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8059EA" w14:textId="7FB3169B" w:rsidR="00C93AEF" w:rsidRPr="00AB2179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69754911"/>
      <w:r w:rsidRPr="00AB2179">
        <w:rPr>
          <w:rFonts w:ascii="Times New Roman" w:hAnsi="Times New Roman"/>
          <w:b/>
          <w:bCs/>
          <w:strike/>
        </w:rPr>
        <w:t xml:space="preserve">PORTARIA </w:t>
      </w:r>
      <w:r w:rsidR="00B125F7" w:rsidRPr="00AB2179">
        <w:rPr>
          <w:rFonts w:ascii="Times New Roman" w:hAnsi="Times New Roman"/>
          <w:b/>
          <w:bCs/>
          <w:strike/>
        </w:rPr>
        <w:t xml:space="preserve">PRESIDENCIAL CAU/SP </w:t>
      </w:r>
      <w:r w:rsidRPr="00AB2179">
        <w:rPr>
          <w:rFonts w:ascii="Times New Roman" w:hAnsi="Times New Roman"/>
          <w:b/>
          <w:bCs/>
          <w:strike/>
        </w:rPr>
        <w:t xml:space="preserve">Nº </w:t>
      </w:r>
      <w:r w:rsidR="005927A4" w:rsidRPr="00AB2179">
        <w:rPr>
          <w:rFonts w:ascii="Times New Roman" w:hAnsi="Times New Roman"/>
          <w:b/>
          <w:bCs/>
          <w:strike/>
        </w:rPr>
        <w:t>55</w:t>
      </w:r>
      <w:r w:rsidR="000C3BF9" w:rsidRPr="00AB2179">
        <w:rPr>
          <w:rFonts w:ascii="Times New Roman" w:hAnsi="Times New Roman"/>
          <w:b/>
          <w:bCs/>
          <w:strike/>
        </w:rPr>
        <w:t>6</w:t>
      </w:r>
      <w:r w:rsidRPr="00AB2179">
        <w:rPr>
          <w:rFonts w:ascii="Times New Roman" w:hAnsi="Times New Roman"/>
          <w:b/>
          <w:bCs/>
          <w:strike/>
        </w:rPr>
        <w:t xml:space="preserve">, DE </w:t>
      </w:r>
      <w:r w:rsidR="00AD269A" w:rsidRPr="00AB2179">
        <w:rPr>
          <w:rFonts w:ascii="Times New Roman" w:hAnsi="Times New Roman"/>
          <w:b/>
          <w:bCs/>
          <w:strike/>
        </w:rPr>
        <w:t>18</w:t>
      </w:r>
      <w:r w:rsidR="000B389D" w:rsidRPr="00AB2179">
        <w:rPr>
          <w:rFonts w:ascii="Times New Roman" w:hAnsi="Times New Roman"/>
          <w:b/>
          <w:bCs/>
          <w:strike/>
        </w:rPr>
        <w:t xml:space="preserve"> DE </w:t>
      </w:r>
      <w:r w:rsidR="00D725F5" w:rsidRPr="00AB2179">
        <w:rPr>
          <w:rFonts w:ascii="Times New Roman" w:hAnsi="Times New Roman"/>
          <w:b/>
          <w:bCs/>
          <w:strike/>
        </w:rPr>
        <w:t>AGOSTO</w:t>
      </w:r>
      <w:r w:rsidR="00B125F7" w:rsidRPr="00AB2179">
        <w:rPr>
          <w:rFonts w:ascii="Times New Roman" w:hAnsi="Times New Roman"/>
          <w:b/>
          <w:bCs/>
          <w:strike/>
        </w:rPr>
        <w:t xml:space="preserve"> DE 20</w:t>
      </w:r>
      <w:r w:rsidR="0046364E" w:rsidRPr="00AB2179">
        <w:rPr>
          <w:rFonts w:ascii="Times New Roman" w:hAnsi="Times New Roman"/>
          <w:b/>
          <w:bCs/>
          <w:strike/>
        </w:rPr>
        <w:t>2</w:t>
      </w:r>
      <w:r w:rsidR="005E523D" w:rsidRPr="00AB2179">
        <w:rPr>
          <w:rFonts w:ascii="Times New Roman" w:hAnsi="Times New Roman"/>
          <w:b/>
          <w:bCs/>
          <w:strike/>
        </w:rPr>
        <w:t>3</w:t>
      </w:r>
      <w:r w:rsidRPr="00AB2179">
        <w:rPr>
          <w:rFonts w:ascii="Times New Roman" w:hAnsi="Times New Roman"/>
          <w:b/>
          <w:bCs/>
          <w:strike/>
        </w:rPr>
        <w:t>.</w:t>
      </w:r>
    </w:p>
    <w:p w14:paraId="4713552E" w14:textId="6BAE08AE" w:rsidR="00AB2179" w:rsidRPr="001E5742" w:rsidRDefault="00AB2179" w:rsidP="00AB2179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r w:rsidRPr="001E5742">
        <w:rPr>
          <w:b/>
          <w:color w:val="0070C0"/>
        </w:rPr>
        <w:t>(Revogada pela Portaria Presidencial CAU/SP nº 5</w:t>
      </w:r>
      <w:r w:rsidR="00BA4805">
        <w:rPr>
          <w:b/>
          <w:color w:val="0070C0"/>
        </w:rPr>
        <w:t>78</w:t>
      </w:r>
      <w:bookmarkStart w:id="1" w:name="_GoBack"/>
      <w:bookmarkEnd w:id="1"/>
      <w:r w:rsidRPr="001E5742">
        <w:rPr>
          <w:b/>
          <w:color w:val="0070C0"/>
        </w:rPr>
        <w:t>/2023)</w:t>
      </w:r>
    </w:p>
    <w:p w14:paraId="3357735E" w14:textId="77777777" w:rsidR="00587481" w:rsidRPr="00D725F5" w:rsidRDefault="0058748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53FF3A07" w:rsidR="00594A16" w:rsidRPr="00AB2179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</w:t>
      </w:r>
      <w:r w:rsidR="000C3BF9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46364E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profissional </w:t>
      </w:r>
      <w:r w:rsidR="000C3BF9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KARINA VEGLIONE </w:t>
      </w:r>
      <w:r w:rsidR="002865D2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para exercer o cargo comissionado </w:t>
      </w:r>
      <w:r w:rsidR="000C3BF9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 Coordenadora </w:t>
      </w:r>
      <w:r w:rsidR="002979BE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-</w:t>
      </w:r>
      <w:r w:rsidR="000C3BF9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Planejamento Orçamentário </w:t>
      </w:r>
      <w:r w:rsidR="0046364E" w:rsidRPr="00AB2179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="00AD269A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="00594A16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e dá outras providências.</w:t>
      </w:r>
    </w:p>
    <w:bookmarkEnd w:id="0"/>
    <w:p w14:paraId="71724883" w14:textId="77777777" w:rsidR="007A08F4" w:rsidRPr="00AB2179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854BDF4" w14:textId="7D3B490B" w:rsidR="00C93AEF" w:rsidRPr="00AB2179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A</w:t>
      </w:r>
      <w:r w:rsidR="00C93AEF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A95138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182</w:t>
      </w:r>
      <w:r w:rsidR="002865D2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C93AEF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do Regimento Interno do CAU/SP</w:t>
      </w:r>
      <w:r w:rsidR="00A82805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, </w:t>
      </w:r>
      <w:r w:rsidR="00C93AEF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e aind</w:t>
      </w:r>
      <w:r w:rsidR="00B327B9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a;</w:t>
      </w:r>
    </w:p>
    <w:p w14:paraId="760816EC" w14:textId="77777777" w:rsidR="00594A16" w:rsidRPr="00AB2179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F646168" w14:textId="77777777" w:rsidR="007A1622" w:rsidRPr="00AB2179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AB2179">
        <w:rPr>
          <w:rFonts w:ascii="Times New Roman" w:hAnsi="Times New Roman"/>
          <w:strike/>
        </w:rPr>
        <w:t xml:space="preserve"> </w:t>
      </w:r>
    </w:p>
    <w:p w14:paraId="22896617" w14:textId="77777777" w:rsidR="009104D8" w:rsidRPr="00AB2179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2F2E04E" w14:textId="011B5170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strike/>
          <w:sz w:val="22"/>
          <w:szCs w:val="22"/>
        </w:rPr>
        <w:t>Considerando a Portaria Normativa CAU/SP nº 206/2023, que Institui o Sistema de Gestão de Pessoas-SGP, que abrange o Plano de Cargos e Salários (PCS) aprovado pela Deliberação Plenária DPOSP Nº 0607-03/2023, no âmbito do Conselho de Arquitetura e Urbanismo de São Paulo – CAU/SP e dá outras providências;</w:t>
      </w:r>
    </w:p>
    <w:p w14:paraId="5A93E561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76D39A4B" w14:textId="2AB5B32F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strike/>
          <w:sz w:val="22"/>
          <w:szCs w:val="22"/>
        </w:rPr>
        <w:t xml:space="preserve">Considerando os autos do Processo SEI n.º </w:t>
      </w:r>
      <w:r w:rsidR="000C3BF9" w:rsidRPr="00AB2179">
        <w:rPr>
          <w:strike/>
          <w:sz w:val="22"/>
          <w:szCs w:val="22"/>
        </w:rPr>
        <w:t>00179.003288/2023-37</w:t>
      </w:r>
      <w:r w:rsidRPr="00AB2179">
        <w:rPr>
          <w:strike/>
          <w:sz w:val="22"/>
          <w:szCs w:val="22"/>
        </w:rPr>
        <w:t>.</w:t>
      </w:r>
    </w:p>
    <w:p w14:paraId="2ED32A34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7606E993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b/>
          <w:bCs/>
          <w:strike/>
          <w:sz w:val="22"/>
          <w:szCs w:val="22"/>
        </w:rPr>
        <w:t>RESOLVE:</w:t>
      </w:r>
    </w:p>
    <w:p w14:paraId="023BA0B2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rPr>
          <w:strike/>
          <w:sz w:val="22"/>
          <w:szCs w:val="22"/>
        </w:rPr>
      </w:pPr>
    </w:p>
    <w:p w14:paraId="44907C8B" w14:textId="28B3200E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strike/>
          <w:color w:val="000000"/>
          <w:sz w:val="22"/>
          <w:szCs w:val="22"/>
        </w:rPr>
        <w:t xml:space="preserve">Art. 1° Designar para exercer o cargo comissionado de </w:t>
      </w:r>
      <w:r w:rsidR="000C3BF9" w:rsidRPr="00AB2179">
        <w:rPr>
          <w:strike/>
          <w:sz w:val="22"/>
          <w:szCs w:val="22"/>
        </w:rPr>
        <w:t xml:space="preserve">Coordenadora </w:t>
      </w:r>
      <w:r w:rsidR="002979BE" w:rsidRPr="00AB2179">
        <w:rPr>
          <w:strike/>
          <w:sz w:val="22"/>
          <w:szCs w:val="22"/>
        </w:rPr>
        <w:t>-</w:t>
      </w:r>
      <w:r w:rsidR="000C3BF9" w:rsidRPr="00AB2179">
        <w:rPr>
          <w:strike/>
          <w:sz w:val="22"/>
          <w:szCs w:val="22"/>
        </w:rPr>
        <w:t xml:space="preserve"> Planejamento Orçamentário</w:t>
      </w:r>
      <w:r w:rsidR="000C3BF9" w:rsidRPr="00AB2179">
        <w:rPr>
          <w:strike/>
          <w:color w:val="000000"/>
          <w:sz w:val="22"/>
          <w:szCs w:val="22"/>
        </w:rPr>
        <w:t xml:space="preserve"> </w:t>
      </w:r>
      <w:r w:rsidRPr="00AB2179">
        <w:rPr>
          <w:strike/>
          <w:color w:val="000000"/>
          <w:sz w:val="22"/>
          <w:szCs w:val="22"/>
        </w:rPr>
        <w:t>do Conselho de Arquitetura e Ur</w:t>
      </w:r>
      <w:r w:rsidR="000C3BF9" w:rsidRPr="00AB2179">
        <w:rPr>
          <w:strike/>
          <w:color w:val="000000"/>
          <w:sz w:val="22"/>
          <w:szCs w:val="22"/>
        </w:rPr>
        <w:t>banismo de São Paulo (CAU/SP), a</w:t>
      </w:r>
      <w:r w:rsidRPr="00AB2179">
        <w:rPr>
          <w:strike/>
          <w:color w:val="000000"/>
          <w:sz w:val="22"/>
          <w:szCs w:val="22"/>
        </w:rPr>
        <w:t xml:space="preserve"> Sr</w:t>
      </w:r>
      <w:r w:rsidR="000C3BF9" w:rsidRPr="00AB2179">
        <w:rPr>
          <w:strike/>
          <w:color w:val="000000"/>
          <w:sz w:val="22"/>
          <w:szCs w:val="22"/>
        </w:rPr>
        <w:t>a</w:t>
      </w:r>
      <w:r w:rsidRPr="00AB2179">
        <w:rPr>
          <w:strike/>
          <w:color w:val="000000"/>
          <w:sz w:val="22"/>
          <w:szCs w:val="22"/>
        </w:rPr>
        <w:t xml:space="preserve">. </w:t>
      </w:r>
      <w:r w:rsidR="000C3BF9" w:rsidRPr="00AB2179">
        <w:rPr>
          <w:strike/>
          <w:sz w:val="22"/>
          <w:szCs w:val="22"/>
        </w:rPr>
        <w:t>KARINA VEGLIONE</w:t>
      </w:r>
      <w:r w:rsidRPr="00AB2179">
        <w:rPr>
          <w:strike/>
          <w:color w:val="000000"/>
          <w:sz w:val="22"/>
          <w:szCs w:val="22"/>
        </w:rPr>
        <w:t>, matrícula 0004</w:t>
      </w:r>
      <w:r w:rsidR="00A03BD9" w:rsidRPr="00AB2179">
        <w:rPr>
          <w:strike/>
          <w:color w:val="000000"/>
          <w:sz w:val="22"/>
          <w:szCs w:val="22"/>
        </w:rPr>
        <w:t>2</w:t>
      </w:r>
      <w:r w:rsidR="000C3BF9" w:rsidRPr="00AB2179">
        <w:rPr>
          <w:strike/>
          <w:color w:val="000000"/>
          <w:sz w:val="22"/>
          <w:szCs w:val="22"/>
        </w:rPr>
        <w:t>1</w:t>
      </w:r>
      <w:r w:rsidRPr="00AB2179">
        <w:rPr>
          <w:strike/>
          <w:color w:val="000000"/>
          <w:sz w:val="22"/>
          <w:szCs w:val="22"/>
        </w:rPr>
        <w:t>.</w:t>
      </w:r>
    </w:p>
    <w:p w14:paraId="7606BCF5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7B8BF963" w14:textId="142E5FD0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strike/>
          <w:sz w:val="22"/>
          <w:szCs w:val="22"/>
        </w:rPr>
        <w:t xml:space="preserve">Art. 2º As atribuições do cargo comissionado a que se refere o art. 1º serão aquelas previstas no Anexo I da presente Portaria, às quais se obriga </w:t>
      </w:r>
      <w:r w:rsidR="00D30BA9" w:rsidRPr="00AB2179">
        <w:rPr>
          <w:strike/>
          <w:sz w:val="22"/>
          <w:szCs w:val="22"/>
        </w:rPr>
        <w:t>a</w:t>
      </w:r>
      <w:r w:rsidRPr="00AB2179">
        <w:rPr>
          <w:strike/>
          <w:sz w:val="22"/>
          <w:szCs w:val="22"/>
        </w:rPr>
        <w:t xml:space="preserve"> designad</w:t>
      </w:r>
      <w:r w:rsidR="00D30BA9" w:rsidRPr="00AB2179">
        <w:rPr>
          <w:strike/>
          <w:sz w:val="22"/>
          <w:szCs w:val="22"/>
        </w:rPr>
        <w:t>a</w:t>
      </w:r>
      <w:r w:rsidRPr="00AB2179">
        <w:rPr>
          <w:strike/>
          <w:sz w:val="22"/>
          <w:szCs w:val="22"/>
        </w:rPr>
        <w:t>.</w:t>
      </w:r>
    </w:p>
    <w:p w14:paraId="43EB4ADE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34A402E3" w14:textId="35A68AD9" w:rsidR="00EE01C6" w:rsidRPr="00AB2179" w:rsidRDefault="000C3BF9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strike/>
          <w:sz w:val="22"/>
          <w:szCs w:val="22"/>
        </w:rPr>
        <w:t>Art. 3º Atribuir à empregada</w:t>
      </w:r>
      <w:r w:rsidR="00EE01C6" w:rsidRPr="00AB2179">
        <w:rPr>
          <w:strike/>
          <w:sz w:val="22"/>
          <w:szCs w:val="22"/>
        </w:rPr>
        <w:t xml:space="preserve"> designad</w:t>
      </w:r>
      <w:r w:rsidRPr="00AB2179">
        <w:rPr>
          <w:strike/>
          <w:sz w:val="22"/>
          <w:szCs w:val="22"/>
        </w:rPr>
        <w:t>a</w:t>
      </w:r>
      <w:r w:rsidR="00EE01C6" w:rsidRPr="00AB2179">
        <w:rPr>
          <w:strike/>
          <w:sz w:val="22"/>
          <w:szCs w:val="22"/>
        </w:rPr>
        <w:t xml:space="preserve">, em razão da nomeação, o salário do cargo comissionado, na classe funcional de </w:t>
      </w:r>
      <w:r w:rsidR="00A03BD9" w:rsidRPr="00AB2179">
        <w:rPr>
          <w:strike/>
          <w:sz w:val="22"/>
          <w:szCs w:val="22"/>
        </w:rPr>
        <w:t>Gestores</w:t>
      </w:r>
      <w:r w:rsidR="00F72197" w:rsidRPr="00AB2179">
        <w:rPr>
          <w:strike/>
          <w:sz w:val="22"/>
          <w:szCs w:val="22"/>
        </w:rPr>
        <w:t xml:space="preserve"> correspondente ao antigo DAS </w:t>
      </w:r>
      <w:r w:rsidR="00A03BD9" w:rsidRPr="00AB2179">
        <w:rPr>
          <w:strike/>
          <w:sz w:val="22"/>
          <w:szCs w:val="22"/>
        </w:rPr>
        <w:t>3</w:t>
      </w:r>
      <w:r w:rsidR="00EE01C6" w:rsidRPr="00AB2179">
        <w:rPr>
          <w:strike/>
          <w:sz w:val="22"/>
          <w:szCs w:val="22"/>
        </w:rPr>
        <w:t>, conforme tabela salarial vigente aprovada pela Deliberação Plenária DPOSP Nº 0607-03/2023, de 29 de junho de 2023.</w:t>
      </w:r>
    </w:p>
    <w:p w14:paraId="130F88F2" w14:textId="77777777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</w:p>
    <w:p w14:paraId="56057485" w14:textId="42A93264" w:rsidR="00EE01C6" w:rsidRPr="00AB2179" w:rsidRDefault="00EE01C6" w:rsidP="00EE01C6">
      <w:pPr>
        <w:pStyle w:val="NormalWeb"/>
        <w:spacing w:before="0" w:beforeAutospacing="0" w:after="0" w:afterAutospacing="0"/>
        <w:ind w:right="-570"/>
        <w:jc w:val="both"/>
        <w:rPr>
          <w:strike/>
          <w:sz w:val="22"/>
          <w:szCs w:val="22"/>
        </w:rPr>
      </w:pPr>
      <w:r w:rsidRPr="00AB2179">
        <w:rPr>
          <w:strike/>
          <w:sz w:val="22"/>
          <w:szCs w:val="22"/>
        </w:rPr>
        <w:t xml:space="preserve">Art. 4º </w:t>
      </w:r>
      <w:r w:rsidR="00487CFD" w:rsidRPr="00AB2179">
        <w:rPr>
          <w:strike/>
          <w:color w:val="000000"/>
          <w:sz w:val="22"/>
          <w:szCs w:val="22"/>
        </w:rPr>
        <w:t>Esta Portaria entra em vigor na data de sua assinatura.</w:t>
      </w:r>
    </w:p>
    <w:p w14:paraId="62090609" w14:textId="77777777" w:rsidR="00721F67" w:rsidRPr="00AB2179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0F3965D5" w14:textId="5EB7264B" w:rsidR="00C93AEF" w:rsidRPr="00AB2179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AD269A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18</w:t>
      </w:r>
      <w:r w:rsidR="00570F48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3530A1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agosto</w:t>
      </w:r>
      <w:r w:rsidR="00961C2F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de 20</w:t>
      </w:r>
      <w:r w:rsidR="004E3099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2</w:t>
      </w:r>
      <w:r w:rsidR="003530A1"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3</w:t>
      </w:r>
      <w:r w:rsidRPr="00AB2179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49CB86F8" w14:textId="77777777" w:rsidR="00721F67" w:rsidRPr="00AB2179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2005BDEC" w14:textId="77777777" w:rsidR="00C93AEF" w:rsidRPr="00AB2179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AB2179">
        <w:rPr>
          <w:rFonts w:ascii="Times New Roman" w:hAnsi="Times New Roman"/>
          <w:b/>
          <w:strike/>
        </w:rPr>
        <w:t xml:space="preserve">Catherine </w:t>
      </w:r>
      <w:proofErr w:type="spellStart"/>
      <w:r w:rsidRPr="00AB2179">
        <w:rPr>
          <w:rFonts w:ascii="Times New Roman" w:hAnsi="Times New Roman"/>
          <w:b/>
          <w:strike/>
        </w:rPr>
        <w:t>Otondo</w:t>
      </w:r>
      <w:proofErr w:type="spellEnd"/>
    </w:p>
    <w:p w14:paraId="1753DACF" w14:textId="77777777" w:rsidR="00002A1B" w:rsidRPr="00AB2179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Presidente do CAU/SP</w:t>
      </w:r>
    </w:p>
    <w:p w14:paraId="06FDE309" w14:textId="77777777" w:rsidR="00002A1B" w:rsidRPr="00AB2179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2951A013" w14:textId="77777777" w:rsidR="003530A1" w:rsidRPr="00AB2179" w:rsidRDefault="003530A1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2241C8F" w14:textId="77777777" w:rsidR="00F72197" w:rsidRPr="00AB2179" w:rsidRDefault="00F7219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</w:p>
    <w:p w14:paraId="54FB8DB6" w14:textId="77777777" w:rsidR="004E3099" w:rsidRPr="00AB2179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AB2179">
        <w:rPr>
          <w:rFonts w:ascii="Times New Roman" w:hAnsi="Times New Roman"/>
          <w:b/>
          <w:strike/>
        </w:rPr>
        <w:t>ANEXO I</w:t>
      </w:r>
    </w:p>
    <w:p w14:paraId="517856DC" w14:textId="2356AAA7" w:rsidR="004E3099" w:rsidRPr="00AB2179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AB2179">
        <w:rPr>
          <w:rFonts w:ascii="Times New Roman" w:hAnsi="Times New Roman"/>
          <w:b/>
          <w:bCs/>
          <w:strike/>
        </w:rPr>
        <w:t xml:space="preserve">PORTARIA PRESIDENCIAL CAU/SP Nº </w:t>
      </w:r>
      <w:r w:rsidR="00AD269A" w:rsidRPr="00AB2179">
        <w:rPr>
          <w:rFonts w:ascii="Times New Roman" w:hAnsi="Times New Roman"/>
          <w:b/>
          <w:bCs/>
          <w:strike/>
        </w:rPr>
        <w:t>55</w:t>
      </w:r>
      <w:r w:rsidR="000C3BF9" w:rsidRPr="00AB2179">
        <w:rPr>
          <w:rFonts w:ascii="Times New Roman" w:hAnsi="Times New Roman"/>
          <w:b/>
          <w:bCs/>
          <w:strike/>
        </w:rPr>
        <w:t>6</w:t>
      </w:r>
      <w:r w:rsidRPr="00AB2179">
        <w:rPr>
          <w:rFonts w:ascii="Times New Roman" w:hAnsi="Times New Roman"/>
          <w:b/>
          <w:bCs/>
          <w:strike/>
        </w:rPr>
        <w:t xml:space="preserve">, DE </w:t>
      </w:r>
      <w:r w:rsidR="00AD269A" w:rsidRPr="00AB2179">
        <w:rPr>
          <w:rFonts w:ascii="Times New Roman" w:hAnsi="Times New Roman"/>
          <w:b/>
          <w:bCs/>
          <w:strike/>
        </w:rPr>
        <w:t>18</w:t>
      </w:r>
      <w:r w:rsidR="003530A1" w:rsidRPr="00AB2179">
        <w:rPr>
          <w:rFonts w:ascii="Times New Roman" w:hAnsi="Times New Roman"/>
          <w:b/>
          <w:bCs/>
          <w:strike/>
        </w:rPr>
        <w:t xml:space="preserve"> DE AGOSTO DE 2023</w:t>
      </w:r>
      <w:r w:rsidRPr="00AB2179">
        <w:rPr>
          <w:rFonts w:ascii="Times New Roman" w:hAnsi="Times New Roman"/>
          <w:b/>
          <w:bCs/>
          <w:strike/>
        </w:rPr>
        <w:t>.</w:t>
      </w:r>
    </w:p>
    <w:p w14:paraId="10A9044D" w14:textId="77777777" w:rsidR="004E3099" w:rsidRPr="00AB2179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3F16B14D" w14:textId="77777777" w:rsidR="00721F67" w:rsidRPr="00AB2179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649C9AB5" w14:textId="3B0AC88E" w:rsidR="00ED16FE" w:rsidRPr="00AB2179" w:rsidRDefault="00A03BD9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ATRIBUIÇÕES DO CARGO DE </w:t>
      </w:r>
      <w:r w:rsidR="000C3BF9" w:rsidRPr="00AB2179">
        <w:rPr>
          <w:rFonts w:ascii="Times New Roman" w:hAnsi="Times New Roman"/>
          <w:strike/>
        </w:rPr>
        <w:t xml:space="preserve">COORDENADOR </w:t>
      </w:r>
      <w:r w:rsidR="002979BE" w:rsidRPr="00AB2179">
        <w:rPr>
          <w:rFonts w:ascii="Times New Roman" w:hAnsi="Times New Roman"/>
          <w:strike/>
        </w:rPr>
        <w:t>-</w:t>
      </w:r>
      <w:r w:rsidR="000C3BF9" w:rsidRPr="00AB2179">
        <w:rPr>
          <w:rFonts w:ascii="Times New Roman" w:hAnsi="Times New Roman"/>
          <w:strike/>
        </w:rPr>
        <w:t xml:space="preserve"> PLANEJAMENTO ORÇAMENTÁRIO</w:t>
      </w:r>
    </w:p>
    <w:p w14:paraId="66E7F362" w14:textId="77777777" w:rsidR="006375AF" w:rsidRPr="00AB2179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6B70EA70" w14:textId="49A85D9A" w:rsidR="00272DAA" w:rsidRPr="00AB2179" w:rsidRDefault="000C3BF9" w:rsidP="000C3BF9">
      <w:pPr>
        <w:tabs>
          <w:tab w:val="left" w:pos="1590"/>
        </w:tabs>
        <w:spacing w:after="0" w:line="240" w:lineRule="auto"/>
        <w:ind w:left="360" w:right="-568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ab/>
      </w:r>
    </w:p>
    <w:p w14:paraId="66775D5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Contribuir com a definição das metas e indicadores de resultados visando analisar o desempenho do setor e da instituição;</w:t>
      </w:r>
    </w:p>
    <w:p w14:paraId="0C451F9D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lastRenderedPageBreak/>
        <w:t>Desdobrar as diretrizes estratégicas fixadas para sua área em ações, estabelecendo ferramentas de controle e planos de ação;</w:t>
      </w:r>
    </w:p>
    <w:p w14:paraId="52DA7C50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Intermediar os níveis estratégico, tático e operacional da instituição, de forma que atuem em sincronia para o atingimento dos objetivos organizacionais;</w:t>
      </w:r>
    </w:p>
    <w:p w14:paraId="22DFDE55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Coordenar os processos sob sua responsabilidade;</w:t>
      </w:r>
    </w:p>
    <w:p w14:paraId="0161317C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Atuar em parceria com outros coordenadores para garantia da qualidade e cumprimento de prazos das demandas sob sua gestão;</w:t>
      </w:r>
    </w:p>
    <w:p w14:paraId="08B403EB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Garantir que a distribuição das tarefas junto às equipes esteja adequada;</w:t>
      </w:r>
    </w:p>
    <w:p w14:paraId="7D0705BE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Garantir que </w:t>
      </w:r>
      <w:proofErr w:type="gramStart"/>
      <w:r w:rsidRPr="00AB2179">
        <w:rPr>
          <w:rFonts w:ascii="Times New Roman" w:hAnsi="Times New Roman"/>
          <w:strike/>
        </w:rPr>
        <w:t>o dimensionamento da força de trabalho das áreas sob sua gestão estejam</w:t>
      </w:r>
      <w:proofErr w:type="gramEnd"/>
      <w:r w:rsidRPr="00AB2179">
        <w:rPr>
          <w:rFonts w:ascii="Times New Roman" w:hAnsi="Times New Roman"/>
          <w:strike/>
        </w:rPr>
        <w:t xml:space="preserve"> adequadas;</w:t>
      </w:r>
    </w:p>
    <w:p w14:paraId="1174384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Reportar aos seus superiores problemas e dificuldades enfrentadas entre as áreas, apresentando planos de ações para resolução ou mitigação dos problemas encontrados;</w:t>
      </w:r>
    </w:p>
    <w:p w14:paraId="329FF3C1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Mediar negociações </w:t>
      </w:r>
      <w:proofErr w:type="spellStart"/>
      <w:r w:rsidRPr="00AB2179">
        <w:rPr>
          <w:rFonts w:ascii="Times New Roman" w:hAnsi="Times New Roman"/>
          <w:strike/>
        </w:rPr>
        <w:t>intersetoriais</w:t>
      </w:r>
      <w:proofErr w:type="spellEnd"/>
      <w:r w:rsidRPr="00AB2179">
        <w:rPr>
          <w:rFonts w:ascii="Times New Roman" w:hAnsi="Times New Roman"/>
          <w:strike/>
        </w:rPr>
        <w:t xml:space="preserve"> junto a outras gerências;</w:t>
      </w:r>
    </w:p>
    <w:p w14:paraId="3D57058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Gerar relatórios visando posicionamento da liderança estratégica;</w:t>
      </w:r>
    </w:p>
    <w:p w14:paraId="4E7C2B1D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Assessorar na elaboração do relatório de gestão, conforme normas estabelecidas;</w:t>
      </w:r>
    </w:p>
    <w:p w14:paraId="0C8EE948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Monitorar e controlar os parâmetros de performance e qualidade das entregas realizadas;</w:t>
      </w:r>
    </w:p>
    <w:p w14:paraId="6198184A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Corrigir falhas na execução dos trabalhos e orientar a equipe;</w:t>
      </w:r>
    </w:p>
    <w:p w14:paraId="22E8C45F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Atuar para prevenção de erros, falhas e omissões;</w:t>
      </w:r>
    </w:p>
    <w:p w14:paraId="56C24328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Prestar informações de ordem técnica sobre as tarefas sob sua gestão;</w:t>
      </w:r>
    </w:p>
    <w:p w14:paraId="75973CC8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Propor medidas de simplificação burocrática e melhoria de resultados;</w:t>
      </w:r>
    </w:p>
    <w:p w14:paraId="4603AA0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Garantir a preservação dos bens patrimoniais disponibilizados ao setor sob sua gestão;</w:t>
      </w:r>
    </w:p>
    <w:p w14:paraId="159EEBF8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Apoiar processos operacionais </w:t>
      </w:r>
      <w:proofErr w:type="spellStart"/>
      <w:r w:rsidRPr="00AB2179">
        <w:rPr>
          <w:rFonts w:ascii="Times New Roman" w:hAnsi="Times New Roman"/>
          <w:strike/>
        </w:rPr>
        <w:t>intersetoriais</w:t>
      </w:r>
      <w:proofErr w:type="spellEnd"/>
      <w:r w:rsidRPr="00AB2179">
        <w:rPr>
          <w:rFonts w:ascii="Times New Roman" w:hAnsi="Times New Roman"/>
          <w:strike/>
        </w:rPr>
        <w:t>, de forma a garantir a fluidez e sua resolutividade;</w:t>
      </w:r>
    </w:p>
    <w:p w14:paraId="0CCF54A0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Garantir que as demandas do público alvo da instituição sejam atendidas e que os clientes internos e externos estejam satisfeitos com os resultados apresentados;</w:t>
      </w:r>
    </w:p>
    <w:p w14:paraId="08EE3533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Elaborar termos de referência e de justificativa de compra para viabilização de contratação de serviços e aquisição de materiais;</w:t>
      </w:r>
    </w:p>
    <w:p w14:paraId="357BAC6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Fiscalizar e coordenar contratos de sua responsabilidade, observando execução, recebimento e providenciando os processos de pagamentos pertinentes;</w:t>
      </w:r>
    </w:p>
    <w:p w14:paraId="64920B8A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Apresentar as informações relacionadas à área à Comissão de Planejamento e Finanças e Plenário, quando solicitado;</w:t>
      </w:r>
    </w:p>
    <w:p w14:paraId="51D18D57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institucionais;</w:t>
      </w:r>
    </w:p>
    <w:p w14:paraId="6F282522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Apresentar sugestões para construção e revisão de normativos institucionais;</w:t>
      </w:r>
    </w:p>
    <w:p w14:paraId="72258415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Analisar os fluxos internos e procedimentos do setor, identificando oportunidades de melhorias e efetividade das atividades;</w:t>
      </w:r>
    </w:p>
    <w:p w14:paraId="244907DA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Instituição;</w:t>
      </w:r>
    </w:p>
    <w:p w14:paraId="20BEF12B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Estruturar e conduzir as atividades e rotinas de sua área;</w:t>
      </w:r>
    </w:p>
    <w:p w14:paraId="5836B03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Identificar e propor melhoria contínua nos processos e nos modelos de gestão visando a excelência da Instituição;</w:t>
      </w:r>
    </w:p>
    <w:p w14:paraId="45135DFD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das legislações pertinentes;</w:t>
      </w:r>
    </w:p>
    <w:p w14:paraId="1309803D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Participar das sessões plenárias do Conselho para apresentação de novos projetos, relatórios e/ou aprovação de novas demandas;</w:t>
      </w:r>
    </w:p>
    <w:p w14:paraId="6E896904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Prestar orientações sobre as práticas e rotinas setoriais aos membros da equipe;</w:t>
      </w:r>
    </w:p>
    <w:p w14:paraId="288EBBE3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Promover a disseminação do código de ética, cultura, missão, visão de futuro, objetivos estratégicos e valores da Instituição com foco em resultados;</w:t>
      </w:r>
    </w:p>
    <w:p w14:paraId="06CAA9A4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Promover a disseminação e registro do conhecimento;</w:t>
      </w:r>
    </w:p>
    <w:p w14:paraId="27DAB892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Promover a Gestão de Pessoas em sua área;</w:t>
      </w:r>
    </w:p>
    <w:p w14:paraId="0CE7712A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Cumprir e fazer cumprir a legislação vigente, normas e regulamentos da Instituição;</w:t>
      </w:r>
    </w:p>
    <w:p w14:paraId="52A9CCE6" w14:textId="25ED0D9C" w:rsidR="006375AF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Executar outras atividades compatíveis com as atribuições e competências da área de lotação, conforme determinação do gestor.</w:t>
      </w:r>
    </w:p>
    <w:p w14:paraId="324148B1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lastRenderedPageBreak/>
        <w:t>Elaborar análise da projeção de arrecadação em consonância com as normativas e premissas do CAU/BR;</w:t>
      </w:r>
    </w:p>
    <w:p w14:paraId="0D8E7137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Elaborar análise de projeção de despesas em conformidade com as Diretrizes de Plano de Ação e Orçamento do CAU/BR, bem como as Diretrizes do Planejamento Estratégico do CAU/SP;</w:t>
      </w:r>
    </w:p>
    <w:p w14:paraId="2C9A0653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Garantir o equilíbrio da arrecadação e despesas na projeção;</w:t>
      </w:r>
    </w:p>
    <w:p w14:paraId="2BF1729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Orientar áreas e órgãos colegiados na elaboração do Plano de Ação, assim como os prazos, em cumprimento às Diretrizes de Plano de Ação e Orçamento do CAU/BR ao Planejamento Estratégico do CAU/SP;</w:t>
      </w:r>
    </w:p>
    <w:p w14:paraId="68C62641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Consolidar as informações advindas dos Planos de Ação, com as atividades e projetos, garantindo aderência às Diretrizes de Plano de Ação e Orçamento do CAU/BR, bem como as Diretrizes do Planejamento Estratégico do CAU/SP;</w:t>
      </w:r>
    </w:p>
    <w:p w14:paraId="14B6812E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Sintetizar as informações acerca das projeções da arrecadação e despesa, através de relatório de Programação e Reprogramação, e suas respectivas publicações no Portal de Transparência;</w:t>
      </w:r>
    </w:p>
    <w:p w14:paraId="388674F6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Monitorar a arrecadação, analisando se este está em linha com o que foi projetado, para as devidas ações e tratativas; </w:t>
      </w:r>
    </w:p>
    <w:p w14:paraId="1941E480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Monitorar a despesas, analisando se este está em linha com o que foi projetado, para as devidas ações e tratativas;</w:t>
      </w:r>
    </w:p>
    <w:p w14:paraId="0FE7C1E5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Monitorar a execução orçamentária dos Planos de Ação, analisando se este está em linha com o que foi projetado, para as devidas ações e tratativas;</w:t>
      </w:r>
    </w:p>
    <w:p w14:paraId="490614EE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Elaborar o Relatório de Gestão Integrado e Prestação de Contas, observando os </w:t>
      </w:r>
      <w:proofErr w:type="gramStart"/>
      <w:r w:rsidRPr="00AB2179">
        <w:rPr>
          <w:rFonts w:ascii="Times New Roman" w:hAnsi="Times New Roman"/>
          <w:strike/>
        </w:rPr>
        <w:t>critérios ,</w:t>
      </w:r>
      <w:proofErr w:type="gramEnd"/>
      <w:r w:rsidRPr="00AB2179">
        <w:rPr>
          <w:rFonts w:ascii="Times New Roman" w:hAnsi="Times New Roman"/>
          <w:strike/>
        </w:rPr>
        <w:t xml:space="preserve"> normas e prazos do Tribunal de Contas da União, bem como as Diretrizes e normativas do CAU/BR,  como a divulgação no Portal de Transparência  do CAU/SP;</w:t>
      </w:r>
    </w:p>
    <w:p w14:paraId="095DC4C8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Garantir a publicação do Portal de Transparência de todas as informações demandadas das normativas do TCU que trata sobre Prestação de Contas e Relatório de Gestão, dentro dos prazos;</w:t>
      </w:r>
    </w:p>
    <w:p w14:paraId="6D52E9B8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Assegurar a elaboração de </w:t>
      </w:r>
      <w:proofErr w:type="spellStart"/>
      <w:r w:rsidRPr="00AB2179">
        <w:rPr>
          <w:rFonts w:ascii="Times New Roman" w:hAnsi="Times New Roman"/>
          <w:strike/>
        </w:rPr>
        <w:t>pré</w:t>
      </w:r>
      <w:proofErr w:type="spellEnd"/>
      <w:r w:rsidRPr="00AB2179">
        <w:rPr>
          <w:rFonts w:ascii="Times New Roman" w:hAnsi="Times New Roman"/>
          <w:strike/>
        </w:rPr>
        <w:t xml:space="preserve"> empenho e empenho de acordo com o que fora previsto nos Planos de Ação da Programação e/ou Reprogramação;</w:t>
      </w:r>
    </w:p>
    <w:p w14:paraId="20DD3979" w14:textId="77777777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 xml:space="preserve">Acompanhamento e conciliação mensal dos saldos de </w:t>
      </w:r>
      <w:proofErr w:type="spellStart"/>
      <w:r w:rsidRPr="00AB2179">
        <w:rPr>
          <w:rFonts w:ascii="Times New Roman" w:hAnsi="Times New Roman"/>
          <w:strike/>
        </w:rPr>
        <w:t>pré</w:t>
      </w:r>
      <w:proofErr w:type="spellEnd"/>
      <w:r w:rsidRPr="00AB2179">
        <w:rPr>
          <w:rFonts w:ascii="Times New Roman" w:hAnsi="Times New Roman"/>
          <w:strike/>
        </w:rPr>
        <w:t xml:space="preserve"> empenhos e empenhos;</w:t>
      </w:r>
    </w:p>
    <w:p w14:paraId="122FD9BD" w14:textId="61F293B9" w:rsidR="000C3BF9" w:rsidRPr="00AB2179" w:rsidRDefault="000C3BF9" w:rsidP="000C3BF9">
      <w:pPr>
        <w:pStyle w:val="PargrafodaLista"/>
        <w:numPr>
          <w:ilvl w:val="0"/>
          <w:numId w:val="14"/>
        </w:num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AB2179">
        <w:rPr>
          <w:rFonts w:ascii="Times New Roman" w:hAnsi="Times New Roman"/>
          <w:strike/>
        </w:rPr>
        <w:t>Executar outras atividades compatíveis com as atribuições e competências da área de lotação, conforme determinação do gestor.</w:t>
      </w:r>
    </w:p>
    <w:sectPr w:rsidR="000C3BF9" w:rsidRPr="00AB2179" w:rsidSect="00D55EFD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02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A1F39C" w14:textId="77777777" w:rsidR="00AF5580" w:rsidRDefault="00AF5580" w:rsidP="0082171B">
      <w:pPr>
        <w:spacing w:after="0" w:line="240" w:lineRule="auto"/>
      </w:pPr>
      <w:r>
        <w:separator/>
      </w:r>
    </w:p>
  </w:endnote>
  <w:endnote w:type="continuationSeparator" w:id="0">
    <w:p w14:paraId="64475764" w14:textId="77777777" w:rsidR="00AF5580" w:rsidRDefault="00AF558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Courier New"/>
    <w:panose1 w:val="000004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/>
      </w:rPr>
      <w:id w:val="19142200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26989119"/>
          <w:docPartObj>
            <w:docPartGallery w:val="Page Numbers (Top of Page)"/>
            <w:docPartUnique/>
          </w:docPartObj>
        </w:sdtPr>
        <w:sdtEndPr/>
        <w:sdtContent>
          <w:p w14:paraId="1E2627D1" w14:textId="449C31AE" w:rsidR="00552827" w:rsidRPr="00721F67" w:rsidRDefault="00D55EFD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1824" behindDoc="1" locked="0" layoutInCell="1" allowOverlap="1" wp14:anchorId="563A83CF" wp14:editId="0B8D298A">
                  <wp:simplePos x="0" y="0"/>
                  <wp:positionH relativeFrom="page">
                    <wp:align>left</wp:align>
                  </wp:positionH>
                  <wp:positionV relativeFrom="paragraph">
                    <wp:posOffset>74930</wp:posOffset>
                  </wp:positionV>
                  <wp:extent cx="7560000" cy="500044"/>
                  <wp:effectExtent l="0" t="0" r="3175" b="0"/>
                  <wp:wrapNone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m 30"/>
                          <pic:cNvPicPr/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50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2827"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>
              <w:rPr>
                <w:rFonts w:ascii="Times New Roman" w:hAnsi="Times New Roman"/>
              </w:rPr>
              <w:t>552</w:t>
            </w:r>
            <w:r w:rsidR="00552827"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</w:rPr>
              <w:t>3</w:t>
            </w:r>
            <w:r w:rsidR="00552827"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="00552827" w:rsidRPr="00721F67">
              <w:rPr>
                <w:rFonts w:ascii="Times New Roman" w:hAnsi="Times New Roman"/>
              </w:rPr>
              <w:t xml:space="preserve">Página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A4805">
              <w:rPr>
                <w:rFonts w:ascii="Times New Roman" w:hAnsi="Times New Roman"/>
                <w:b/>
                <w:bCs/>
                <w:noProof/>
              </w:rPr>
              <w:t>3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="00552827" w:rsidRPr="00721F67">
              <w:rPr>
                <w:rFonts w:ascii="Times New Roman" w:hAnsi="Times New Roman"/>
              </w:rPr>
              <w:t xml:space="preserve"> de 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="00552827"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BA4805">
              <w:rPr>
                <w:rFonts w:ascii="Times New Roman" w:hAnsi="Times New Roman"/>
                <w:b/>
                <w:bCs/>
                <w:noProof/>
              </w:rPr>
              <w:t>3</w:t>
            </w:r>
            <w:r w:rsidR="00552827"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93FF25E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8C6C37" w14:textId="77777777" w:rsidR="00AF5580" w:rsidRDefault="00AF5580" w:rsidP="0082171B">
      <w:pPr>
        <w:spacing w:after="0" w:line="240" w:lineRule="auto"/>
      </w:pPr>
      <w:r>
        <w:separator/>
      </w:r>
    </w:p>
  </w:footnote>
  <w:footnote w:type="continuationSeparator" w:id="0">
    <w:p w14:paraId="5D47996C" w14:textId="77777777" w:rsidR="00AF5580" w:rsidRDefault="00AF558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7C41D" w14:textId="77777777" w:rsidR="0082171B" w:rsidRDefault="00AF5580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0BA7FF" w14:textId="742C06D6" w:rsidR="00591322" w:rsidRDefault="00D55E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 wp14:anchorId="580F444A" wp14:editId="63C626BF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60000" cy="1037871"/>
          <wp:effectExtent l="0" t="0" r="317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378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2BBA7C" w14:textId="77777777" w:rsidR="0082171B" w:rsidRDefault="00AF5580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A85313"/>
    <w:multiLevelType w:val="hybridMultilevel"/>
    <w:tmpl w:val="7666BFA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1B1B9F"/>
    <w:multiLevelType w:val="hybridMultilevel"/>
    <w:tmpl w:val="A45E3E4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0"/>
  </w:num>
  <w:num w:numId="4">
    <w:abstractNumId w:val="6"/>
  </w:num>
  <w:num w:numId="5">
    <w:abstractNumId w:val="12"/>
  </w:num>
  <w:num w:numId="6">
    <w:abstractNumId w:val="9"/>
  </w:num>
  <w:num w:numId="7">
    <w:abstractNumId w:val="10"/>
  </w:num>
  <w:num w:numId="8">
    <w:abstractNumId w:val="2"/>
  </w:num>
  <w:num w:numId="9">
    <w:abstractNumId w:val="4"/>
  </w:num>
  <w:num w:numId="10">
    <w:abstractNumId w:val="1"/>
  </w:num>
  <w:num w:numId="11">
    <w:abstractNumId w:val="11"/>
  </w:num>
  <w:num w:numId="12">
    <w:abstractNumId w:val="3"/>
  </w:num>
  <w:num w:numId="13">
    <w:abstractNumId w:val="5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2A1B"/>
    <w:rsid w:val="00034838"/>
    <w:rsid w:val="00044034"/>
    <w:rsid w:val="00051A77"/>
    <w:rsid w:val="00057259"/>
    <w:rsid w:val="000B389D"/>
    <w:rsid w:val="000C3BF9"/>
    <w:rsid w:val="000C6764"/>
    <w:rsid w:val="00106A4D"/>
    <w:rsid w:val="00112AD9"/>
    <w:rsid w:val="00130CEC"/>
    <w:rsid w:val="001B5330"/>
    <w:rsid w:val="001C24FB"/>
    <w:rsid w:val="001D62D1"/>
    <w:rsid w:val="001E24D4"/>
    <w:rsid w:val="001E516B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979BE"/>
    <w:rsid w:val="002A02BD"/>
    <w:rsid w:val="002A536A"/>
    <w:rsid w:val="002B2E15"/>
    <w:rsid w:val="002C721C"/>
    <w:rsid w:val="002D65F5"/>
    <w:rsid w:val="002F11DE"/>
    <w:rsid w:val="002F53C1"/>
    <w:rsid w:val="00324EB9"/>
    <w:rsid w:val="003253F4"/>
    <w:rsid w:val="003530A1"/>
    <w:rsid w:val="00367CAD"/>
    <w:rsid w:val="003857BE"/>
    <w:rsid w:val="003857FF"/>
    <w:rsid w:val="003A24A3"/>
    <w:rsid w:val="003B0C8E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87CFD"/>
    <w:rsid w:val="004C6CD7"/>
    <w:rsid w:val="004C6FEB"/>
    <w:rsid w:val="004D38A0"/>
    <w:rsid w:val="004E3099"/>
    <w:rsid w:val="004E3533"/>
    <w:rsid w:val="004F474F"/>
    <w:rsid w:val="004F6E72"/>
    <w:rsid w:val="005033F0"/>
    <w:rsid w:val="00505B1B"/>
    <w:rsid w:val="005331A3"/>
    <w:rsid w:val="00552827"/>
    <w:rsid w:val="00570F48"/>
    <w:rsid w:val="00587481"/>
    <w:rsid w:val="00587711"/>
    <w:rsid w:val="00591322"/>
    <w:rsid w:val="005927A4"/>
    <w:rsid w:val="00594A16"/>
    <w:rsid w:val="005C0644"/>
    <w:rsid w:val="005E523D"/>
    <w:rsid w:val="005F2EF8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026A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450E"/>
    <w:rsid w:val="009B6D3C"/>
    <w:rsid w:val="009C4E1E"/>
    <w:rsid w:val="00A03BD9"/>
    <w:rsid w:val="00A050B1"/>
    <w:rsid w:val="00A14C20"/>
    <w:rsid w:val="00A25906"/>
    <w:rsid w:val="00A325ED"/>
    <w:rsid w:val="00A75824"/>
    <w:rsid w:val="00A76947"/>
    <w:rsid w:val="00A76FED"/>
    <w:rsid w:val="00A82805"/>
    <w:rsid w:val="00A95138"/>
    <w:rsid w:val="00AA3892"/>
    <w:rsid w:val="00AB2179"/>
    <w:rsid w:val="00AD269A"/>
    <w:rsid w:val="00AD4C41"/>
    <w:rsid w:val="00AE1A63"/>
    <w:rsid w:val="00AF5580"/>
    <w:rsid w:val="00B125F7"/>
    <w:rsid w:val="00B14598"/>
    <w:rsid w:val="00B314F3"/>
    <w:rsid w:val="00B327B9"/>
    <w:rsid w:val="00B40AE8"/>
    <w:rsid w:val="00B902C4"/>
    <w:rsid w:val="00BA1BA6"/>
    <w:rsid w:val="00BA2D9B"/>
    <w:rsid w:val="00BA4805"/>
    <w:rsid w:val="00BB309C"/>
    <w:rsid w:val="00BC7476"/>
    <w:rsid w:val="00BD483B"/>
    <w:rsid w:val="00BF3FF0"/>
    <w:rsid w:val="00C07B47"/>
    <w:rsid w:val="00C35B6B"/>
    <w:rsid w:val="00C35BCD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30BA9"/>
    <w:rsid w:val="00D55EFD"/>
    <w:rsid w:val="00D725F5"/>
    <w:rsid w:val="00D75F8D"/>
    <w:rsid w:val="00DC2B90"/>
    <w:rsid w:val="00E203A9"/>
    <w:rsid w:val="00E37C39"/>
    <w:rsid w:val="00E8341E"/>
    <w:rsid w:val="00E83679"/>
    <w:rsid w:val="00E93E7E"/>
    <w:rsid w:val="00EA30BE"/>
    <w:rsid w:val="00EC0ADC"/>
    <w:rsid w:val="00EC3D61"/>
    <w:rsid w:val="00ED16FE"/>
    <w:rsid w:val="00EE01C6"/>
    <w:rsid w:val="00EE0B65"/>
    <w:rsid w:val="00EF090B"/>
    <w:rsid w:val="00EF6140"/>
    <w:rsid w:val="00F53C30"/>
    <w:rsid w:val="00F6656A"/>
    <w:rsid w:val="00F72197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E01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9" ma:contentTypeDescription="Crie um novo documento." ma:contentTypeScope="" ma:versionID="1306bdc3d6e3a2ffa0da6a36f3943305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46d3b7c1e0d7c00734cf493fa4aa16eb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TaxCatchAll xmlns="9cbc7065-cdb1-4b30-9dde-ac9b1a07b2eb" xsi:nil="true"/>
    <Data xmlns="efea972e-d8c3-404d-936d-2027315786f0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FD950C4-682F-437D-9B8F-5C5B08087A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AF34E07-665D-48BF-9399-FCE1E9F8C9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E036CB5-D49D-467F-A6C2-04225BCEDA93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1282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Erick Sotero</cp:lastModifiedBy>
  <cp:revision>5</cp:revision>
  <cp:lastPrinted>2023-10-31T14:03:00Z</cp:lastPrinted>
  <dcterms:created xsi:type="dcterms:W3CDTF">2023-10-27T19:40:00Z</dcterms:created>
  <dcterms:modified xsi:type="dcterms:W3CDTF">2023-10-31T14:04:00Z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