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0045E" w14:textId="4A006712" w:rsidR="00982ECB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center"/>
        <w:rPr>
          <w:rFonts w:ascii="Times New Roman" w:eastAsiaTheme="minorEastAsia" w:hAnsi="Times New Roman" w:cs="Times New Roman"/>
          <w:b/>
          <w:color w:val="auto"/>
        </w:rPr>
      </w:pPr>
      <w:r w:rsidRPr="005F2B63">
        <w:rPr>
          <w:rFonts w:ascii="Times New Roman" w:eastAsiaTheme="minorEastAsia" w:hAnsi="Times New Roman" w:cs="Times New Roman"/>
          <w:b/>
          <w:color w:val="auto"/>
        </w:rPr>
        <w:t>PORTARIA NORMATIVA</w:t>
      </w:r>
      <w:r w:rsidR="00E84EF4" w:rsidRPr="005F2B63">
        <w:rPr>
          <w:rFonts w:ascii="Times New Roman" w:eastAsiaTheme="minorEastAsia" w:hAnsi="Times New Roman" w:cs="Times New Roman"/>
          <w:b/>
          <w:color w:val="auto"/>
        </w:rPr>
        <w:t xml:space="preserve"> CAU/SP</w:t>
      </w:r>
      <w:r w:rsidRPr="005F2B63">
        <w:rPr>
          <w:rFonts w:ascii="Times New Roman" w:eastAsiaTheme="minorEastAsia" w:hAnsi="Times New Roman" w:cs="Times New Roman"/>
          <w:b/>
          <w:color w:val="auto"/>
        </w:rPr>
        <w:t xml:space="preserve"> Nº </w:t>
      </w:r>
      <w:r w:rsidR="00506919" w:rsidRPr="005F2B63">
        <w:rPr>
          <w:rFonts w:ascii="Times New Roman" w:eastAsiaTheme="minorEastAsia" w:hAnsi="Times New Roman" w:cs="Times New Roman"/>
          <w:b/>
          <w:color w:val="auto"/>
        </w:rPr>
        <w:t>202</w:t>
      </w:r>
      <w:r w:rsidRPr="005F2B63">
        <w:rPr>
          <w:rFonts w:ascii="Times New Roman" w:eastAsiaTheme="minorEastAsia" w:hAnsi="Times New Roman" w:cs="Times New Roman"/>
          <w:b/>
          <w:color w:val="auto"/>
        </w:rPr>
        <w:t xml:space="preserve">, DE </w:t>
      </w:r>
      <w:r w:rsidR="00506919" w:rsidRPr="005F2B63">
        <w:rPr>
          <w:rFonts w:ascii="Times New Roman" w:eastAsiaTheme="minorEastAsia" w:hAnsi="Times New Roman" w:cs="Times New Roman"/>
          <w:b/>
          <w:color w:val="auto"/>
        </w:rPr>
        <w:t>17 DE OUTUBRO</w:t>
      </w:r>
      <w:r w:rsidRPr="005F2B63">
        <w:rPr>
          <w:rFonts w:ascii="Times New Roman" w:eastAsiaTheme="minorEastAsia" w:hAnsi="Times New Roman" w:cs="Times New Roman"/>
          <w:b/>
          <w:color w:val="auto"/>
        </w:rPr>
        <w:t xml:space="preserve"> DE 2022.</w:t>
      </w:r>
    </w:p>
    <w:p w14:paraId="07E5D8D3" w14:textId="77B5DDBD" w:rsidR="00506919" w:rsidRPr="00EB134F" w:rsidRDefault="00EB134F" w:rsidP="00EB134F">
      <w:pPr>
        <w:shd w:val="clear" w:color="auto" w:fill="FFFFFF" w:themeFill="background1"/>
        <w:tabs>
          <w:tab w:val="left" w:pos="4536"/>
        </w:tabs>
        <w:spacing w:after="120" w:line="276" w:lineRule="auto"/>
        <w:ind w:right="-1"/>
        <w:jc w:val="center"/>
        <w:rPr>
          <w:rFonts w:ascii="Times New Roman" w:eastAsiaTheme="minorEastAsia" w:hAnsi="Times New Roman" w:cs="Times New Roman"/>
          <w:b/>
          <w:i/>
          <w:color w:val="2E74B5" w:themeColor="accent1" w:themeShade="BF"/>
        </w:rPr>
      </w:pPr>
      <w:r w:rsidRPr="00EB134F">
        <w:rPr>
          <w:rFonts w:ascii="Times New Roman" w:eastAsiaTheme="minorEastAsia" w:hAnsi="Times New Roman" w:cs="Times New Roman"/>
          <w:b/>
          <w:i/>
          <w:color w:val="2E74B5" w:themeColor="accent1" w:themeShade="BF"/>
        </w:rPr>
        <w:t>(Alterada pela Portaria Normativa CAU/SP n.º 204, de 31 de março de 2023)</w:t>
      </w:r>
    </w:p>
    <w:p w14:paraId="55EBE555" w14:textId="7351B34C" w:rsidR="00982ECB" w:rsidRPr="005F2B63" w:rsidRDefault="00982ECB" w:rsidP="00506919">
      <w:pPr>
        <w:shd w:val="clear" w:color="auto" w:fill="FFFFFF" w:themeFill="background1"/>
        <w:tabs>
          <w:tab w:val="left" w:pos="4536"/>
        </w:tabs>
        <w:spacing w:after="120" w:line="276" w:lineRule="auto"/>
        <w:ind w:left="4536"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Institui o Sistema Eletrônico de Informações (SEI) como sistema oficial de gestão eletrônica de documentos e processos administrativos no âmbito do Conselho de Arquitetura e Urbanismo de São Paulo</w:t>
      </w:r>
      <w:r w:rsidR="001144EE"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r w:rsidR="00506919" w:rsidRPr="005F2B63">
        <w:rPr>
          <w:rFonts w:ascii="Times New Roman" w:eastAsiaTheme="minorEastAsia" w:hAnsi="Times New Roman" w:cs="Times New Roman"/>
          <w:color w:val="auto"/>
        </w:rPr>
        <w:t>–</w:t>
      </w:r>
      <w:r w:rsidR="001144EE"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r w:rsidR="00E84EF4" w:rsidRPr="005F2B63">
        <w:rPr>
          <w:rFonts w:ascii="Times New Roman" w:eastAsiaTheme="minorEastAsia" w:hAnsi="Times New Roman" w:cs="Times New Roman"/>
          <w:color w:val="auto"/>
        </w:rPr>
        <w:t>CAU/SP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e adota outras providências.</w:t>
      </w:r>
    </w:p>
    <w:p w14:paraId="17BBDD76" w14:textId="77777777" w:rsidR="00506919" w:rsidRPr="005F2B63" w:rsidRDefault="00506919" w:rsidP="00506919">
      <w:pPr>
        <w:shd w:val="clear" w:color="auto" w:fill="FFFFFF" w:themeFill="background1"/>
        <w:tabs>
          <w:tab w:val="left" w:pos="4536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3C3E8125" w14:textId="7BCF27EA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 Presidente do Conselho de Arquitetura e Urbanismo de São Paulo (CAU/SP), no uso das atribuições </w:t>
      </w:r>
      <w:r w:rsidRPr="005F2B63">
        <w:rPr>
          <w:rFonts w:ascii="Times New Roman" w:hAnsi="Times New Roman" w:cs="Times New Roman"/>
          <w:color w:val="auto"/>
        </w:rPr>
        <w:t xml:space="preserve">que lhe conferem o art. </w:t>
      </w:r>
      <w:r w:rsidR="00DA46A7" w:rsidRPr="005F2B63">
        <w:rPr>
          <w:rFonts w:ascii="Times New Roman" w:hAnsi="Times New Roman" w:cs="Times New Roman"/>
          <w:color w:val="auto"/>
        </w:rPr>
        <w:t>35</w:t>
      </w:r>
      <w:r w:rsidRPr="005F2B63">
        <w:rPr>
          <w:rFonts w:ascii="Times New Roman" w:hAnsi="Times New Roman" w:cs="Times New Roman"/>
          <w:color w:val="auto"/>
        </w:rPr>
        <w:t xml:space="preserve"> da Lei n° 12.378, de 31 de dezembro de 2010, o art. </w:t>
      </w:r>
      <w:r w:rsidR="00DA46A7" w:rsidRPr="005F2B63">
        <w:rPr>
          <w:rFonts w:ascii="Times New Roman" w:hAnsi="Times New Roman" w:cs="Times New Roman"/>
          <w:color w:val="auto"/>
        </w:rPr>
        <w:t xml:space="preserve">155 </w:t>
      </w:r>
      <w:r w:rsidRPr="005F2B63">
        <w:rPr>
          <w:rFonts w:ascii="Times New Roman" w:hAnsi="Times New Roman" w:cs="Times New Roman"/>
          <w:color w:val="auto"/>
        </w:rPr>
        <w:t>do Regimento Interno do CAU/</w:t>
      </w:r>
      <w:r w:rsidR="00E84EF4" w:rsidRPr="005F2B63">
        <w:rPr>
          <w:rFonts w:ascii="Times New Roman" w:hAnsi="Times New Roman" w:cs="Times New Roman"/>
          <w:color w:val="auto"/>
        </w:rPr>
        <w:t xml:space="preserve">SP </w:t>
      </w:r>
      <w:r w:rsidRPr="005F2B63">
        <w:rPr>
          <w:rFonts w:ascii="Times New Roman" w:eastAsiaTheme="minorEastAsia" w:hAnsi="Times New Roman" w:cs="Times New Roman"/>
          <w:color w:val="auto"/>
        </w:rPr>
        <w:t>e</w:t>
      </w:r>
      <w:r w:rsidR="00DA46A7" w:rsidRPr="005F2B63">
        <w:rPr>
          <w:rFonts w:ascii="Times New Roman" w:eastAsiaTheme="minorEastAsia" w:hAnsi="Times New Roman" w:cs="Times New Roman"/>
          <w:color w:val="auto"/>
        </w:rPr>
        <w:t xml:space="preserve"> ainda,</w:t>
      </w:r>
    </w:p>
    <w:p w14:paraId="44ED370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Considerando o Acordo de Cooperação Técnica TRF4 nº 183/2021, que entre si celebraram o Tribunal Regional Federal da 4ª Região e o CAU/BR, cujo objeto é a sessão do direito de uso do SEI para utilização em base única pelo CAU;</w:t>
      </w:r>
    </w:p>
    <w:p w14:paraId="58EDB302" w14:textId="770FCD08" w:rsidR="00ED08FD" w:rsidRPr="005F2B63" w:rsidRDefault="00F83D1C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Considerando</w:t>
      </w:r>
      <w:r w:rsidR="0053591E" w:rsidRPr="005F2B63">
        <w:rPr>
          <w:rFonts w:ascii="Times New Roman" w:eastAsiaTheme="minorEastAsia" w:hAnsi="Times New Roman" w:cs="Times New Roman"/>
          <w:color w:val="auto"/>
        </w:rPr>
        <w:t xml:space="preserve"> a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r w:rsidR="0053591E" w:rsidRPr="005F2B63">
        <w:rPr>
          <w:rFonts w:ascii="Times New Roman" w:eastAsiaTheme="minorEastAsia" w:hAnsi="Times New Roman" w:cs="Times New Roman"/>
          <w:color w:val="auto"/>
        </w:rPr>
        <w:t>Lei Federal nº 12.682/2012, que dispõe sobre a elaboração e o arquivamento de documentos em meios eletromagnéticos;</w:t>
      </w:r>
    </w:p>
    <w:p w14:paraId="79332F94" w14:textId="3BD3D81D" w:rsidR="001C4DC6" w:rsidRPr="005F2B63" w:rsidRDefault="001C4DC6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Considerando a Portaria Interministerial MJ/MP nº 1.677/2015, que d</w:t>
      </w:r>
      <w:r w:rsidR="00506919" w:rsidRPr="005F2B63">
        <w:rPr>
          <w:rFonts w:ascii="Times New Roman" w:eastAsiaTheme="minorEastAsia" w:hAnsi="Times New Roman" w:cs="Times New Roman"/>
          <w:color w:val="auto"/>
        </w:rPr>
        <w:t xml:space="preserve">efine os procedimentos gerais </w:t>
      </w:r>
      <w:r w:rsidRPr="005F2B63">
        <w:rPr>
          <w:rFonts w:ascii="Times New Roman" w:eastAsiaTheme="minorEastAsia" w:hAnsi="Times New Roman" w:cs="Times New Roman"/>
          <w:color w:val="auto"/>
        </w:rPr>
        <w:t>para o desenvolvimento das atividades de protocolo no âmbito dos órgãos e entidades da Administração Pública Federal;</w:t>
      </w:r>
    </w:p>
    <w:p w14:paraId="5B65693A" w14:textId="04F4DDAA" w:rsidR="00982ECB" w:rsidRPr="005F2B63" w:rsidRDefault="00982ECB" w:rsidP="00506919">
      <w:pPr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hAnsi="Times New Roman" w:cs="Times New Roman"/>
          <w:color w:val="auto"/>
        </w:rPr>
      </w:pPr>
      <w:r w:rsidRPr="005F2B63">
        <w:rPr>
          <w:rFonts w:ascii="Times New Roman" w:hAnsi="Times New Roman" w:cs="Times New Roman"/>
          <w:color w:val="auto"/>
        </w:rPr>
        <w:t xml:space="preserve">Considerando o Decreto </w:t>
      </w:r>
      <w:r w:rsidR="00ED08FD" w:rsidRPr="005F2B63">
        <w:rPr>
          <w:rFonts w:ascii="Times New Roman" w:hAnsi="Times New Roman" w:cs="Times New Roman"/>
          <w:color w:val="auto"/>
        </w:rPr>
        <w:t xml:space="preserve">Federal </w:t>
      </w:r>
      <w:r w:rsidRPr="005F2B63">
        <w:rPr>
          <w:rFonts w:ascii="Times New Roman" w:hAnsi="Times New Roman" w:cs="Times New Roman"/>
          <w:color w:val="auto"/>
        </w:rPr>
        <w:t>n° 8.539</w:t>
      </w:r>
      <w:r w:rsidR="00ED08FD" w:rsidRPr="005F2B63">
        <w:rPr>
          <w:rFonts w:ascii="Times New Roman" w:hAnsi="Times New Roman" w:cs="Times New Roman"/>
          <w:color w:val="auto"/>
        </w:rPr>
        <w:t>/</w:t>
      </w:r>
      <w:r w:rsidRPr="005F2B63">
        <w:rPr>
          <w:rFonts w:ascii="Times New Roman" w:hAnsi="Times New Roman" w:cs="Times New Roman"/>
          <w:color w:val="auto"/>
        </w:rPr>
        <w:t xml:space="preserve">2015, que </w:t>
      </w:r>
      <w:r w:rsidR="0053591E" w:rsidRPr="005F2B63">
        <w:rPr>
          <w:rFonts w:ascii="Times New Roman" w:hAnsi="Times New Roman" w:cs="Times New Roman"/>
          <w:color w:val="auto"/>
        </w:rPr>
        <w:t>d</w:t>
      </w:r>
      <w:r w:rsidRPr="005F2B63">
        <w:rPr>
          <w:rFonts w:ascii="Times New Roman" w:hAnsi="Times New Roman" w:cs="Times New Roman"/>
          <w:color w:val="auto"/>
        </w:rPr>
        <w:t>ispõe sobre o uso do meio eletrônico para a realização do processo administrativo no âmbito dos órgãos e das entidades da administração pública federal dire</w:t>
      </w:r>
      <w:r w:rsidR="00A14FB6" w:rsidRPr="005F2B63">
        <w:rPr>
          <w:rFonts w:ascii="Times New Roman" w:hAnsi="Times New Roman" w:cs="Times New Roman"/>
          <w:color w:val="auto"/>
        </w:rPr>
        <w:t xml:space="preserve">ta, autárquica e fundacional; </w:t>
      </w:r>
    </w:p>
    <w:p w14:paraId="69F5D109" w14:textId="30745453" w:rsidR="003878F1" w:rsidRPr="005F2B63" w:rsidRDefault="003878F1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Considerando a Lei Federal nº 13.726/2018, que racionaliza atos e procedimentos administrativos dos Poderes da União, dos Estados, do Distrito Federal e dos Municípios e institui o Selo de Desburocratização e Simplificação;</w:t>
      </w:r>
    </w:p>
    <w:p w14:paraId="200EAF48" w14:textId="4BBDD006" w:rsidR="0079088A" w:rsidRPr="005F2B63" w:rsidRDefault="0079088A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Considerando a Lei Federal nº 13.709/2018, que dispõe sobre a proteção de dados pessoais;</w:t>
      </w:r>
    </w:p>
    <w:p w14:paraId="70CB0A88" w14:textId="47048061" w:rsidR="00ED08FD" w:rsidRPr="005F2B63" w:rsidRDefault="00ED08FD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Considerando a Lei Federal nº 14.063/2020, que dispõe sobre o uso de assinaturas eletrônicas em interações com entes públicos, em atos de pessoas jurídicas e sobre as licenças de softwares desenvolvidos por entes públicos;</w:t>
      </w:r>
    </w:p>
    <w:p w14:paraId="492EA43A" w14:textId="1C8BE79C" w:rsidR="00017DBF" w:rsidRPr="005F2B63" w:rsidRDefault="00017DBF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Considerando o Decreto Federal nº 10.278/2020, que estabelece a técnica e os requisitos para a digitalização de documentos públicos ou privados, a fim de que os documentos digitalizados produzam os mesmos efeitos legais dos documentos originais;</w:t>
      </w:r>
    </w:p>
    <w:p w14:paraId="6EB3395A" w14:textId="5F4C9DAE" w:rsidR="00A14FB6" w:rsidRPr="005F2B63" w:rsidRDefault="00A14FB6" w:rsidP="00506919">
      <w:pPr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hAnsi="Times New Roman" w:cs="Times New Roman"/>
          <w:color w:val="auto"/>
        </w:rPr>
      </w:pPr>
      <w:r w:rsidRPr="005F2B63">
        <w:rPr>
          <w:rFonts w:ascii="Times New Roman" w:hAnsi="Times New Roman" w:cs="Times New Roman"/>
          <w:color w:val="auto"/>
        </w:rPr>
        <w:t>Considerando que a Lei nº 14.133</w:t>
      </w:r>
      <w:r w:rsidR="00ED08FD" w:rsidRPr="005F2B63">
        <w:rPr>
          <w:rFonts w:ascii="Times New Roman" w:hAnsi="Times New Roman" w:cs="Times New Roman"/>
          <w:color w:val="auto"/>
        </w:rPr>
        <w:t>/</w:t>
      </w:r>
      <w:r w:rsidRPr="005F2B63">
        <w:rPr>
          <w:rFonts w:ascii="Times New Roman" w:hAnsi="Times New Roman" w:cs="Times New Roman"/>
          <w:color w:val="auto"/>
        </w:rPr>
        <w:t xml:space="preserve">2021 prevê no art. 12, inciso VI, que nas licitações </w:t>
      </w:r>
      <w:r w:rsidRPr="005F2B63">
        <w:rPr>
          <w:rFonts w:ascii="Times New Roman" w:hAnsi="Times New Roman" w:cs="Times New Roman"/>
          <w:i/>
          <w:color w:val="auto"/>
        </w:rPr>
        <w:t>“os atos serão preferencialmente digitais, de forma a permitir que sejam produzidos, comunicados, armazenados e validados por meio eletrônico”;</w:t>
      </w:r>
    </w:p>
    <w:p w14:paraId="2B4DAF55" w14:textId="261DDD21" w:rsidR="00B073AA" w:rsidRPr="005F2B63" w:rsidRDefault="00A14FB6" w:rsidP="00506919">
      <w:pPr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hAnsi="Times New Roman" w:cs="Times New Roman"/>
          <w:color w:val="auto"/>
        </w:rPr>
      </w:pPr>
      <w:r w:rsidRPr="005F2B63">
        <w:rPr>
          <w:rFonts w:ascii="Times New Roman" w:hAnsi="Times New Roman" w:cs="Times New Roman"/>
          <w:color w:val="auto"/>
        </w:rPr>
        <w:t>Considerando que uma das diretrizes da Governança Pública é a modernização da gestão pública, nos termos o art. 4º, inciso II, do Decreto nº 9</w:t>
      </w:r>
      <w:r w:rsidR="00B073AA" w:rsidRPr="005F2B63">
        <w:rPr>
          <w:rFonts w:ascii="Times New Roman" w:hAnsi="Times New Roman" w:cs="Times New Roman"/>
          <w:color w:val="auto"/>
        </w:rPr>
        <w:t>.203, de 22 de novembro de 2017; e</w:t>
      </w:r>
    </w:p>
    <w:p w14:paraId="5C82B3CE" w14:textId="6BF19947" w:rsidR="00982ECB" w:rsidRPr="005F2B63" w:rsidRDefault="00982ECB" w:rsidP="00506919">
      <w:pPr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Considerando a necessidade de modernização e padronização dos meios eletrônicos de gestão e tramitação de document</w:t>
      </w:r>
      <w:r w:rsidR="00B073AA" w:rsidRPr="005F2B63">
        <w:rPr>
          <w:rFonts w:ascii="Times New Roman" w:eastAsiaTheme="minorEastAsia" w:hAnsi="Times New Roman" w:cs="Times New Roman"/>
          <w:color w:val="auto"/>
        </w:rPr>
        <w:t>os e processos no âmbito do CAU.</w:t>
      </w:r>
    </w:p>
    <w:p w14:paraId="194A1047" w14:textId="77777777" w:rsidR="00506919" w:rsidRPr="005F2B63" w:rsidRDefault="00506919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b/>
          <w:color w:val="auto"/>
        </w:rPr>
      </w:pPr>
    </w:p>
    <w:p w14:paraId="1D38C898" w14:textId="0A0BB270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b/>
          <w:color w:val="auto"/>
        </w:rPr>
      </w:pPr>
      <w:r w:rsidRPr="005F2B63">
        <w:rPr>
          <w:rFonts w:ascii="Times New Roman" w:eastAsiaTheme="minorEastAsia" w:hAnsi="Times New Roman" w:cs="Times New Roman"/>
          <w:b/>
          <w:color w:val="auto"/>
        </w:rPr>
        <w:t>RESOLVE:</w:t>
      </w:r>
    </w:p>
    <w:p w14:paraId="2674322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>CAPÍTULO I</w:t>
      </w:r>
    </w:p>
    <w:p w14:paraId="52B3FDB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DISPOSIÇÕES GERAIS</w:t>
      </w:r>
    </w:p>
    <w:p w14:paraId="1154F694" w14:textId="77777777" w:rsidR="00506919" w:rsidRPr="005F2B63" w:rsidRDefault="00506919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</w:p>
    <w:p w14:paraId="69AB82D8" w14:textId="5A990B59" w:rsidR="00982ECB" w:rsidRPr="005F2B63" w:rsidRDefault="00982ECB" w:rsidP="00506919">
      <w:pPr>
        <w:pStyle w:val="PargrafodaLista"/>
        <w:numPr>
          <w:ilvl w:val="0"/>
          <w:numId w:val="29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contextualSpacing w:val="0"/>
        <w:jc w:val="both"/>
        <w:rPr>
          <w:rFonts w:ascii="Times New Roman" w:eastAsiaTheme="minorEastAsia" w:hAnsi="Times New Roman"/>
          <w:sz w:val="22"/>
          <w:szCs w:val="22"/>
          <w:lang w:eastAsia="pt-BR"/>
        </w:rPr>
      </w:pPr>
      <w:r w:rsidRPr="005F2B63">
        <w:rPr>
          <w:rFonts w:ascii="Times New Roman" w:eastAsiaTheme="minorEastAsia" w:hAnsi="Times New Roman"/>
          <w:sz w:val="22"/>
          <w:szCs w:val="22"/>
          <w:lang w:eastAsia="pt-BR"/>
        </w:rPr>
        <w:t>Instituir o Sistema Eletrônico de Informações (SEI) como sistema oficial de gestão eletrônica de documentos e processos administrativos no âmbito do Conselho de Arquitetura e Urbanismo de São Paulo</w:t>
      </w:r>
      <w:r w:rsidR="001144EE" w:rsidRPr="005F2B63">
        <w:rPr>
          <w:rFonts w:ascii="Times New Roman" w:eastAsiaTheme="minorEastAsia" w:hAnsi="Times New Roman"/>
          <w:sz w:val="22"/>
          <w:szCs w:val="22"/>
          <w:lang w:eastAsia="pt-BR"/>
        </w:rPr>
        <w:t xml:space="preserve"> </w:t>
      </w:r>
      <w:r w:rsidR="00DA46A7" w:rsidRPr="005F2B63">
        <w:rPr>
          <w:rFonts w:ascii="Times New Roman" w:eastAsiaTheme="minorEastAsia" w:hAnsi="Times New Roman"/>
          <w:sz w:val="22"/>
          <w:szCs w:val="22"/>
          <w:lang w:eastAsia="pt-BR"/>
        </w:rPr>
        <w:t>-</w:t>
      </w:r>
      <w:r w:rsidR="001144EE" w:rsidRPr="005F2B63">
        <w:rPr>
          <w:rFonts w:ascii="Times New Roman" w:eastAsiaTheme="minorEastAsia" w:hAnsi="Times New Roman"/>
          <w:sz w:val="22"/>
          <w:szCs w:val="22"/>
          <w:lang w:eastAsia="pt-BR"/>
        </w:rPr>
        <w:t xml:space="preserve"> </w:t>
      </w:r>
      <w:r w:rsidR="00DA46A7" w:rsidRPr="005F2B63">
        <w:rPr>
          <w:rFonts w:ascii="Times New Roman" w:eastAsiaTheme="minorEastAsia" w:hAnsi="Times New Roman"/>
          <w:sz w:val="22"/>
          <w:szCs w:val="22"/>
          <w:lang w:eastAsia="pt-BR"/>
        </w:rPr>
        <w:t>CAU/SP</w:t>
      </w:r>
      <w:r w:rsidR="00B073AA" w:rsidRPr="005F2B63">
        <w:rPr>
          <w:rFonts w:ascii="Times New Roman" w:eastAsiaTheme="minorEastAsia" w:hAnsi="Times New Roman"/>
          <w:sz w:val="22"/>
          <w:szCs w:val="22"/>
          <w:lang w:eastAsia="pt-BR"/>
        </w:rPr>
        <w:t>,</w:t>
      </w:r>
      <w:r w:rsidRPr="005F2B63">
        <w:rPr>
          <w:rFonts w:ascii="Times New Roman" w:eastAsiaTheme="minorEastAsia" w:hAnsi="Times New Roman"/>
          <w:sz w:val="22"/>
          <w:szCs w:val="22"/>
          <w:lang w:eastAsia="pt-BR"/>
        </w:rPr>
        <w:t xml:space="preserve"> nos termos desta Portaria Normativa. </w:t>
      </w:r>
    </w:p>
    <w:p w14:paraId="73C78E07" w14:textId="77777777" w:rsidR="00982ECB" w:rsidRPr="005F2B63" w:rsidRDefault="00982ECB" w:rsidP="00506919">
      <w:pPr>
        <w:pStyle w:val="PargrafodaLista"/>
        <w:numPr>
          <w:ilvl w:val="0"/>
          <w:numId w:val="29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contextualSpacing w:val="0"/>
        <w:jc w:val="both"/>
        <w:rPr>
          <w:rFonts w:ascii="Times New Roman" w:eastAsiaTheme="minorEastAsia" w:hAnsi="Times New Roman"/>
          <w:sz w:val="22"/>
          <w:szCs w:val="22"/>
          <w:lang w:eastAsia="pt-BR"/>
        </w:rPr>
      </w:pPr>
      <w:r w:rsidRPr="005F2B63">
        <w:rPr>
          <w:rFonts w:ascii="Times New Roman" w:eastAsiaTheme="minorEastAsia" w:hAnsi="Times New Roman"/>
          <w:sz w:val="22"/>
          <w:szCs w:val="22"/>
          <w:lang w:eastAsia="pt-BR"/>
        </w:rPr>
        <w:t>A gestão eletrônica de processos administrativos compreende as etapas de produção, edição, assinatura, tramitação, recebimento, autuação, conclusão e arquivamento de processos.</w:t>
      </w:r>
    </w:p>
    <w:p w14:paraId="49A0A285" w14:textId="77777777" w:rsidR="00982ECB" w:rsidRPr="005F2B63" w:rsidRDefault="00982ECB" w:rsidP="00506919">
      <w:pPr>
        <w:pStyle w:val="PargrafodaLista"/>
        <w:numPr>
          <w:ilvl w:val="0"/>
          <w:numId w:val="29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contextualSpacing w:val="0"/>
        <w:jc w:val="both"/>
        <w:rPr>
          <w:rFonts w:ascii="Times New Roman" w:eastAsiaTheme="minorEastAsia" w:hAnsi="Times New Roman"/>
          <w:sz w:val="22"/>
          <w:szCs w:val="22"/>
          <w:lang w:eastAsia="pt-BR"/>
        </w:rPr>
      </w:pPr>
      <w:r w:rsidRPr="005F2B63">
        <w:rPr>
          <w:rFonts w:ascii="Times New Roman" w:eastAsiaTheme="minorEastAsia" w:hAnsi="Times New Roman"/>
          <w:sz w:val="22"/>
          <w:szCs w:val="22"/>
          <w:lang w:eastAsia="pt-BR"/>
        </w:rPr>
        <w:t>A instituição do SEI atenderá aos seguintes objetivos relativos a documentos e processos administrativos:</w:t>
      </w:r>
    </w:p>
    <w:p w14:paraId="3287AB7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assegurar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 acesso às informações e aprimorar a segurança e a confiabilidade dos dados;</w:t>
      </w:r>
    </w:p>
    <w:p w14:paraId="19C91A2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aperfeiçoar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as ferramentas de gestão, fomentando a qualidade dos serviços;</w:t>
      </w:r>
    </w:p>
    <w:p w14:paraId="52FDB0B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aumentar a produtividade e a celeridade na tramitação;</w:t>
      </w:r>
    </w:p>
    <w:p w14:paraId="69717F8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reduzir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os custos operacionais envolvidos nos fluxos de criação, autuação e tramitação; e</w:t>
      </w:r>
    </w:p>
    <w:p w14:paraId="42361B1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ampliar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 uso de recursos disponíveis de tecnologia da informação e comunicação.</w:t>
      </w:r>
    </w:p>
    <w:p w14:paraId="30BADC70" w14:textId="77777777" w:rsidR="00982ECB" w:rsidRPr="005F2B63" w:rsidRDefault="00982ECB" w:rsidP="00506919">
      <w:pPr>
        <w:pStyle w:val="PargrafodaLista"/>
        <w:numPr>
          <w:ilvl w:val="0"/>
          <w:numId w:val="29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contextualSpacing w:val="0"/>
        <w:jc w:val="both"/>
        <w:rPr>
          <w:rFonts w:ascii="Times New Roman" w:eastAsiaTheme="minorEastAsia" w:hAnsi="Times New Roman"/>
          <w:sz w:val="22"/>
          <w:szCs w:val="22"/>
          <w:lang w:eastAsia="pt-BR"/>
        </w:rPr>
      </w:pPr>
      <w:r w:rsidRPr="005F2B63">
        <w:rPr>
          <w:rFonts w:ascii="Times New Roman" w:eastAsiaTheme="minorEastAsia" w:hAnsi="Times New Roman"/>
          <w:sz w:val="22"/>
          <w:szCs w:val="22"/>
          <w:lang w:eastAsia="pt-BR"/>
        </w:rPr>
        <w:t>Para fins de utilização do SEI, bem como desta Portaria Normativa, considera-se:</w:t>
      </w:r>
    </w:p>
    <w:p w14:paraId="0BA7714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assinatura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eletrônica: registro realizado eletronicamente por usuário identificado de modo inequívoco, com o objetivo de firmar determinado documento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SEI;</w:t>
      </w:r>
    </w:p>
    <w:p w14:paraId="31B2952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autenticação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atestado de que um documento é verdadeiro ou de que uma cópia reproduz fielmente o original, de acordo com as normas de validação, realizada por pessoa com competência legal para tanto (servidor público, notário, autoridade certificadora) em um determinado momento;</w:t>
      </w:r>
    </w:p>
    <w:p w14:paraId="2B10CE8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III – autenticidade: característica de confiabilidade da origem de um dado, informação ou documento. O documento autêntico possui a qualidade de ser exatamente aquele que foi produzido, não tendo sofrido alteração,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corrompimento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e/ou adulteração;</w:t>
      </w:r>
    </w:p>
    <w:p w14:paraId="3ECF4D2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autuação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de processo: é a ação que caracteriza o início do processo, sua formação;</w:t>
      </w:r>
    </w:p>
    <w:p w14:paraId="31CFE201" w14:textId="156B74AD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código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de classificação e tabela de temporalidade e destinação de documentos</w:t>
      </w:r>
      <w:r w:rsidR="00612E34" w:rsidRPr="005F2B63">
        <w:rPr>
          <w:rFonts w:ascii="Times New Roman" w:eastAsia="Times New Roman" w:hAnsi="Times New Roman" w:cs="Times New Roman"/>
          <w:color w:val="auto"/>
        </w:rPr>
        <w:t xml:space="preserve"> </w:t>
      </w:r>
      <w:r w:rsidR="008375FA" w:rsidRPr="005F2B63">
        <w:rPr>
          <w:rFonts w:ascii="Times New Roman" w:eastAsia="Times New Roman" w:hAnsi="Times New Roman" w:cs="Times New Roman"/>
          <w:color w:val="auto"/>
        </w:rPr>
        <w:t>–</w:t>
      </w:r>
      <w:r w:rsidR="00612E34" w:rsidRPr="005F2B63">
        <w:rPr>
          <w:rFonts w:ascii="Times New Roman" w:eastAsia="Times New Roman" w:hAnsi="Times New Roman" w:cs="Times New Roman"/>
          <w:color w:val="auto"/>
        </w:rPr>
        <w:t xml:space="preserve"> CCTTD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: documento que contém a classificação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arquivística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dos documentos do CAU/SP, utilizado com o intuito de classificar, avaliar e definir a destinação final de todos os documentos, produzidos e/ou recebidos pelo Conselho;</w:t>
      </w:r>
    </w:p>
    <w:p w14:paraId="0F1E1E7A" w14:textId="5D313C24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coordenador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de unidade: </w:t>
      </w:r>
      <w:r w:rsidR="0053591E" w:rsidRPr="005F2B63">
        <w:rPr>
          <w:rFonts w:ascii="Times New Roman" w:eastAsiaTheme="minorEastAsia" w:hAnsi="Times New Roman" w:cs="Times New Roman"/>
          <w:color w:val="auto"/>
        </w:rPr>
        <w:t>agente público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autorizado a solicitar permissões de acesso ao SEI para os usuários de sua unidade;</w:t>
      </w:r>
    </w:p>
    <w:p w14:paraId="1183E73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VII – credencial: permissão específica de acesso a determinado processo do SEI;</w:t>
      </w:r>
    </w:p>
    <w:p w14:paraId="0C49177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VIII – desentranhamento: retirada de folhas e/ ou documentos de um processo de forma definitiva, mediante justificativa documentada;</w:t>
      </w:r>
    </w:p>
    <w:p w14:paraId="6B163A2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IX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digitalização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conversão de um documento físico em um documento digital;</w:t>
      </w:r>
    </w:p>
    <w:p w14:paraId="4EC2932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X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documento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unidade de registro de informações, independentemente do formato, suporte ou natureza;</w:t>
      </w:r>
    </w:p>
    <w:p w14:paraId="19954CD1" w14:textId="5667DC73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XI – documento digital: documento, acessível e interpretável, por meio de sistema computacional, classificado como:</w:t>
      </w:r>
    </w:p>
    <w:p w14:paraId="0FB0A02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a) documento nato-digital: documento produzido originariamente em meio eletrônico; ou</w:t>
      </w:r>
    </w:p>
    <w:p w14:paraId="05FBE04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>b) documento digitalizado: documento eletrônico obtido pela conversão de documento originariamente físico, gerado por fiel representação em código digital;</w:t>
      </w:r>
    </w:p>
    <w:p w14:paraId="2AD8499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XII – indexação: processo de análise de um documento que tem por finalidade identificar o assunto tratado e sintetizá-lo, por meio de palavras-chave, de maneira a permitir a sua identificação e recuperação no SEI;</w:t>
      </w:r>
    </w:p>
    <w:p w14:paraId="468C872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XIII – interessado: pessoa física ou jurídica, interna ou externa, diretamente interessada e/ou afetada pelas decisões tomadas em relação à análise do documento avulso ou do processo;</w:t>
      </w:r>
    </w:p>
    <w:p w14:paraId="182A378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XIV – juntada por anexação de documentos: ato de incluir documento no processo, desde que referentes a um mesmo interessado e assunto, sendo que os documentos anexados passam a compor o processo.</w:t>
      </w:r>
    </w:p>
    <w:p w14:paraId="26A093F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XV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juntada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por anexação de processo: ação de juntar, de maneira permanente, processos análogos, cujo escopo e interessado sejam os mesmos, uma vez verificado que as informações devem ou podem estar agregadas em um único processo;</w:t>
      </w:r>
    </w:p>
    <w:p w14:paraId="7958B8AD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XVI – objetos: conjunto de artefatos composto por linguagem textual, sonora, iconográfica, audiovisual e tridimensional, que não pode ser autuado fisicamente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SEI;</w:t>
      </w:r>
    </w:p>
    <w:p w14:paraId="5BB1B829" w14:textId="69810C2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XVII – órgão competente: unidade administrativa do CAU/SP com competência para praticar atos ou para determinar a prática de atos por unidades a ela subordinadas, relativamente a determinado processo eletrônico;</w:t>
      </w:r>
    </w:p>
    <w:p w14:paraId="4BF2EBB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XVIII – perfil: conjunto de permissões atribuídas ao usuário do SEI;</w:t>
      </w:r>
    </w:p>
    <w:p w14:paraId="414997C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XIX – preclusão: perda do direito de manifestar-se no processo, por não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tê-lo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feito no prazo devido;</w:t>
      </w:r>
    </w:p>
    <w:p w14:paraId="3F4FC3D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XX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processo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eletrônico: conjunto de entradas, saídas e movimentações de documentos digitais, em tramitação ou arquivados no banco de dados do CAU, com identificação única, disponibilizados por meio eletrônico;</w:t>
      </w:r>
    </w:p>
    <w:p w14:paraId="721A060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XXI – requerimento do interessado: documento produzido por usuário interno ou externo com o propósito de promover autuação em processo eletrônico específico;</w:t>
      </w:r>
    </w:p>
    <w:p w14:paraId="6B66D180" w14:textId="16BD29D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XXII – tramitação: movimentação do processo entre unidades administrativas do CAU/SP;</w:t>
      </w:r>
    </w:p>
    <w:p w14:paraId="627FFEEE" w14:textId="3054FB26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XXIII – unidade administrativa: compreende todos os setores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, áreas internas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e </w:t>
      </w:r>
      <w:r w:rsidR="0053591E" w:rsidRPr="005F2B63">
        <w:rPr>
          <w:rFonts w:ascii="Times New Roman" w:eastAsiaTheme="minorEastAsia" w:hAnsi="Times New Roman" w:cs="Times New Roman"/>
          <w:color w:val="auto"/>
        </w:rPr>
        <w:t>comissões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do CAU/SP;</w:t>
      </w:r>
    </w:p>
    <w:p w14:paraId="6363CBCC" w14:textId="23A3D1CC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XXIV – unidade de protocolo: setor a ser atribuído no sistema responsável pelo reordenamento de documentos dentro do processo e os respectivos procedimentos decorrentes;</w:t>
      </w:r>
      <w:r w:rsidRPr="005F2B63">
        <w:rPr>
          <w:rFonts w:ascii="Times New Roman" w:hAnsi="Times New Roman" w:cs="Times New Roman"/>
          <w:color w:val="auto"/>
        </w:rPr>
        <w:t xml:space="preserve"> </w:t>
      </w:r>
    </w:p>
    <w:p w14:paraId="068E3B1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XXV – usuário externo: pessoa física ou jurídica que, mediante cadastro e concessão de acesso, esteja autorizada a atuar em processos eletrônicos do SEI; e</w:t>
      </w:r>
    </w:p>
    <w:p w14:paraId="197C822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XXVI – usuário interno: conselheiros, empregados públicos e demais colaboradores em exercício no CAU que tenham autorização para acessar e atuar em processo eletrônico do SEI.</w:t>
      </w:r>
    </w:p>
    <w:p w14:paraId="58999B28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17E245F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CAPÍTULO II</w:t>
      </w:r>
    </w:p>
    <w:p w14:paraId="5EA2046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DO PROCESSO ELETRÔNICO</w:t>
      </w:r>
    </w:p>
    <w:p w14:paraId="08905CD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7B48CA2" w14:textId="77777777" w:rsidR="00CD6F77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5º O processo eletrônico autuado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 receberá o Número Único de Protocolo (NUP), o qual consiste na numeração sequencial, gerada automaticamente pelo sistema. </w:t>
      </w:r>
    </w:p>
    <w:p w14:paraId="25470B30" w14:textId="7956541C" w:rsidR="00982ECB" w:rsidRPr="005F2B63" w:rsidRDefault="00CD6F77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Parágrafo </w:t>
      </w:r>
      <w:r w:rsidR="00506919" w:rsidRPr="005F2B63">
        <w:rPr>
          <w:rFonts w:ascii="Times New Roman" w:eastAsiaTheme="minorEastAsia" w:hAnsi="Times New Roman" w:cs="Times New Roman"/>
          <w:color w:val="auto"/>
        </w:rPr>
        <w:t>ú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nico. 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>A numeração se baseia na Portaria Interministerial MJSP ME nº 11, de 25 de novembro de 2019, regulamentada pela Instrução Normativa Interministerial nº 13 de 27 de fevereiro de 2020.</w:t>
      </w:r>
    </w:p>
    <w:p w14:paraId="3184EACF" w14:textId="7964763A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 xml:space="preserve">Art. 6º Todo usuário interno poderá autuar um processo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SEI, incumbindo-lhe a responsabilidade pelo seu envio ao órgão ou unidade administrativa competente, para que possa </w:t>
      </w:r>
      <w:r w:rsidR="0053591E" w:rsidRPr="005F2B63">
        <w:rPr>
          <w:rFonts w:ascii="Times New Roman" w:eastAsiaTheme="minorEastAsia" w:hAnsi="Times New Roman" w:cs="Times New Roman"/>
          <w:color w:val="auto"/>
        </w:rPr>
        <w:t>realizar os trâmites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 xml:space="preserve"> e atos necessários</w:t>
      </w:r>
      <w:r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5330CDC8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7º O usuário interno responsável por autuar o processo eletrônico deverá:</w:t>
      </w:r>
    </w:p>
    <w:p w14:paraId="12534F8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certificar-se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da existência ou não de processo sobre a mesma matéria;</w:t>
      </w:r>
    </w:p>
    <w:p w14:paraId="211F51D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escolher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 tipo de processo adequado à matéria; e</w:t>
      </w:r>
    </w:p>
    <w:p w14:paraId="4992ECA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cadastrar as informações do processo e documento requeridos pelo sistema.</w:t>
      </w:r>
    </w:p>
    <w:p w14:paraId="248ED808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Parágrafo único. Para o cadastro referido no inciso III do </w:t>
      </w:r>
      <w:r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observar-se-á a correta indexação dos documentos por assunto, obedecendo às regras de ortografia e identificando os termos mais relevantes e pertinentes relativos ao tema tratado, com o propósito de sintetizar adequadamente as informações e reduzir a duplicidade de registro de documentos.</w:t>
      </w:r>
    </w:p>
    <w:p w14:paraId="793C6B94" w14:textId="77777777" w:rsidR="00CD6F77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8º Constatada, a qualquer tempo, a tramitação de 2 (dois) ou mais processos eletrônicos que tratam de matéria idêntica, deverá ser promovida a sua anexação, que ficará registrada no histórico do processo. </w:t>
      </w:r>
    </w:p>
    <w:p w14:paraId="1702784F" w14:textId="2BFCA940" w:rsidR="00982ECB" w:rsidRPr="005F2B63" w:rsidRDefault="00CD6F77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§1º 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 xml:space="preserve">O processo mais recente será anexado ao mais antigo, mantendo a numeração e classificação </w:t>
      </w:r>
      <w:proofErr w:type="spellStart"/>
      <w:r w:rsidR="00982ECB" w:rsidRPr="005F2B63">
        <w:rPr>
          <w:rFonts w:ascii="Times New Roman" w:eastAsiaTheme="minorEastAsia" w:hAnsi="Times New Roman" w:cs="Times New Roman"/>
          <w:color w:val="auto"/>
        </w:rPr>
        <w:t>arquivística</w:t>
      </w:r>
      <w:proofErr w:type="spellEnd"/>
      <w:r w:rsidR="00982ECB" w:rsidRPr="005F2B63">
        <w:rPr>
          <w:rFonts w:ascii="Times New Roman" w:eastAsiaTheme="minorEastAsia" w:hAnsi="Times New Roman" w:cs="Times New Roman"/>
          <w:color w:val="auto"/>
        </w:rPr>
        <w:t xml:space="preserve"> deste último.</w:t>
      </w:r>
    </w:p>
    <w:p w14:paraId="54CE3A87" w14:textId="1A0A0FFF" w:rsidR="00982ECB" w:rsidRPr="005F2B63" w:rsidRDefault="00CD6F77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  <w:highlight w:val="yellow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§2º 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>Em caso de anexação indevida de processos, somente os administradores do sistema poderão cancelar a ação, mediante solicitação documentada e justificada do interessado no próprio processo por meio de Despacho e, em seguida, tramitada à</w:t>
      </w:r>
      <w:r w:rsidR="003878F1" w:rsidRPr="005F2B63">
        <w:rPr>
          <w:rFonts w:ascii="Times New Roman" w:eastAsiaTheme="minorEastAsia" w:hAnsi="Times New Roman" w:cs="Times New Roman"/>
          <w:color w:val="auto"/>
        </w:rPr>
        <w:t xml:space="preserve"> Gerência Administrativa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r w:rsidR="003878F1" w:rsidRPr="005F2B63">
        <w:rPr>
          <w:rFonts w:ascii="Times New Roman" w:eastAsiaTheme="minorEastAsia" w:hAnsi="Times New Roman" w:cs="Times New Roman"/>
          <w:color w:val="auto"/>
        </w:rPr>
        <w:t>(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>GADM</w:t>
      </w:r>
      <w:r w:rsidR="003878F1" w:rsidRPr="005F2B63">
        <w:rPr>
          <w:rFonts w:ascii="Times New Roman" w:eastAsiaTheme="minorEastAsia" w:hAnsi="Times New Roman" w:cs="Times New Roman"/>
          <w:color w:val="auto"/>
        </w:rPr>
        <w:t>)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06A81FF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9º A ordenação dos documentos no processo eletrônico será realizada na sequência cronológica de sua produção.</w:t>
      </w:r>
    </w:p>
    <w:p w14:paraId="7AE009AB" w14:textId="0F14698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Parágrafo único. A reordenação dos documentos, se necessária, somente será realizada mediante solicitação documentada e justificada do interessado no próprio processo por meio de Despacho e, em seguida, tramitada à GADM.</w:t>
      </w:r>
    </w:p>
    <w:p w14:paraId="7FDFE060" w14:textId="0CA53A33" w:rsidR="00982ECB" w:rsidRPr="005F2B63" w:rsidRDefault="00C50EEA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10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>. O processo eletrônico terá início com a autuação de um documento produzido eletronicamente ou digitalizado, de ofício ou a requerimento do interessado.</w:t>
      </w:r>
    </w:p>
    <w:p w14:paraId="4AAFBB6F" w14:textId="77777777" w:rsidR="00982ECB" w:rsidRPr="005F2B63" w:rsidRDefault="00982ECB" w:rsidP="00506919">
      <w:pPr>
        <w:ind w:right="-1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Parágrafo único. Os processos não poderão ser iniciados com o documento “Despacho”.</w:t>
      </w:r>
    </w:p>
    <w:p w14:paraId="3CBB2A9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11. A autuação de processo ou a juntada de documentos, por requerimento do interessado externo, deverá conter os seguintes dados:</w:t>
      </w:r>
    </w:p>
    <w:p w14:paraId="735E2032" w14:textId="49D1D0C3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unidade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ou autoridade administrativa do CAU/SP a que se dirige;</w:t>
      </w:r>
    </w:p>
    <w:p w14:paraId="7D061E9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identificação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do interessado ou de quem o represente;</w:t>
      </w:r>
    </w:p>
    <w:p w14:paraId="6ED06D9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domicílio do interessado, número de telefone e endereço eletrônico para o recebimento de comunicações;</w:t>
      </w:r>
    </w:p>
    <w:p w14:paraId="4D08C82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exposição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dos fatos e de seus fundamentos; e</w:t>
      </w:r>
    </w:p>
    <w:p w14:paraId="64F3E7C5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data e assinatura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do interessado ou de seu representante.</w:t>
      </w:r>
    </w:p>
    <w:p w14:paraId="7C0F5BB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Parágrafo único. O interessado deverá solicitar o cadastro de documentos imprescindíveis à análise dos processos.</w:t>
      </w:r>
    </w:p>
    <w:p w14:paraId="743E4B9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12. A juntada de documentos, realizada por meio de requerimento do interessado, será, preferencialmente, formulada por correspondência eletrônica, que, incluídos os arquivos anexados, deverá: </w:t>
      </w:r>
    </w:p>
    <w:p w14:paraId="14E64D5A" w14:textId="291B56DC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ter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 tam</w:t>
      </w:r>
      <w:r w:rsidR="00C94868" w:rsidRPr="005F2B63">
        <w:rPr>
          <w:rFonts w:ascii="Times New Roman" w:eastAsiaTheme="minorEastAsia" w:hAnsi="Times New Roman" w:cs="Times New Roman"/>
          <w:color w:val="auto"/>
        </w:rPr>
        <w:t>anho máximo de 20 (vinte) MB; e</w:t>
      </w:r>
    </w:p>
    <w:p w14:paraId="62322E6A" w14:textId="0384344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ser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em formato</w:t>
      </w:r>
      <w:r w:rsidR="00727CFB" w:rsidRPr="005F2B63">
        <w:rPr>
          <w:rFonts w:ascii="Times New Roman" w:eastAsiaTheme="minorEastAsia" w:hAnsi="Times New Roman" w:cs="Times New Roman"/>
          <w:color w:val="auto"/>
        </w:rPr>
        <w:t xml:space="preserve"> compatível ao estabelecido </w:t>
      </w:r>
      <w:r w:rsidR="003878F1" w:rsidRPr="005F2B63">
        <w:rPr>
          <w:rFonts w:ascii="Times New Roman" w:eastAsiaTheme="minorEastAsia" w:hAnsi="Times New Roman" w:cs="Times New Roman"/>
          <w:color w:val="auto"/>
        </w:rPr>
        <w:t xml:space="preserve">pelo CAU/BR para o SEI, disponíveis em </w:t>
      </w:r>
      <w:hyperlink r:id="rId11" w:history="1">
        <w:r w:rsidR="003878F1" w:rsidRPr="005F2B63">
          <w:rPr>
            <w:rStyle w:val="Hyperlink"/>
            <w:rFonts w:ascii="Times New Roman" w:eastAsiaTheme="minorEastAsia" w:hAnsi="Times New Roman" w:cs="Times New Roman"/>
            <w:color w:val="auto"/>
          </w:rPr>
          <w:t>www.caubr.gov.br/seicau</w:t>
        </w:r>
      </w:hyperlink>
      <w:r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3A2B859B" w14:textId="467A3421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>§ 1º É de responsabilidade do remetente a certificação de que, conforme o inciso I</w:t>
      </w:r>
      <w:r w:rsidR="002176E6" w:rsidRPr="005F2B63">
        <w:rPr>
          <w:rFonts w:ascii="Times New Roman" w:eastAsiaTheme="minorEastAsia" w:hAnsi="Times New Roman" w:cs="Times New Roman"/>
          <w:color w:val="auto"/>
        </w:rPr>
        <w:t xml:space="preserve"> do </w:t>
      </w:r>
      <w:r w:rsidR="002176E6"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>, o limite de tamanho da correspondência eletrônica não será excedido e o formato do documento respeitado, sob pena de não ser possível o recebimento no servidor de e-mails do CAU</w:t>
      </w:r>
      <w:r w:rsidR="0044702C" w:rsidRPr="005F2B63">
        <w:rPr>
          <w:rFonts w:ascii="Times New Roman" w:eastAsiaTheme="minorEastAsia" w:hAnsi="Times New Roman" w:cs="Times New Roman"/>
          <w:color w:val="auto"/>
        </w:rPr>
        <w:t xml:space="preserve"> e</w:t>
      </w:r>
      <w:r w:rsidR="00017DBF" w:rsidRPr="005F2B63">
        <w:rPr>
          <w:rFonts w:ascii="Times New Roman" w:eastAsiaTheme="minorEastAsia" w:hAnsi="Times New Roman" w:cs="Times New Roman"/>
          <w:color w:val="auto"/>
        </w:rPr>
        <w:t>/ou</w:t>
      </w:r>
      <w:r w:rsidR="0044702C" w:rsidRPr="005F2B63">
        <w:rPr>
          <w:rFonts w:ascii="Times New Roman" w:eastAsiaTheme="minorEastAsia" w:hAnsi="Times New Roman" w:cs="Times New Roman"/>
          <w:color w:val="auto"/>
        </w:rPr>
        <w:t>, por conseguinte, sua junção ao processo SEI</w:t>
      </w:r>
      <w:r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56C17D20" w14:textId="77777777" w:rsidR="0044702C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2º O envio de requerimento, por meio de correspondência eletrônica, não assegurará sua protocolização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SEI, cuja efetivação dependerá do cumprimento das formalidades previstas neste Ato.</w:t>
      </w:r>
      <w:r w:rsidR="002176E6" w:rsidRPr="005F2B63">
        <w:rPr>
          <w:rFonts w:ascii="Times New Roman" w:eastAsiaTheme="minorEastAsia" w:hAnsi="Times New Roman" w:cs="Times New Roman"/>
          <w:color w:val="auto"/>
        </w:rPr>
        <w:t xml:space="preserve"> </w:t>
      </w:r>
    </w:p>
    <w:p w14:paraId="32B150C5" w14:textId="29A91AC0" w:rsidR="00982ECB" w:rsidRPr="005F2B63" w:rsidRDefault="0044702C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3º No caso de falta de atendimento dos requisitos formais para junção ao processo SEI, o interessado deve procurar o setor </w:t>
      </w:r>
      <w:r w:rsidR="00CC142C" w:rsidRPr="005F2B63">
        <w:rPr>
          <w:rFonts w:ascii="Times New Roman" w:eastAsiaTheme="minorEastAsia" w:hAnsi="Times New Roman" w:cs="Times New Roman"/>
          <w:color w:val="auto"/>
        </w:rPr>
        <w:t xml:space="preserve">competente </w:t>
      </w:r>
      <w:r w:rsidRPr="005F2B63">
        <w:rPr>
          <w:rFonts w:ascii="Times New Roman" w:eastAsiaTheme="minorEastAsia" w:hAnsi="Times New Roman" w:cs="Times New Roman"/>
          <w:color w:val="auto"/>
        </w:rPr>
        <w:t>do CAU/SP para onde está enviando os documentos digitais para orientações de como proceder para adequação dos arquivos a serem protocolados.</w:t>
      </w:r>
    </w:p>
    <w:p w14:paraId="577457A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3º O adequado uso de correspondência eletrônica para o envio de requerimentos e documentos será de inteira responsabilidade do interessado ou de seu representante.</w:t>
      </w:r>
    </w:p>
    <w:p w14:paraId="25538374" w14:textId="38E9AE08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13. O requerimento do interessado visando à autuação de processos, enviado por correspondência eletrônica </w:t>
      </w:r>
      <w:r w:rsidR="0044702C" w:rsidRPr="005F2B63">
        <w:rPr>
          <w:rFonts w:ascii="Times New Roman" w:eastAsiaTheme="minorEastAsia" w:hAnsi="Times New Roman" w:cs="Times New Roman"/>
          <w:color w:val="auto"/>
        </w:rPr>
        <w:t>aos setores do CAU/SP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, será autuado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SEI.</w:t>
      </w:r>
    </w:p>
    <w:p w14:paraId="0FE6AE31" w14:textId="121A9FD5" w:rsidR="00982ECB" w:rsidRPr="005F2B63" w:rsidDel="002A2FFE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1º Caso a correspondência eletrônica, com o requerimento para o cadastro de documentos em processo, seja recebida no servidor de e-mails do CAU/SP após as 18 horas de dia útil, o agente público responsável pelo seu recebimento, para fins de aferição de tempestividade e eventual cumprimento de prazos legais, juntará, no processo eletrônico, </w:t>
      </w:r>
      <w:r w:rsidR="0044702C" w:rsidRPr="005F2B63">
        <w:rPr>
          <w:rFonts w:ascii="Times New Roman" w:eastAsiaTheme="minorEastAsia" w:hAnsi="Times New Roman" w:cs="Times New Roman"/>
          <w:color w:val="auto"/>
        </w:rPr>
        <w:t>cópia da mensagem de e-mail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que </w:t>
      </w:r>
      <w:r w:rsidR="0044702C" w:rsidRPr="005F2B63">
        <w:rPr>
          <w:rFonts w:ascii="Times New Roman" w:eastAsiaTheme="minorEastAsia" w:hAnsi="Times New Roman" w:cs="Times New Roman"/>
          <w:color w:val="auto"/>
        </w:rPr>
        <w:t>comprove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a data e o horário de recebimento da respectiva correspondência eletrônica</w:t>
      </w:r>
      <w:r w:rsidR="0044702C" w:rsidRPr="005F2B63">
        <w:rPr>
          <w:rFonts w:ascii="Times New Roman" w:eastAsiaTheme="minorEastAsia" w:hAnsi="Times New Roman" w:cs="Times New Roman"/>
          <w:color w:val="auto"/>
        </w:rPr>
        <w:t>.</w:t>
      </w:r>
      <w:r w:rsidR="008C7927" w:rsidRPr="005F2B63">
        <w:rPr>
          <w:rFonts w:ascii="Times New Roman" w:eastAsiaTheme="minorEastAsia" w:hAnsi="Times New Roman" w:cs="Times New Roman"/>
          <w:color w:val="auto"/>
        </w:rPr>
        <w:t xml:space="preserve"> </w:t>
      </w:r>
    </w:p>
    <w:p w14:paraId="1FB5585B" w14:textId="77777777" w:rsidR="00982ECB" w:rsidRPr="005F2B63" w:rsidDel="002A2FFE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2º Após o cadastro do requerimento e de seus anexos no processo eletrônico, a correspondência eletrônica, por meio da qual o requerimento foi enviado, não será descartada.</w:t>
      </w:r>
    </w:p>
    <w:p w14:paraId="0B0B6AA3" w14:textId="108789AA" w:rsidR="00982ECB" w:rsidRPr="005F2B63" w:rsidDel="002A2FFE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Art. 14. Não será protocolizado, ainda que recebido no servidor de e-mails do CAU/SP, o requerimento do interessado:</w:t>
      </w:r>
    </w:p>
    <w:p w14:paraId="50069EF2" w14:textId="63BED318" w:rsidR="00982ECB" w:rsidRPr="005F2B63" w:rsidDel="002A2FFE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="Times New Roman" w:hAnsi="Times New Roman" w:cs="Times New Roman"/>
          <w:color w:val="auto"/>
        </w:rPr>
        <w:t>que</w:t>
      </w:r>
      <w:proofErr w:type="gramEnd"/>
      <w:r w:rsidRPr="005F2B63">
        <w:rPr>
          <w:rFonts w:ascii="Times New Roman" w:eastAsia="Times New Roman" w:hAnsi="Times New Roman" w:cs="Times New Roman"/>
          <w:color w:val="auto"/>
        </w:rPr>
        <w:t xml:space="preserve"> esteja, no todo ou em parte, incompleto, danificado ou ilegível, por qualquer eventualidade técnica; </w:t>
      </w:r>
    </w:p>
    <w:p w14:paraId="05E89982" w14:textId="0634147B" w:rsidR="00017DBF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="Times New Roman" w:hAnsi="Times New Roman" w:cs="Times New Roman"/>
          <w:color w:val="auto"/>
        </w:rPr>
        <w:t>dirigido</w:t>
      </w:r>
      <w:proofErr w:type="gramEnd"/>
      <w:r w:rsidRPr="005F2B63">
        <w:rPr>
          <w:rFonts w:ascii="Times New Roman" w:eastAsia="Times New Roman" w:hAnsi="Times New Roman" w:cs="Times New Roman"/>
          <w:color w:val="auto"/>
        </w:rPr>
        <w:t xml:space="preserve"> a órgão da administração pública diverso do CAU/SP</w:t>
      </w:r>
      <w:r w:rsidR="00017DBF" w:rsidRPr="005F2B63">
        <w:rPr>
          <w:rFonts w:ascii="Times New Roman" w:eastAsia="Times New Roman" w:hAnsi="Times New Roman" w:cs="Times New Roman"/>
          <w:color w:val="auto"/>
        </w:rPr>
        <w:t>; e/ou</w:t>
      </w:r>
    </w:p>
    <w:p w14:paraId="290C7871" w14:textId="3B4F8C24" w:rsidR="00982ECB" w:rsidRPr="005F2B63" w:rsidDel="002A2FFE" w:rsidRDefault="00017DBF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III – dirigido a setor do CAU/SP que não tenha competência para tratamento do assunto</w:t>
      </w:r>
      <w:r w:rsidR="00982ECB" w:rsidRPr="005F2B63">
        <w:rPr>
          <w:rFonts w:ascii="Times New Roman" w:eastAsia="Times New Roman" w:hAnsi="Times New Roman" w:cs="Times New Roman"/>
          <w:color w:val="auto"/>
        </w:rPr>
        <w:t>.</w:t>
      </w:r>
    </w:p>
    <w:p w14:paraId="5E754850" w14:textId="77777777" w:rsidR="00982ECB" w:rsidRPr="005F2B63" w:rsidDel="002A2FFE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1º Em se tratando de requerimento não autuado com base nos incisos do </w:t>
      </w:r>
      <w:r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>, dar-se-á ciência ao interessado informando o motivo do indeferimento.</w:t>
      </w:r>
    </w:p>
    <w:p w14:paraId="546406EB" w14:textId="77777777" w:rsidR="00982ECB" w:rsidRPr="005F2B63" w:rsidDel="002A2FFE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2º Na hipótese de envio do requerimento e de seus anexos de forma fracionada, em razão da limitação prevista no </w:t>
      </w:r>
      <w:r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do art. 12, todas as correspondências eletrônicas a ele referentes deverão ser encaminhadas até as 23h59min do mesmo dia, sob pena de preclusão de todo o requerimento.</w:t>
      </w:r>
    </w:p>
    <w:p w14:paraId="1C6A47C1" w14:textId="05C75B44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15. Recebido o requerimento do interessado no protocolo do CAU/SP, em meio físico, a Coordenação de Patrimônio e Serviços Gerais digitalizará o documento e seus eventuais anexos, obser</w:t>
      </w:r>
      <w:r w:rsidR="00A015C8" w:rsidRPr="005F2B63">
        <w:rPr>
          <w:rFonts w:ascii="Times New Roman" w:eastAsiaTheme="minorEastAsia" w:hAnsi="Times New Roman" w:cs="Times New Roman"/>
          <w:color w:val="auto"/>
        </w:rPr>
        <w:t>vando as disposições do art. 21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e os</w:t>
      </w:r>
      <w:r w:rsidR="00ED08FD" w:rsidRPr="005F2B63">
        <w:rPr>
          <w:rFonts w:ascii="Times New Roman" w:eastAsiaTheme="minorEastAsia" w:hAnsi="Times New Roman" w:cs="Times New Roman"/>
          <w:color w:val="auto"/>
        </w:rPr>
        <w:t xml:space="preserve"> enviará para o setor responsável do CAU/SP pelo e-mail, que por sua vez os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protocolizará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SEI.</w:t>
      </w:r>
    </w:p>
    <w:p w14:paraId="344F7D8C" w14:textId="639EDA4D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Parágrafo único. No caso d</w:t>
      </w:r>
      <w:r w:rsidR="00A015C8" w:rsidRPr="005F2B63">
        <w:rPr>
          <w:rFonts w:ascii="Times New Roman" w:eastAsiaTheme="minorEastAsia" w:hAnsi="Times New Roman" w:cs="Times New Roman"/>
          <w:color w:val="auto"/>
        </w:rPr>
        <w:t>e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inoperabilidade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técnica temporária do SEI, os documentos físicos deverão ser protocolizados de acordo com o art. </w:t>
      </w:r>
      <w:r w:rsidR="00ED08FD" w:rsidRPr="005F2B63">
        <w:rPr>
          <w:rFonts w:ascii="Times New Roman" w:eastAsiaTheme="minorEastAsia" w:hAnsi="Times New Roman" w:cs="Times New Roman"/>
          <w:color w:val="auto"/>
        </w:rPr>
        <w:t>5</w:t>
      </w:r>
      <w:r w:rsidR="007A3295" w:rsidRPr="005F2B63">
        <w:rPr>
          <w:rFonts w:ascii="Times New Roman" w:eastAsiaTheme="minorEastAsia" w:hAnsi="Times New Roman" w:cs="Times New Roman"/>
          <w:color w:val="auto"/>
        </w:rPr>
        <w:t>1</w:t>
      </w:r>
      <w:r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689033C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7F205EC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CAPÍTULO III</w:t>
      </w:r>
    </w:p>
    <w:p w14:paraId="17E08BD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DOS DOCUMENTOS</w:t>
      </w:r>
    </w:p>
    <w:p w14:paraId="1C61ED69" w14:textId="77777777" w:rsidR="00982ECB" w:rsidRPr="005F2B63" w:rsidRDefault="00982ECB" w:rsidP="00506919">
      <w:pPr>
        <w:pStyle w:val="PargrafodaLista"/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/>
        <w:jc w:val="both"/>
        <w:rPr>
          <w:rFonts w:ascii="Times New Roman" w:eastAsiaTheme="minorEastAsia" w:hAnsi="Times New Roman"/>
          <w:sz w:val="22"/>
          <w:szCs w:val="22"/>
          <w:lang w:eastAsia="pt-BR"/>
        </w:rPr>
      </w:pPr>
    </w:p>
    <w:p w14:paraId="73DD85F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>Art. 16. Os documentos produzidos ou inseridos no SEI constituirão ou se vincularão a um processo eletrônico, sendo de responsabilidade exclusiva dos usuários autorizados a sua protocolização, autuação, indexação, anexação e produção de respectivos registros.</w:t>
      </w:r>
    </w:p>
    <w:p w14:paraId="146A71F7" w14:textId="42DD32FA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17. Os documentos produzidos no SEI terão garantia de autoria, autenticidade e integridade asseguradas, por meio da utilização de assinatura eletrônica, conforme Lei nº 14.063, de 23 de setembro de 2020, e art. 11 da Lei nº 14.129, de 29 de março de 2021, nas seguintes modalidades:</w:t>
      </w:r>
    </w:p>
    <w:p w14:paraId="52A2BA9D" w14:textId="771144F0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com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identificação do assinante, por meio de nome de usuário e senha, preferencialmente, conforme inciso II</w:t>
      </w:r>
      <w:r w:rsidR="00B82B46" w:rsidRPr="005F2B63">
        <w:rPr>
          <w:rFonts w:ascii="Times New Roman" w:eastAsiaTheme="minorEastAsia" w:hAnsi="Times New Roman" w:cs="Times New Roman"/>
          <w:color w:val="auto"/>
        </w:rPr>
        <w:t>,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do art. 4º</w:t>
      </w:r>
      <w:r w:rsidR="00B82B46" w:rsidRPr="005F2B63">
        <w:rPr>
          <w:rFonts w:ascii="Times New Roman" w:eastAsiaTheme="minorEastAsia" w:hAnsi="Times New Roman" w:cs="Times New Roman"/>
          <w:color w:val="auto"/>
        </w:rPr>
        <w:t>,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da Lei nº 14.063, de 23 de setembro de 2020; ou</w:t>
      </w:r>
    </w:p>
    <w:p w14:paraId="47DE077B" w14:textId="359F4D1B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com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certificado digital, emitido no âmbito da Infraestrutura de Chaves Públicas Brasileira (ICP-Brasil), observados os padrões definidos por essa entidade</w:t>
      </w:r>
      <w:r w:rsidR="00017DBF"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2BD1C97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1º A assinatura eletrônica, em qualquer de suas modalidades, é de uso pessoal e intransferível, sendo de responsabilidade do titular a sua guarda e sigilo.</w:t>
      </w:r>
    </w:p>
    <w:p w14:paraId="2A2B5EAF" w14:textId="46FA7A85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2º Qualquer agente público ou </w:t>
      </w:r>
      <w:r w:rsidR="003878F1" w:rsidRPr="005F2B63">
        <w:rPr>
          <w:rFonts w:ascii="Times New Roman" w:eastAsiaTheme="minorEastAsia" w:hAnsi="Times New Roman" w:cs="Times New Roman"/>
          <w:color w:val="auto"/>
        </w:rPr>
        <w:t>empregado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em atividade no CAU/SP, quando solicitado, poderá autenticar, com sua assinatura eletrônica, documentos digitalizados a partir da conferência e comparação </w:t>
      </w:r>
      <w:r w:rsidR="00E74D37" w:rsidRPr="005F2B63">
        <w:rPr>
          <w:rFonts w:ascii="Times New Roman" w:eastAsiaTheme="minorEastAsia" w:hAnsi="Times New Roman" w:cs="Times New Roman"/>
          <w:color w:val="auto"/>
        </w:rPr>
        <w:t xml:space="preserve">com 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o documento original, em conformidade </w:t>
      </w:r>
      <w:r w:rsidR="00E74D37" w:rsidRPr="005F2B63">
        <w:rPr>
          <w:rFonts w:ascii="Times New Roman" w:eastAsiaTheme="minorEastAsia" w:hAnsi="Times New Roman" w:cs="Times New Roman"/>
          <w:color w:val="auto"/>
        </w:rPr>
        <w:t>com os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arts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>. 411</w:t>
      </w:r>
      <w:r w:rsidR="00E3780E" w:rsidRPr="005F2B63">
        <w:rPr>
          <w:rFonts w:ascii="Times New Roman" w:eastAsiaTheme="minorEastAsia" w:hAnsi="Times New Roman" w:cs="Times New Roman"/>
          <w:color w:val="auto"/>
        </w:rPr>
        <w:t>, inciso II,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e 425 da Lei nº 13.105, de 16 de março de </w:t>
      </w:r>
      <w:r w:rsidR="00E3780E" w:rsidRPr="005F2B63">
        <w:rPr>
          <w:rFonts w:ascii="Times New Roman" w:eastAsiaTheme="minorEastAsia" w:hAnsi="Times New Roman" w:cs="Times New Roman"/>
          <w:color w:val="auto"/>
        </w:rPr>
        <w:t>2015 – Código de Processo Civil e art. 3º da Lei nº 13.726, de 08 de outubro de 2018.</w:t>
      </w:r>
    </w:p>
    <w:p w14:paraId="5CDC21B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18. A autenticidade de documentos autuados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 poderá ser verificada no endereço da internet indicado na tarja de assinatura e na declaração de autenticidade do documento, com uso do Código Verificador e do Código CRC (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Cyclic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Redundancy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Check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>).</w:t>
      </w:r>
    </w:p>
    <w:p w14:paraId="0407120D" w14:textId="1E187FEA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19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.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Para que os documentos digitalizados, internos e externos, autuados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 apresentem os mesmos efeitos legais do documento físico original, faz-se necessário que os requisitos de digitalização estabelecidos no Decreto n°10.278, de 18 de março de 2020 sejam cumpridos.</w:t>
      </w:r>
    </w:p>
    <w:p w14:paraId="1E4C2DA7" w14:textId="0FEB09D3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both"/>
        <w:rPr>
          <w:rFonts w:ascii="Times New Roman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1º Caso não seja possível seguir os padrões técnicos, os procedimentos e o processo de digitalização informados do </w:t>
      </w:r>
      <w:r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deste artigo, os originais em papel não poderão ser descartados. Os originais serão enviados ao Arquivo do CAU/SP, </w:t>
      </w:r>
      <w:r w:rsidR="00E74D37" w:rsidRPr="005F2B63">
        <w:rPr>
          <w:rFonts w:ascii="Times New Roman" w:hAnsi="Times New Roman" w:cs="Times New Roman"/>
          <w:color w:val="auto"/>
        </w:rPr>
        <w:t>sendo que</w:t>
      </w:r>
      <w:r w:rsidRPr="005F2B63">
        <w:rPr>
          <w:rFonts w:ascii="Times New Roman" w:hAnsi="Times New Roman" w:cs="Times New Roman"/>
          <w:color w:val="auto"/>
        </w:rPr>
        <w:t xml:space="preserve"> cumprirão os prazos da Tabela de Temporalidade e Eliminação de Documentos.</w:t>
      </w:r>
    </w:p>
    <w:p w14:paraId="6B802A98" w14:textId="3C749684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2º Os documentos em formato estabelecido no </w:t>
      </w:r>
      <w:r w:rsidR="00506919" w:rsidRPr="005F2B63">
        <w:rPr>
          <w:rFonts w:ascii="Times New Roman" w:eastAsiaTheme="minorEastAsia" w:hAnsi="Times New Roman" w:cs="Times New Roman"/>
          <w:color w:val="auto"/>
        </w:rPr>
        <w:t>a</w:t>
      </w:r>
      <w:r w:rsidR="00CC142C" w:rsidRPr="005F2B63">
        <w:rPr>
          <w:rFonts w:ascii="Times New Roman" w:eastAsiaTheme="minorEastAsia" w:hAnsi="Times New Roman" w:cs="Times New Roman"/>
          <w:color w:val="auto"/>
        </w:rPr>
        <w:t xml:space="preserve">rt. 12 desta portaria </w:t>
      </w:r>
      <w:r w:rsidRPr="005F2B63">
        <w:rPr>
          <w:rFonts w:ascii="Times New Roman" w:eastAsiaTheme="minorEastAsia" w:hAnsi="Times New Roman" w:cs="Times New Roman"/>
          <w:color w:val="auto"/>
        </w:rPr>
        <w:t>podem ser inseridos no SEI em seu formato original.</w:t>
      </w:r>
    </w:p>
    <w:p w14:paraId="2EEEFBA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3º Em havendo necessidade temporária e impreterível, poderão ser viabilizados outros formatos e extensões de documentos, conforme demanda das unidades administrativas.</w:t>
      </w:r>
    </w:p>
    <w:p w14:paraId="21385DC8" w14:textId="017B69D6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4º A pessoa responsável pela unidade que necessitar de uma nova extensão de arquivo para inserção de documentos externos, deverá </w:t>
      </w:r>
      <w:r w:rsidRPr="005F2B63">
        <w:rPr>
          <w:rFonts w:ascii="Times New Roman" w:eastAsia="Times New Roman" w:hAnsi="Times New Roman" w:cs="Times New Roman"/>
          <w:color w:val="auto"/>
        </w:rPr>
        <w:t>solicitar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via GAD </w:t>
      </w:r>
      <w:r w:rsidR="00E74D37" w:rsidRPr="005F2B63">
        <w:rPr>
          <w:rFonts w:ascii="Times New Roman" w:eastAsiaTheme="minorEastAsia" w:hAnsi="Times New Roman" w:cs="Times New Roman"/>
          <w:color w:val="auto"/>
        </w:rPr>
        <w:t>por meio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do endereço eletrônico gad.caubr.gov.br, formalizando e justificando a solicitação.</w:t>
      </w:r>
    </w:p>
    <w:p w14:paraId="0A7272A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5º Caso seja inviável a inserção do documento em seu formato original observar-se-á o previsto no art. 23.</w:t>
      </w:r>
    </w:p>
    <w:p w14:paraId="63A58F4A" w14:textId="4EBC85F6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20. As certidões, os contratos, as notas fiscais e outros documentos originais de conteúdo comprobatório e os documentos considerados de valor histórico deverão, após digitalização e autuação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SEI, ser acumulados em volume suficiente e encaminhados à Gerência Administrativa, de acordo com as regras específicas desta unidade, para guarda na forma do código de classificação e tabela de temporalidade e destinação de documentos.</w:t>
      </w:r>
    </w:p>
    <w:p w14:paraId="6176F82D" w14:textId="25A32641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Parágrafo único. A responsabilidade pelo envio dos documentos referidos no </w:t>
      </w:r>
      <w:r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à unidade de arquivo correspondente será da unidade que os autuou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SEI.</w:t>
      </w:r>
    </w:p>
    <w:p w14:paraId="2C1BBE9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 xml:space="preserve">Art. 21. A digitalização de documentos recebidos em meio físico será realizada pela unidade responsável pelo recebimento do documento e que se responsabilizará pelo cadastro do documento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SEI. </w:t>
      </w:r>
    </w:p>
    <w:p w14:paraId="3F6ADA4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1º O documento digitalizado será cadastrado no processo eletrônico como documento externo.</w:t>
      </w:r>
    </w:p>
    <w:p w14:paraId="0144BD9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2º A conferência de integridade será realizada imediatamente após a autuação no sistema e deverá registrar se o documento foi apresentado na forma de:</w:t>
      </w:r>
    </w:p>
    <w:p w14:paraId="45295378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cópia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autenticada administrativamente;</w:t>
      </w:r>
    </w:p>
    <w:p w14:paraId="5D73FCB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cópia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autenticada por cartório;</w:t>
      </w:r>
    </w:p>
    <w:p w14:paraId="45B38AF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cópia simples; ou</w:t>
      </w:r>
    </w:p>
    <w:p w14:paraId="13E626C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documento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original.</w:t>
      </w:r>
    </w:p>
    <w:p w14:paraId="7F6B6BD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3º O documento externo será autenticado em consonância com o § 2º do art. 17 e verificado conforme o estabelecido no art. 18 desta Portaria Normativa.</w:t>
      </w:r>
    </w:p>
    <w:p w14:paraId="57155AD1" w14:textId="76F1FA4A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22. Os documentos recebidos, por meio físico, com indicação de conteúdo sigiloso, serão encaminhados diretamente à unidade competente, sem violação do envelope.</w:t>
      </w:r>
    </w:p>
    <w:p w14:paraId="6949EED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23. Os documentos cuja digitalização seja tecnicamente inviável e os eventuais objetos que façam parte do processo deverão ser encaminhados à unidade competente, que certificará o seu recebimento no processo eletrônico.</w:t>
      </w:r>
    </w:p>
    <w:p w14:paraId="545CDC6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1º Durante a tramitação do processo eletrônico entre os setores, os documentos ou objetos especificados no </w:t>
      </w:r>
      <w:r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poderão:</w:t>
      </w:r>
    </w:p>
    <w:p w14:paraId="097FAED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permanecer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sob a guarda do setor em que estejam armazenados, quando dispensáveis para a análise do processo; ou</w:t>
      </w:r>
    </w:p>
    <w:p w14:paraId="02631EA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ser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remetidos ao setor de destino do processo eletrônico para análise.</w:t>
      </w:r>
    </w:p>
    <w:p w14:paraId="2F9C07D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2º Ao final do processo eletrônico, o titular da unidade competente decidirá o destino dos documentos ou objetos especificados no </w:t>
      </w:r>
      <w:r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>, que poderão ser devolvidos ao interessado ou arquivados, conforme regras do Código de Classificação e da Tabela de Temporalidade e Destinação de Documentos.</w:t>
      </w:r>
    </w:p>
    <w:p w14:paraId="0FE5CA2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24. A apresentação de documento original sob a guarda do interessado poderá ser exigida:</w:t>
      </w:r>
    </w:p>
    <w:p w14:paraId="7D882A9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quando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 lei assim determinar;</w:t>
      </w:r>
    </w:p>
    <w:p w14:paraId="6BD7553F" w14:textId="7E52CEF6" w:rsidR="00982ECB" w:rsidRPr="005F2B63" w:rsidRDefault="0073429C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critério da A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>dministração, até que decaia seu direito de rever os atos praticados no processo; e</w:t>
      </w:r>
    </w:p>
    <w:p w14:paraId="3EEE431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diante de instauração de procedimento administrativo para aferição da integridade de documento digitalizado.</w:t>
      </w:r>
    </w:p>
    <w:p w14:paraId="559127F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25. O teor e a integridade dos documentos digitalizados, encaminhados por correspondência eletrônica, serão de responsabilidade do interessado, que responderá nos termos da lei civil, penal e administrativa por eventuais fraudes.</w:t>
      </w:r>
    </w:p>
    <w:p w14:paraId="3CB721AC" w14:textId="58B78629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Art. 26</w:t>
      </w:r>
      <w:r w:rsidR="0073429C" w:rsidRPr="005F2B63">
        <w:rPr>
          <w:rFonts w:ascii="Times New Roman" w:eastAsia="Times New Roman" w:hAnsi="Times New Roman" w:cs="Times New Roman"/>
          <w:color w:val="auto"/>
        </w:rPr>
        <w:t>.</w:t>
      </w:r>
      <w:r w:rsidRPr="005F2B63">
        <w:rPr>
          <w:rFonts w:ascii="Times New Roman" w:eastAsia="Times New Roman" w:hAnsi="Times New Roman" w:cs="Times New Roman"/>
          <w:color w:val="auto"/>
        </w:rPr>
        <w:t xml:space="preserve"> Quanto aos processos produzidos em suporte papel, competirá à GADM o recebimento e o controle da transferência e do recolhimento dos documentos em meio físico que já foram finalizados pelas unidades organizacionais do CAU/SP.</w:t>
      </w:r>
    </w:p>
    <w:p w14:paraId="58938F63" w14:textId="6C828F83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 § 1° Todos os processos não digitais serão transferidos ou recolhidos ao Arquivo do CAU/SP, de acordo com cronograma a ser elaborado pela GADM.</w:t>
      </w:r>
    </w:p>
    <w:p w14:paraId="2FF0A2E1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§ 2° Os processos receberão classificação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arquivística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e cumprirão os prazos de guarda e destinação final previstos na Tabela de Temporalidade e Destinação de documentos.</w:t>
      </w:r>
    </w:p>
    <w:p w14:paraId="3DA56A61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lastRenderedPageBreak/>
        <w:t> § 3° Os processos deverão estar completos e íntegros, com todas as páginas numeradas e rubricadas.</w:t>
      </w:r>
    </w:p>
    <w:p w14:paraId="0DEEE083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 § 4° O verso das páginas que não possuírem informações receberá o carimbo “em branco”.</w:t>
      </w:r>
    </w:p>
    <w:p w14:paraId="2027A9D4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 § 5° O verso da página não deverá ser numerado, mesmo se houver informações.</w:t>
      </w:r>
    </w:p>
    <w:p w14:paraId="2CAAF23F" w14:textId="3EBD8A42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 § 6° Os processos deverão possuir o Termo de Encerramento, que tem por finalidade indicar o motivo da conclusão do mesmo e solicitar o seu arquivamento</w:t>
      </w:r>
      <w:r w:rsidR="001C4DC6" w:rsidRPr="005F2B63">
        <w:rPr>
          <w:rFonts w:ascii="Times New Roman" w:eastAsia="Times New Roman" w:hAnsi="Times New Roman" w:cs="Times New Roman"/>
          <w:color w:val="auto"/>
        </w:rPr>
        <w:t>, pela área que abriu o processo,</w:t>
      </w:r>
      <w:r w:rsidRPr="005F2B63">
        <w:rPr>
          <w:rFonts w:ascii="Times New Roman" w:eastAsia="Times New Roman" w:hAnsi="Times New Roman" w:cs="Times New Roman"/>
          <w:color w:val="auto"/>
        </w:rPr>
        <w:t xml:space="preserve"> junto </w:t>
      </w:r>
      <w:r w:rsidR="001C4DC6" w:rsidRPr="005F2B63">
        <w:rPr>
          <w:rFonts w:ascii="Times New Roman" w:eastAsia="Times New Roman" w:hAnsi="Times New Roman" w:cs="Times New Roman"/>
          <w:color w:val="auto"/>
        </w:rPr>
        <w:t xml:space="preserve">à Gerência Administrativa </w:t>
      </w:r>
      <w:r w:rsidRPr="005F2B63">
        <w:rPr>
          <w:rFonts w:ascii="Times New Roman" w:eastAsia="Times New Roman" w:hAnsi="Times New Roman" w:cs="Times New Roman"/>
          <w:color w:val="auto"/>
        </w:rPr>
        <w:t>do CAU/SP, responsável pela guarda dos processos.</w:t>
      </w:r>
    </w:p>
    <w:p w14:paraId="351C389F" w14:textId="6CE01F00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§ 7° Será obrigatório explicar o motivo pelo qual a tramitação do documento cessou, sendo que, de acordo com a Portaria Interministerial MJ/MP n° 1.677/2015, o arquivamento dos documentos ocorrerá diante das seguintes situações:</w:t>
      </w:r>
    </w:p>
    <w:p w14:paraId="16B50E85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a) por deferimento ou indeferimento do pleito;</w:t>
      </w:r>
    </w:p>
    <w:p w14:paraId="3AFAC73A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b) pela expressa desistência ou renúncia do interessado; ou</w:t>
      </w:r>
    </w:p>
    <w:p w14:paraId="41B9DDC7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 c) por decisão motivada de autoridade competente.</w:t>
      </w:r>
    </w:p>
    <w:p w14:paraId="127DEFBE" w14:textId="30C25110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§ 8° O Termo de Encerramento de Processo possui modelo pré-definido pela GADM, sendo que servirá como despacho da área competente e deverá compor a última página do processo.</w:t>
      </w:r>
    </w:p>
    <w:p w14:paraId="3EA5631D" w14:textId="7F576396" w:rsidR="00043876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§ 9° Os processos que foram iniciados em suporte papel e, posteriormente, continuados e finalizados no SICCAU ou outros sistemas, apenas em meio digital, durante o período de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teletrabalho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do CAU/SP, deverão receber, em suporte papel, os documentos faltantes a fim de ficarem completos e íntegros. </w:t>
      </w:r>
    </w:p>
    <w:p w14:paraId="4FB506AA" w14:textId="5E5452B6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§ 1</w:t>
      </w:r>
      <w:r w:rsidR="008F42D2" w:rsidRPr="005F2B63">
        <w:rPr>
          <w:rFonts w:ascii="Times New Roman" w:eastAsia="Times New Roman" w:hAnsi="Times New Roman" w:cs="Times New Roman"/>
          <w:color w:val="auto"/>
        </w:rPr>
        <w:t>0</w:t>
      </w:r>
      <w:r w:rsidRPr="005F2B63">
        <w:rPr>
          <w:rFonts w:ascii="Times New Roman" w:eastAsia="Times New Roman" w:hAnsi="Times New Roman" w:cs="Times New Roman"/>
          <w:color w:val="auto"/>
        </w:rPr>
        <w:t xml:space="preserve"> Não serão recebidos no Arquivo os processos incompletos, com páginas faltantes, sem numeração completa ou sem o Termo de Encerramento de Processo devidamente assinado, cabendo à área responsável a complementação dos itens faltantes.</w:t>
      </w:r>
    </w:p>
    <w:p w14:paraId="78083F6D" w14:textId="63F5E815" w:rsidR="001C4DC6" w:rsidRPr="005F2B63" w:rsidRDefault="001C4DC6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§ 11 Aplica-se, no que couber, o disposto neste artigo ao arquivamento de processos eletrônicos produzidos e/ou migrados para o SEI.</w:t>
      </w:r>
    </w:p>
    <w:p w14:paraId="5E560C37" w14:textId="1E797EDC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Art. 27</w:t>
      </w:r>
      <w:r w:rsidR="0033013C" w:rsidRPr="005F2B63">
        <w:rPr>
          <w:rFonts w:ascii="Times New Roman" w:eastAsia="Times New Roman" w:hAnsi="Times New Roman" w:cs="Times New Roman"/>
          <w:color w:val="auto"/>
        </w:rPr>
        <w:t>.</w:t>
      </w:r>
      <w:r w:rsidRPr="005F2B63">
        <w:rPr>
          <w:rFonts w:ascii="Times New Roman" w:eastAsia="Times New Roman" w:hAnsi="Times New Roman" w:cs="Times New Roman"/>
          <w:color w:val="auto"/>
        </w:rPr>
        <w:t xml:space="preserve"> Os processos que foram iniciados em suporte papel e continuados no SICCAU, SGI ou outros sistemas, apenas em meio digital, durante o período de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teletrabalho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do CAU/SP, e que ainda não foram finalizados, serão constituídos como processos híbridos, aplicando-se lhes as seguintes regras:</w:t>
      </w:r>
    </w:p>
    <w:p w14:paraId="261F8D99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I – É imprescindível o registro da relação entre as duas partes (digital e não digital) do processo híbrido;</w:t>
      </w:r>
    </w:p>
    <w:p w14:paraId="2387E47A" w14:textId="0FB5A062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II – A parte não digital do processo híbrido, inclusive a capa, será transferida ao Arquivo do CAU/SP, de acordo com cronograma específico da GADM, para guarda até a finalização da ação e o consequente arquivamento e destinação final do processo híbrido como um todo;</w:t>
      </w:r>
    </w:p>
    <w:p w14:paraId="2F54D125" w14:textId="5B65D96F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hAnsi="Times New Roman" w:cs="Times New Roman"/>
          <w:color w:val="auto"/>
          <w:shd w:val="clear" w:color="auto" w:fill="FFFFFF"/>
        </w:rPr>
        <w:t>III</w:t>
      </w:r>
      <w:r w:rsidR="00C7363C" w:rsidRPr="005F2B63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5F2B63">
        <w:rPr>
          <w:rFonts w:ascii="Times New Roman" w:hAnsi="Times New Roman" w:cs="Times New Roman"/>
          <w:color w:val="auto"/>
          <w:shd w:val="clear" w:color="auto" w:fill="FFFFFF"/>
        </w:rPr>
        <w:t xml:space="preserve">– A área responsável deverá digitalizar e incluir a parte em suporte papel do processo híbrido </w:t>
      </w:r>
      <w:proofErr w:type="spellStart"/>
      <w:r w:rsidRPr="005F2B63">
        <w:rPr>
          <w:rFonts w:ascii="Times New Roman" w:hAnsi="Times New Roman" w:cs="Times New Roman"/>
          <w:color w:val="auto"/>
          <w:shd w:val="clear" w:color="auto" w:fill="FFFFFF"/>
        </w:rPr>
        <w:t>no</w:t>
      </w:r>
      <w:proofErr w:type="spellEnd"/>
      <w:r w:rsidRPr="005F2B63">
        <w:rPr>
          <w:rFonts w:ascii="Times New Roman" w:hAnsi="Times New Roman" w:cs="Times New Roman"/>
          <w:color w:val="auto"/>
          <w:shd w:val="clear" w:color="auto" w:fill="FFFFFF"/>
        </w:rPr>
        <w:t xml:space="preserve"> SEI, além da inclusão de um despacho informando o número que o identifica; </w:t>
      </w:r>
    </w:p>
    <w:p w14:paraId="63E85474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IV – Os processos híbridos deverão ser continuados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SEI de acordo com a Portaria Interministerial MJ/MP n° 1.677, de 7 de outubro de 2015; e</w:t>
      </w:r>
    </w:p>
    <w:p w14:paraId="62FCC213" w14:textId="30A84692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V – A parte em suporte papel e a digital receberão a mesma classificação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arquivística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e cumprirão a mesma temporalidade e destinação final de acordo com o CCTTD.</w:t>
      </w:r>
    </w:p>
    <w:p w14:paraId="15AE4E3D" w14:textId="4394C6B1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Parágrafo único</w:t>
      </w:r>
      <w:r w:rsidR="00C7363C" w:rsidRPr="005F2B63">
        <w:rPr>
          <w:rFonts w:ascii="Times New Roman" w:eastAsia="Times New Roman" w:hAnsi="Times New Roman" w:cs="Times New Roman"/>
          <w:color w:val="auto"/>
        </w:rPr>
        <w:t>.</w:t>
      </w:r>
      <w:r w:rsidRPr="005F2B63">
        <w:rPr>
          <w:rFonts w:ascii="Times New Roman" w:eastAsia="Times New Roman" w:hAnsi="Times New Roman" w:cs="Times New Roman"/>
          <w:color w:val="auto"/>
        </w:rPr>
        <w:t xml:space="preserve"> Os processos que foram iniciados em meio digital durante o período de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teletrabalho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do CAU/SP poderão ser migrados de acordo com regras e cronograma estipulados pela GADM.</w:t>
      </w:r>
    </w:p>
    <w:p w14:paraId="1752D92F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Art. 28. Os documentos deverão ser criados em meio eletrônico, exceto quando:</w:t>
      </w:r>
    </w:p>
    <w:p w14:paraId="606295F2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lastRenderedPageBreak/>
        <w:t xml:space="preserve"> I – </w:t>
      </w:r>
      <w:proofErr w:type="gramStart"/>
      <w:r w:rsidRPr="005F2B63">
        <w:rPr>
          <w:rFonts w:ascii="Times New Roman" w:eastAsia="Times New Roman" w:hAnsi="Times New Roman" w:cs="Times New Roman"/>
          <w:color w:val="auto"/>
        </w:rPr>
        <w:t>houver</w:t>
      </w:r>
      <w:proofErr w:type="gramEnd"/>
      <w:r w:rsidRPr="005F2B63">
        <w:rPr>
          <w:rFonts w:ascii="Times New Roman" w:eastAsia="Times New Roman" w:hAnsi="Times New Roman" w:cs="Times New Roman"/>
          <w:color w:val="auto"/>
        </w:rPr>
        <w:t xml:space="preserve"> previsão, em ato normativo próprio, de outro meio a ser utilizado;</w:t>
      </w:r>
    </w:p>
    <w:p w14:paraId="411F55C2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 II – </w:t>
      </w:r>
      <w:proofErr w:type="gramStart"/>
      <w:r w:rsidRPr="005F2B63">
        <w:rPr>
          <w:rFonts w:ascii="Times New Roman" w:eastAsia="Times New Roman" w:hAnsi="Times New Roman" w:cs="Times New Roman"/>
          <w:color w:val="auto"/>
        </w:rPr>
        <w:t>houver</w:t>
      </w:r>
      <w:proofErr w:type="gramEnd"/>
      <w:r w:rsidRPr="005F2B63">
        <w:rPr>
          <w:rFonts w:ascii="Times New Roman" w:eastAsia="Times New Roman" w:hAnsi="Times New Roman" w:cs="Times New Roman"/>
          <w:color w:val="auto"/>
        </w:rPr>
        <w:t xml:space="preserve"> indisponibilidade do sistema e a espera pelo restabelecimento da disponibilidade possa prejudicar a demanda.</w:t>
      </w:r>
    </w:p>
    <w:p w14:paraId="6A29BC14" w14:textId="77777777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 § 1° Nos casos das exceções previstas nos incisos do </w:t>
      </w:r>
      <w:r w:rsidRPr="005F2B63">
        <w:rPr>
          <w:rFonts w:ascii="Times New Roman" w:eastAsia="Times New Roman" w:hAnsi="Times New Roman" w:cs="Times New Roman"/>
          <w:i/>
          <w:iCs/>
          <w:color w:val="auto"/>
        </w:rPr>
        <w:t>caput</w:t>
      </w:r>
      <w:r w:rsidRPr="005F2B63">
        <w:rPr>
          <w:rFonts w:ascii="Times New Roman" w:eastAsia="Times New Roman" w:hAnsi="Times New Roman" w:cs="Times New Roman"/>
          <w:color w:val="auto"/>
        </w:rPr>
        <w:t> deste artigo, os procedimentos deverão ser os mesmos aplicados aos documentos em suporte papel, se for o caso, de acordo com a Portaria Interministerial MJ/MP n° 1.677, de 7 de outubro de 2015.</w:t>
      </w:r>
    </w:p>
    <w:p w14:paraId="5E214BD7" w14:textId="785752C2" w:rsidR="00982ECB" w:rsidRPr="005F2B63" w:rsidRDefault="00982ECB" w:rsidP="00506919">
      <w:pPr>
        <w:shd w:val="clear" w:color="auto" w:fill="FFFFFF"/>
        <w:spacing w:before="75" w:after="75" w:line="336" w:lineRule="atLeast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 § 2° Nos casos do inciso II do </w:t>
      </w:r>
      <w:r w:rsidRPr="005F2B63">
        <w:rPr>
          <w:rFonts w:ascii="Times New Roman" w:eastAsia="Times New Roman" w:hAnsi="Times New Roman" w:cs="Times New Roman"/>
          <w:i/>
          <w:iCs/>
          <w:color w:val="auto"/>
        </w:rPr>
        <w:t>caput</w:t>
      </w:r>
      <w:r w:rsidRPr="005F2B63">
        <w:rPr>
          <w:rFonts w:ascii="Times New Roman" w:eastAsia="Times New Roman" w:hAnsi="Times New Roman" w:cs="Times New Roman"/>
          <w:color w:val="auto"/>
        </w:rPr>
        <w:t> deste artigo, quando do restabelecimento da disponibilidade do sistema</w:t>
      </w:r>
      <w:r w:rsidR="00BB406E" w:rsidRPr="005F2B63">
        <w:rPr>
          <w:rFonts w:ascii="Times New Roman" w:eastAsia="Times New Roman" w:hAnsi="Times New Roman" w:cs="Times New Roman"/>
          <w:color w:val="auto"/>
        </w:rPr>
        <w:t>,</w:t>
      </w:r>
      <w:r w:rsidRPr="005F2B63">
        <w:rPr>
          <w:rFonts w:ascii="Times New Roman" w:eastAsia="Times New Roman" w:hAnsi="Times New Roman" w:cs="Times New Roman"/>
          <w:color w:val="auto"/>
        </w:rPr>
        <w:t xml:space="preserve"> os documentos deverão ser incluídos com a maior brevidade possível.</w:t>
      </w:r>
    </w:p>
    <w:p w14:paraId="3E676B9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2098778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CAPÍTULO IV</w:t>
      </w:r>
    </w:p>
    <w:p w14:paraId="142F05F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DO ACESSO E DO CADASTRAMENTO</w:t>
      </w:r>
    </w:p>
    <w:p w14:paraId="6B04688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232A41A2" w14:textId="3B51DB15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29. O SEI será acessado por meio do endereço</w:t>
      </w:r>
      <w:r w:rsidR="00043876" w:rsidRPr="005F2B63">
        <w:rPr>
          <w:rFonts w:ascii="Times New Roman" w:eastAsiaTheme="minorEastAsia" w:hAnsi="Times New Roman" w:cs="Times New Roman"/>
          <w:color w:val="auto"/>
        </w:rPr>
        <w:t xml:space="preserve"> eletrônico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hyperlink r:id="rId12" w:history="1">
        <w:r w:rsidR="004B7409" w:rsidRPr="005F2B63">
          <w:rPr>
            <w:rStyle w:val="Hyperlink"/>
            <w:rFonts w:ascii="Times New Roman" w:eastAsiaTheme="minorEastAsia" w:hAnsi="Times New Roman" w:cs="Times New Roman"/>
            <w:color w:val="auto"/>
          </w:rPr>
          <w:t>http://sei.caubr.gov.br</w:t>
        </w:r>
      </w:hyperlink>
      <w:r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2724A7D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30. O usuário interno atuará no SEI conforme seu perfil de acesso no sistema.</w:t>
      </w:r>
    </w:p>
    <w:p w14:paraId="4446A6B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1º O usuário poderá estar associado a mais de uma unidade, de acordo com as atividades por ele desenvolvidas.</w:t>
      </w:r>
    </w:p>
    <w:p w14:paraId="657761C5" w14:textId="4E4E7A50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  <w:highlight w:val="yellow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2º As permissões e alterações de acesso às unidades cadastradas no SEI serão feitas mediante solicitação documentada e justificada, direcionada aos administradores do sistema, por meio do endereço eletrônico </w:t>
      </w:r>
      <w:r w:rsidR="004B7409" w:rsidRPr="005F2B63">
        <w:rPr>
          <w:rStyle w:val="Hyperlink"/>
          <w:rFonts w:ascii="Times New Roman" w:eastAsiaTheme="minorEastAsia" w:hAnsi="Times New Roman" w:cs="Times New Roman"/>
          <w:color w:val="auto"/>
        </w:rPr>
        <w:t>sei@causp.gov.br</w:t>
      </w:r>
      <w:r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2FEEBCD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3º Todos os atos realizados durante a sessão de trabalho no sistema presumem-se pessoalmente praticados pelo usuário cujo perfil e senha tenham sido empregados para o acesso ao SEI.</w:t>
      </w:r>
    </w:p>
    <w:p w14:paraId="74CFBB7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4º É responsabilidade de cada usuário manter em sigilo a respectiva senha de uso exclusivo para acesso ao SEI.</w:t>
      </w:r>
    </w:p>
    <w:p w14:paraId="60573D3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31. O usuário externo poderá enviar, assinar e receber documentos administrativos eletrônicos, bem como acompanhar o andamento de assuntos de seu interesse, mediante a liberação de acesso externo ao SEI, por prazo determinado, autorizado pela unidade responsável pelo processo.</w:t>
      </w:r>
    </w:p>
    <w:p w14:paraId="0DD33195" w14:textId="6BD550E8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1º O pedido de credenciamento de usuário externo ao SEI é ato pessoal e intransferível e se dará mediante prévio preenchimento do formulário de cadastro disponível no portal do SEI CAU caubr.gov.br/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seicau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7A21DE1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2º O credenciamento para atuar no sistema está condicionado à aceitação das regras do SEI pelo usuário externo, que se responsabilizará pelo uso indevido do sistema nas esferas administrativa, civil e penal.</w:t>
      </w:r>
    </w:p>
    <w:p w14:paraId="00531F8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32. O usuário interno poderá gerenciar disponibilizações de acesso externo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SEI, para o fim de permitir o seu acompanhamento integral, ou apenas disponibilizar documentos para consulta externa, por período determinado, mediante motivação.</w:t>
      </w:r>
    </w:p>
    <w:p w14:paraId="0FEE71C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Parágrafo único. Para a consulta, exclusivamente, não é necessário o cadastro para usuário externo.</w:t>
      </w:r>
    </w:p>
    <w:p w14:paraId="498F244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33. O fim do vínculo institucional do usuário interno implica em desabilitar o respectivo perfil de acesso ao SEI, conforme solicitação do superior imediato.</w:t>
      </w:r>
    </w:p>
    <w:p w14:paraId="136E8E5D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718DC7F8" w14:textId="77777777" w:rsidR="00E42980" w:rsidRPr="005F2B63" w:rsidRDefault="00E42980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73D6050" w14:textId="77777777" w:rsidR="00E42980" w:rsidRPr="005F2B63" w:rsidRDefault="00E42980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13584D0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>CAPÍTULO V</w:t>
      </w:r>
    </w:p>
    <w:p w14:paraId="3D906ED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DOS PERFIS DE ACESSO</w:t>
      </w:r>
    </w:p>
    <w:p w14:paraId="68FA2C9D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08E677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34. Os perfis de acesso ao SEI classificam-se como:</w:t>
      </w:r>
    </w:p>
    <w:p w14:paraId="52231CD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-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acervo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de sigilosos da unidade: perfil com permissão para consultar os processos sigilosos da unidade competente e para ativar credenciais;</w:t>
      </w:r>
    </w:p>
    <w:p w14:paraId="28152B5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-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administrador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perfil com permissão para configurar itens de negócio do sistema;</w:t>
      </w:r>
    </w:p>
    <w:p w14:paraId="4F2C389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III - arquivamento: perfil com permissão para executar funções específicas da área de arquivo, como registrar a localização física de documentos digitalizados e autuados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SEI, e para gerir eventual pedido de disponibilização da documentação física arquivada;</w:t>
      </w:r>
    </w:p>
    <w:p w14:paraId="6E82E09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IV -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básico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perfil com permissão para iniciar processos e para protocolar, autuar, produzir e assinar documentos;</w:t>
      </w:r>
    </w:p>
    <w:p w14:paraId="2DEF4A3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 -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colaborador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semelhante ao perfil básico, porém sem permissão para assinar documentos. Destinado a estagiários.</w:t>
      </w:r>
    </w:p>
    <w:p w14:paraId="4FFDEFF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VI -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informática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perfil com permissão para configurar itens técnicos do sistema;</w:t>
      </w:r>
    </w:p>
    <w:p w14:paraId="5BEC09CF" w14:textId="1B363D16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VII - inspeção: perfil com permissão para rastrear as ações praticadas no SEI; </w:t>
      </w:r>
      <w:r w:rsidR="009D1F92" w:rsidRPr="005F2B63">
        <w:rPr>
          <w:rFonts w:ascii="Times New Roman" w:eastAsiaTheme="minorEastAsia" w:hAnsi="Times New Roman" w:cs="Times New Roman"/>
          <w:color w:val="auto"/>
        </w:rPr>
        <w:t>e</w:t>
      </w:r>
    </w:p>
    <w:p w14:paraId="094128B0" w14:textId="10B56D7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VIII - ouvidoria: permite executar funções específicas de ouvidoria, como responder a formulários de ouvidoria ou gerar</w:t>
      </w:r>
      <w:r w:rsidR="009D1F92" w:rsidRPr="005F2B63">
        <w:rPr>
          <w:rFonts w:ascii="Times New Roman" w:eastAsiaTheme="minorEastAsia" w:hAnsi="Times New Roman" w:cs="Times New Roman"/>
          <w:color w:val="auto"/>
        </w:rPr>
        <w:t xml:space="preserve"> estatísticas sobre ouvidoria.</w:t>
      </w:r>
    </w:p>
    <w:p w14:paraId="23C29D4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Parágrafo único. Os perfis e suas funcionalidades poderão ser alterados conforme a necessidade e a critério da administração.</w:t>
      </w:r>
    </w:p>
    <w:p w14:paraId="7C18DFF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1542C5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CAPÍTULO VI</w:t>
      </w:r>
    </w:p>
    <w:p w14:paraId="7536E9E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DOS NÍVEIS DE ACESSO</w:t>
      </w:r>
    </w:p>
    <w:p w14:paraId="56B79E3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5D3D0AB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35. Os níveis de acesso aos documentos e processos do SEI são categorizados em:</w:t>
      </w:r>
    </w:p>
    <w:p w14:paraId="09D1799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públicos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poderão ser visualizados por todos os usuários internos e por usuários externos;</w:t>
      </w:r>
    </w:p>
    <w:p w14:paraId="443308B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restritos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: poderão ser visualizados pelos usuários das unidades em que o processo foi iniciado e das unidades por onde tramitou, abrangendo documentos preparatórios que contenham informações pessoais ou hipóteses de sigilo previstas em legislação específica, como fiscal, bancário, de operações e serviços no mercado de capitais, comercial, profissional, industrial e segredo de justiça. Em caso de processos restritos, o usuário deverá observar as disposições legais; e</w:t>
      </w:r>
    </w:p>
    <w:p w14:paraId="74E1894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sigilosos: poderão ser visualizados somente pelos usuários para os quais foi atribuída a credencial de acesso com identificação especial, abrangendo os documentos relacionados à segurança e integridade do CAU, dos usuários, servidores e colaboradores, intimidade, vida privada, honra e imagem das pessoas, ou aqueles previstos em legislação específica.</w:t>
      </w:r>
    </w:p>
    <w:p w14:paraId="0B5B4E5F" w14:textId="73295771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hAnsi="Times New Roman" w:cs="Times New Roman"/>
          <w:strike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1º A disponibilização de acesso externo a processos restritos poderá ser permitida mediante solicitação de vista, justificada pelo interessado com anuência da autoridade de monitoramento da Lei de Acesso à Informação no âmbito do CAU/SP, nos termos da Portaria Normativa </w:t>
      </w:r>
      <w:r w:rsidR="00043876" w:rsidRPr="005F2B63">
        <w:rPr>
          <w:rFonts w:ascii="Times New Roman" w:eastAsiaTheme="minorEastAsia" w:hAnsi="Times New Roman" w:cs="Times New Roman"/>
          <w:color w:val="auto"/>
        </w:rPr>
        <w:t xml:space="preserve">CAU/SP nº </w:t>
      </w:r>
      <w:r w:rsidR="00043876" w:rsidRPr="005F2B63">
        <w:rPr>
          <w:rFonts w:ascii="Times New Roman" w:hAnsi="Times New Roman" w:cs="Times New Roman"/>
          <w:color w:val="auto"/>
        </w:rPr>
        <w:t>89, de 14 de abril de 201</w:t>
      </w:r>
      <w:r w:rsidR="004B7409" w:rsidRPr="005F2B63">
        <w:rPr>
          <w:rFonts w:ascii="Times New Roman" w:hAnsi="Times New Roman" w:cs="Times New Roman"/>
          <w:color w:val="auto"/>
        </w:rPr>
        <w:t>6.</w:t>
      </w:r>
    </w:p>
    <w:p w14:paraId="48DA383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>§ 2º O usuário que iniciar o processo eletrônico sigiloso deverá observar as disposições legais para a atribuição dessa classificação e será o responsável pela concessão da credencial de acesso aos demais usuários que necessitarem acompanhar e instruir o processo.</w:t>
      </w:r>
    </w:p>
    <w:p w14:paraId="76AAE46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3º O acompanhamento do trâmite de processos eletrônicos sigilosos será efetuado, restritamente, de usuário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a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usuário, mediante a concessão de credencial de acesso ao SEI.</w:t>
      </w:r>
    </w:p>
    <w:p w14:paraId="15082DA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4º A credencial de acesso a processos eletrônicos sigilosos poderá ser cassada pelo usuário que a concedeu ou renunciada pelo usuário a quem foi concedida.</w:t>
      </w:r>
    </w:p>
    <w:p w14:paraId="75CB9C4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5º A visualização, a edição e a assinatura de documento sigiloso por usuários de outras unidades serão possíveis mediante concessão de credencial de assinatura pelo usuário gerador do documento, sem a necessidade de que haja o trâmite do documento.</w:t>
      </w:r>
    </w:p>
    <w:p w14:paraId="1F38513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6º O usuário interno ou externo que tomar conhecimento de documento ou assunto sigiloso e que tiver o dever legal de preservar o sigilo de informações, em razão do cargo ou da função que exerce, ficará responsável pela observância das obrigações legais a que estiver sujeito e por eventual violação a que der causa.</w:t>
      </w:r>
    </w:p>
    <w:p w14:paraId="4E90DF55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7º Qualquer reprodução de documento sigiloso receberá a classificação correspondente ao original.</w:t>
      </w:r>
    </w:p>
    <w:p w14:paraId="26D4A1BD" w14:textId="6D0A61E5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36. A categorização do nível de acesso deverá ser definida pelo usuário no momento da produção ou inserção de documento ou processo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SEI, conforme as opções disponíveis no sistema e estabelecidas em Portaria Normativa</w:t>
      </w:r>
      <w:r w:rsidR="004318F7" w:rsidRPr="005F2B63">
        <w:rPr>
          <w:rFonts w:ascii="Times New Roman" w:eastAsiaTheme="minorEastAsia" w:hAnsi="Times New Roman" w:cs="Times New Roman"/>
          <w:color w:val="auto"/>
        </w:rPr>
        <w:t xml:space="preserve"> CAU/SP nº </w:t>
      </w:r>
      <w:r w:rsidR="004318F7" w:rsidRPr="005F2B63">
        <w:rPr>
          <w:rFonts w:ascii="Times New Roman" w:hAnsi="Times New Roman" w:cs="Times New Roman"/>
          <w:color w:val="auto"/>
        </w:rPr>
        <w:t>89, de 14 de abril de 2016</w:t>
      </w:r>
      <w:r w:rsidR="004B7409" w:rsidRPr="005F2B63">
        <w:rPr>
          <w:rFonts w:ascii="Times New Roman" w:hAnsi="Times New Roman" w:cs="Times New Roman"/>
          <w:color w:val="auto"/>
        </w:rPr>
        <w:t>.</w:t>
      </w:r>
    </w:p>
    <w:p w14:paraId="464D8BAD" w14:textId="5ABF084C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1º As unidades deverão tratar as informações relativas a documentos e processos de forma transparente e objetiva, tendo como regra a publi</w:t>
      </w:r>
      <w:r w:rsidR="00856C08" w:rsidRPr="005F2B63">
        <w:rPr>
          <w:rFonts w:ascii="Times New Roman" w:eastAsiaTheme="minorEastAsia" w:hAnsi="Times New Roman" w:cs="Times New Roman"/>
          <w:color w:val="auto"/>
        </w:rPr>
        <w:t xml:space="preserve">cidade e o acesso à informação, 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e como exceção, </w:t>
      </w:r>
      <w:r w:rsidR="0079088A" w:rsidRPr="005F2B63">
        <w:rPr>
          <w:rFonts w:ascii="Times New Roman" w:eastAsiaTheme="minorEastAsia" w:hAnsi="Times New Roman" w:cs="Times New Roman"/>
          <w:color w:val="auto"/>
        </w:rPr>
        <w:t xml:space="preserve">a restrição e </w:t>
      </w:r>
      <w:r w:rsidRPr="005F2B63">
        <w:rPr>
          <w:rFonts w:ascii="Times New Roman" w:eastAsiaTheme="minorEastAsia" w:hAnsi="Times New Roman" w:cs="Times New Roman"/>
          <w:color w:val="auto"/>
        </w:rPr>
        <w:t>o sigilo.</w:t>
      </w:r>
    </w:p>
    <w:p w14:paraId="27F458A5" w14:textId="6B82750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2º A restrição de acesso a documento ou processo deverá ser justificada pelo usuário que o </w:t>
      </w:r>
      <w:r w:rsidR="0079088A" w:rsidRPr="005F2B63">
        <w:rPr>
          <w:rFonts w:ascii="Times New Roman" w:eastAsiaTheme="minorEastAsia" w:hAnsi="Times New Roman" w:cs="Times New Roman"/>
          <w:color w:val="auto"/>
        </w:rPr>
        <w:t>autuou</w:t>
      </w:r>
      <w:r w:rsidRPr="005F2B63">
        <w:rPr>
          <w:rFonts w:ascii="Times New Roman" w:eastAsiaTheme="minorEastAsia" w:hAnsi="Times New Roman" w:cs="Times New Roman"/>
          <w:color w:val="auto"/>
        </w:rPr>
        <w:t>, mediante indicação da hipótese legal na qual se baseia a decisão e, expirada a causa da restrição aplicada, o nível de acesso deverá ser alterado para público.</w:t>
      </w:r>
    </w:p>
    <w:p w14:paraId="63F981E3" w14:textId="224D0188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3º A reclassificação de acesso a documento ou processo poderá ser feita pela própria unidade ou pela autoridade de monitoramento de acesso à informação nos termos da Portaria</w:t>
      </w:r>
      <w:r w:rsidR="00856C08" w:rsidRPr="005F2B63">
        <w:rPr>
          <w:rFonts w:ascii="Times New Roman" w:eastAsiaTheme="minorEastAsia" w:hAnsi="Times New Roman" w:cs="Times New Roman"/>
          <w:color w:val="auto"/>
        </w:rPr>
        <w:t xml:space="preserve"> Normativa CAU/SP nº </w:t>
      </w:r>
      <w:r w:rsidR="00856C08" w:rsidRPr="005F2B63">
        <w:rPr>
          <w:rFonts w:ascii="Times New Roman" w:hAnsi="Times New Roman" w:cs="Times New Roman"/>
          <w:color w:val="auto"/>
        </w:rPr>
        <w:t>89, de 14 de abril de 2016.</w:t>
      </w:r>
    </w:p>
    <w:p w14:paraId="75F8DA65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6DF5B5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CAPÍTULO VII</w:t>
      </w:r>
    </w:p>
    <w:p w14:paraId="21BFDBD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DAS COMPETÊNCIAS</w:t>
      </w:r>
    </w:p>
    <w:p w14:paraId="5860B82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11852768" w14:textId="54767B03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37. Compete à GADM em alinhamento com as demais gerências:</w:t>
      </w:r>
    </w:p>
    <w:p w14:paraId="3C456A97" w14:textId="75A66026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="009D1F92" w:rsidRPr="005F2B63">
        <w:rPr>
          <w:rFonts w:ascii="Times New Roman" w:eastAsiaTheme="minorEastAsia" w:hAnsi="Times New Roman" w:cs="Times New Roman"/>
          <w:color w:val="auto"/>
        </w:rPr>
        <w:t>i</w:t>
      </w:r>
      <w:r w:rsidRPr="005F2B63">
        <w:rPr>
          <w:rFonts w:ascii="Times New Roman" w:eastAsiaTheme="minorEastAsia" w:hAnsi="Times New Roman" w:cs="Times New Roman"/>
          <w:color w:val="auto"/>
        </w:rPr>
        <w:t>nstituir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normas complementares</w:t>
      </w:r>
      <w:r w:rsidR="0079088A" w:rsidRPr="005F2B63">
        <w:rPr>
          <w:rFonts w:ascii="Times New Roman" w:eastAsiaTheme="minorEastAsia" w:hAnsi="Times New Roman" w:cs="Times New Roman"/>
          <w:color w:val="auto"/>
        </w:rPr>
        <w:t>,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por meio de instruç</w:t>
      </w:r>
      <w:r w:rsidR="0079088A" w:rsidRPr="005F2B63">
        <w:rPr>
          <w:rFonts w:ascii="Times New Roman" w:eastAsiaTheme="minorEastAsia" w:hAnsi="Times New Roman" w:cs="Times New Roman"/>
          <w:color w:val="auto"/>
        </w:rPr>
        <w:t>ões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de serviço</w:t>
      </w:r>
      <w:r w:rsidR="0079088A" w:rsidRPr="005F2B63">
        <w:rPr>
          <w:rFonts w:ascii="Times New Roman" w:eastAsiaTheme="minorEastAsia" w:hAnsi="Times New Roman" w:cs="Times New Roman"/>
          <w:color w:val="auto"/>
        </w:rPr>
        <w:t>,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para o fiel cumprimento do disposto nesta Portaria Normativa;</w:t>
      </w:r>
    </w:p>
    <w:p w14:paraId="4E170A55" w14:textId="5916FCE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zelar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pela contínua adequação do SEI à legislação de gestão documental e 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a</w:t>
      </w:r>
      <w:r w:rsidRPr="005F2B63">
        <w:rPr>
          <w:rFonts w:ascii="Times New Roman" w:eastAsiaTheme="minorEastAsia" w:hAnsi="Times New Roman" w:cs="Times New Roman"/>
          <w:color w:val="auto"/>
        </w:rPr>
        <w:t>o estipulado pelo CAU/BR referente aos padrões de uso do sistema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 xml:space="preserve"> no âmbito da Autarquia</w:t>
      </w:r>
      <w:r w:rsidRPr="005F2B63">
        <w:rPr>
          <w:rFonts w:ascii="Times New Roman" w:eastAsiaTheme="minorEastAsia" w:hAnsi="Times New Roman" w:cs="Times New Roman"/>
          <w:color w:val="auto"/>
        </w:rPr>
        <w:t>;</w:t>
      </w:r>
    </w:p>
    <w:p w14:paraId="61F11164" w14:textId="4B4B0D00" w:rsidR="00AF7268" w:rsidRPr="005F2B63" w:rsidRDefault="00AF7268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propor a criação de tipos de processos a serem disponibilizados no SEI ao CAU/BR;</w:t>
      </w:r>
    </w:p>
    <w:p w14:paraId="64F432CC" w14:textId="103F1D32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V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acompanhar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 adequada utilização do SEI, preservando a integridade e qualidade</w:t>
      </w:r>
      <w:r w:rsidR="009D1F92" w:rsidRPr="005F2B63">
        <w:rPr>
          <w:rFonts w:ascii="Times New Roman" w:eastAsiaTheme="minorEastAsia" w:hAnsi="Times New Roman" w:cs="Times New Roman"/>
          <w:color w:val="auto"/>
        </w:rPr>
        <w:t xml:space="preserve"> de informações nele contidas;</w:t>
      </w:r>
    </w:p>
    <w:p w14:paraId="074DA6BC" w14:textId="604FC32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orientar e prestar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 suporte necessário quanto à capacitação dos usuários do SEI</w:t>
      </w:r>
      <w:r w:rsidR="009D1F92" w:rsidRPr="005F2B63">
        <w:rPr>
          <w:rFonts w:ascii="Times New Roman" w:eastAsiaTheme="minorEastAsia" w:hAnsi="Times New Roman" w:cs="Times New Roman"/>
          <w:color w:val="auto"/>
        </w:rPr>
        <w:t>;</w:t>
      </w:r>
    </w:p>
    <w:p w14:paraId="49023FFB" w14:textId="6EFFA881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V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I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dar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suporte aos usuários quanto aos procedimentos para a classificação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arquivística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dos processos.</w:t>
      </w:r>
    </w:p>
    <w:p w14:paraId="11F2C617" w14:textId="60F0532C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>VI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I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–</w:t>
      </w:r>
      <w:r w:rsidR="001144EE"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parametrizar, cadastrar e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descadastrar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>:</w:t>
      </w:r>
    </w:p>
    <w:p w14:paraId="29A61F7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a) as unidades administrativas;</w:t>
      </w:r>
    </w:p>
    <w:p w14:paraId="6511300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b) os usuários internos;</w:t>
      </w:r>
    </w:p>
    <w:p w14:paraId="39AD9631" w14:textId="22AFEA2C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c) os tipos de documentos;</w:t>
      </w:r>
    </w:p>
    <w:p w14:paraId="536798C9" w14:textId="51B75ACC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d) as classificações por assuntos (classificação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arquivística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>);</w:t>
      </w:r>
    </w:p>
    <w:p w14:paraId="485D3FB2" w14:textId="02232286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e) os padrões oficiais de documentos (modelos);</w:t>
      </w:r>
    </w:p>
    <w:p w14:paraId="3C615FFD" w14:textId="18F01D10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f) as hipóteses legais de níveis de acesso às informações; e</w:t>
      </w:r>
    </w:p>
    <w:p w14:paraId="7EAC3BF5" w14:textId="2C3691D4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g) as funções de gerenciamento do sistema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 xml:space="preserve"> no âmbito do CAU/SP</w:t>
      </w:r>
      <w:r w:rsidRPr="005F2B63">
        <w:rPr>
          <w:rFonts w:ascii="Times New Roman" w:eastAsiaTheme="minorEastAsia" w:hAnsi="Times New Roman" w:cs="Times New Roman"/>
          <w:color w:val="auto"/>
        </w:rPr>
        <w:t>;</w:t>
      </w:r>
    </w:p>
    <w:p w14:paraId="3085180C" w14:textId="7EB3B7FD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VII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I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– aprovar o cadastro de usuário externo;</w:t>
      </w:r>
    </w:p>
    <w:p w14:paraId="7CF84984" w14:textId="550523D0" w:rsidR="00982ECB" w:rsidRPr="005F2B63" w:rsidRDefault="00AF7268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IX</w:t>
      </w:r>
      <w:r w:rsidR="00982ECB" w:rsidRPr="005F2B63">
        <w:rPr>
          <w:rFonts w:ascii="Times New Roman" w:eastAsiaTheme="minorEastAsia" w:hAnsi="Times New Roman" w:cs="Times New Roman"/>
          <w:color w:val="auto"/>
        </w:rPr>
        <w:t xml:space="preserve"> – </w:t>
      </w:r>
      <w:proofErr w:type="gramStart"/>
      <w:r w:rsidR="00982ECB" w:rsidRPr="005F2B63">
        <w:rPr>
          <w:rFonts w:ascii="Times New Roman" w:eastAsiaTheme="minorEastAsia" w:hAnsi="Times New Roman" w:cs="Times New Roman"/>
          <w:color w:val="auto"/>
        </w:rPr>
        <w:t>propor</w:t>
      </w:r>
      <w:proofErr w:type="gramEnd"/>
      <w:r w:rsidR="00982ECB" w:rsidRPr="005F2B63">
        <w:rPr>
          <w:rFonts w:ascii="Times New Roman" w:eastAsiaTheme="minorEastAsia" w:hAnsi="Times New Roman" w:cs="Times New Roman"/>
          <w:color w:val="auto"/>
        </w:rPr>
        <w:t xml:space="preserve"> minutas de atos normativos e materiais de apoio necessários à utilização do SEI;</w:t>
      </w:r>
    </w:p>
    <w:p w14:paraId="5C293FE4" w14:textId="413BC53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X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dar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suporte aos usuários quanto aos procedimentos para a tramitação de processo eletrônico;</w:t>
      </w:r>
    </w:p>
    <w:p w14:paraId="3585003F" w14:textId="2D0ABDD5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I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– dar suporte às unidades administrativas na criação e gestão das bases de conhecimento no SEI</w:t>
      </w:r>
      <w:r w:rsidR="009D1F92" w:rsidRPr="005F2B63">
        <w:rPr>
          <w:rFonts w:ascii="Times New Roman" w:eastAsiaTheme="minorEastAsia" w:hAnsi="Times New Roman" w:cs="Times New Roman"/>
          <w:color w:val="auto"/>
        </w:rPr>
        <w:t>; e</w:t>
      </w:r>
    </w:p>
    <w:p w14:paraId="0A7773B9" w14:textId="102153D9" w:rsidR="00AF7268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XI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I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– apoiar as unidades do CAU/SP na criação, parametrização e gestão das bases de conhecimento, de documentos e de processos, bem como no cadastramento e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descadastr</w:t>
      </w:r>
      <w:r w:rsidR="009D1F92" w:rsidRPr="005F2B63">
        <w:rPr>
          <w:rFonts w:ascii="Times New Roman" w:eastAsiaTheme="minorEastAsia" w:hAnsi="Times New Roman" w:cs="Times New Roman"/>
          <w:color w:val="auto"/>
        </w:rPr>
        <w:t>amento</w:t>
      </w:r>
      <w:proofErr w:type="spellEnd"/>
      <w:r w:rsidR="009D1F92" w:rsidRPr="005F2B63">
        <w:rPr>
          <w:rFonts w:ascii="Times New Roman" w:eastAsiaTheme="minorEastAsia" w:hAnsi="Times New Roman" w:cs="Times New Roman"/>
          <w:color w:val="auto"/>
        </w:rPr>
        <w:t xml:space="preserve"> de usuários do sistema.</w:t>
      </w:r>
    </w:p>
    <w:p w14:paraId="1BFF2F56" w14:textId="5DF0B2F0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3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8</w:t>
      </w:r>
      <w:r w:rsidRPr="005F2B63">
        <w:rPr>
          <w:rFonts w:ascii="Times New Roman" w:eastAsiaTheme="minorEastAsia" w:hAnsi="Times New Roman" w:cs="Times New Roman"/>
          <w:color w:val="auto"/>
        </w:rPr>
        <w:t>. Compete à Coordenação de Tecnologia da Informação e Comunicação</w:t>
      </w:r>
      <w:r w:rsidR="001673D9" w:rsidRPr="005F2B63">
        <w:rPr>
          <w:rFonts w:ascii="Times New Roman" w:eastAsiaTheme="minorEastAsia" w:hAnsi="Times New Roman" w:cs="Times New Roman"/>
          <w:color w:val="auto"/>
        </w:rPr>
        <w:t xml:space="preserve"> em alinhamento com a Assessoria de Projetos Especiais e Inovação</w:t>
      </w:r>
      <w:r w:rsidRPr="005F2B63">
        <w:rPr>
          <w:rFonts w:ascii="Times New Roman" w:eastAsiaTheme="minorEastAsia" w:hAnsi="Times New Roman" w:cs="Times New Roman"/>
          <w:color w:val="auto"/>
        </w:rPr>
        <w:t>:</w:t>
      </w:r>
    </w:p>
    <w:p w14:paraId="27C7BBA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propor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melhorias e atualizações do sistema;</w:t>
      </w:r>
    </w:p>
    <w:p w14:paraId="3475CA9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garantir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 funcionamento do sistema de forma segura e estável;</w:t>
      </w:r>
    </w:p>
    <w:p w14:paraId="25EA8237" w14:textId="6F0DEA45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garantir a segurança da informação e a preservação dos documentos digitais no sistema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;</w:t>
      </w:r>
    </w:p>
    <w:p w14:paraId="03E145F1" w14:textId="714662F3" w:rsidR="00AF7268" w:rsidRPr="005F2B63" w:rsidRDefault="00AF7268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garantir e operar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os acessos vinculados à rede do CAU/SP para os usuários internos</w:t>
      </w:r>
      <w:r w:rsidR="00B41C82" w:rsidRPr="005F2B63">
        <w:rPr>
          <w:rFonts w:ascii="Times New Roman" w:eastAsiaTheme="minorEastAsia" w:hAnsi="Times New Roman" w:cs="Times New Roman"/>
          <w:color w:val="auto"/>
        </w:rPr>
        <w:t>;</w:t>
      </w:r>
    </w:p>
    <w:p w14:paraId="344EEA55" w14:textId="569366A1" w:rsidR="00B41C82" w:rsidRPr="005F2B63" w:rsidRDefault="00B41C82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administrar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as listas de distribuição de endereços de e-mail do Anexo </w:t>
      </w:r>
      <w:r w:rsidR="00E42980" w:rsidRPr="005F2B63">
        <w:rPr>
          <w:rFonts w:ascii="Times New Roman" w:eastAsiaTheme="minorEastAsia" w:hAnsi="Times New Roman" w:cs="Times New Roman"/>
          <w:color w:val="auto"/>
        </w:rPr>
        <w:t xml:space="preserve">II </w:t>
      </w:r>
      <w:r w:rsidRPr="005F2B63">
        <w:rPr>
          <w:rFonts w:ascii="Times New Roman" w:eastAsiaTheme="minorEastAsia" w:hAnsi="Times New Roman" w:cs="Times New Roman"/>
          <w:color w:val="auto"/>
        </w:rPr>
        <w:t>da presente portaria.</w:t>
      </w:r>
    </w:p>
    <w:p w14:paraId="30922CA8" w14:textId="492E8C3B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39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. Compete </w:t>
      </w:r>
      <w:r w:rsidR="0079088A" w:rsidRPr="005F2B63">
        <w:rPr>
          <w:rFonts w:ascii="Times New Roman" w:eastAsiaTheme="minorEastAsia" w:hAnsi="Times New Roman" w:cs="Times New Roman"/>
          <w:color w:val="auto"/>
        </w:rPr>
        <w:t>a todas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unidades administrativas</w:t>
      </w:r>
      <w:r w:rsidR="0079088A" w:rsidRPr="005F2B63">
        <w:rPr>
          <w:rFonts w:ascii="Times New Roman" w:eastAsiaTheme="minorEastAsia" w:hAnsi="Times New Roman" w:cs="Times New Roman"/>
          <w:color w:val="auto"/>
        </w:rPr>
        <w:t xml:space="preserve"> do CAU/SP</w:t>
      </w:r>
      <w:r w:rsidRPr="005F2B63">
        <w:rPr>
          <w:rFonts w:ascii="Times New Roman" w:eastAsiaTheme="minorEastAsia" w:hAnsi="Times New Roman" w:cs="Times New Roman"/>
          <w:color w:val="auto"/>
        </w:rPr>
        <w:t>:</w:t>
      </w:r>
    </w:p>
    <w:p w14:paraId="72C7F71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cooperar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com o aperfeiçoamento da gestão de documentos;</w:t>
      </w:r>
    </w:p>
    <w:p w14:paraId="7C5FAAFC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produzir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>, assinar, digitalizar, receber e autuar documentos e concluir a tramitação de documentos e processos no SEI;</w:t>
      </w:r>
    </w:p>
    <w:p w14:paraId="7D2F803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gerenciar as autorizações de acesso a documentos e processos sob sua responsabilidade;</w:t>
      </w:r>
    </w:p>
    <w:p w14:paraId="2256321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criar e gerir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as bases de conhecimento no SEI; e</w:t>
      </w:r>
    </w:p>
    <w:p w14:paraId="5FCB94A9" w14:textId="5A846961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VI – </w:t>
      </w:r>
      <w:proofErr w:type="gramStart"/>
      <w:r w:rsidR="00DB785B" w:rsidRPr="005F2B63">
        <w:rPr>
          <w:rFonts w:ascii="Times New Roman" w:eastAsiaTheme="minorEastAsia" w:hAnsi="Times New Roman" w:cs="Times New Roman"/>
          <w:color w:val="auto"/>
        </w:rPr>
        <w:t>s</w:t>
      </w:r>
      <w:r w:rsidRPr="005F2B63">
        <w:rPr>
          <w:rFonts w:ascii="Times New Roman" w:eastAsiaTheme="minorEastAsia" w:hAnsi="Times New Roman" w:cs="Times New Roman"/>
          <w:color w:val="auto"/>
        </w:rPr>
        <w:t>olicitar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, via </w:t>
      </w:r>
      <w:r w:rsidR="00A02426" w:rsidRPr="005F2B63">
        <w:rPr>
          <w:rFonts w:ascii="Times New Roman" w:eastAsiaTheme="minorEastAsia" w:hAnsi="Times New Roman" w:cs="Times New Roman"/>
          <w:color w:val="auto"/>
        </w:rPr>
        <w:t xml:space="preserve">endereço de 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e-mail sei@causp.gov.br, 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descadastramento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de usuário que já não exerça atividades na unidade.</w:t>
      </w:r>
    </w:p>
    <w:p w14:paraId="24CBA719" w14:textId="578FBE7E" w:rsidR="00AF7268" w:rsidRPr="005F2B63" w:rsidRDefault="00AF7268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VII – solicitar à GADM, por meio de termo de encerramento, </w:t>
      </w:r>
      <w:r w:rsidR="00E42980" w:rsidRPr="005F2B63">
        <w:rPr>
          <w:rFonts w:ascii="Times New Roman" w:eastAsiaTheme="minorEastAsia" w:hAnsi="Times New Roman" w:cs="Times New Roman"/>
          <w:color w:val="auto"/>
        </w:rPr>
        <w:t>nos termos do § 8 do a</w:t>
      </w:r>
      <w:r w:rsidR="001673D9" w:rsidRPr="005F2B63">
        <w:rPr>
          <w:rFonts w:ascii="Times New Roman" w:eastAsiaTheme="minorEastAsia" w:hAnsi="Times New Roman" w:cs="Times New Roman"/>
          <w:color w:val="auto"/>
        </w:rPr>
        <w:t>rt</w:t>
      </w:r>
      <w:r w:rsidR="00E42980" w:rsidRPr="005F2B63">
        <w:rPr>
          <w:rFonts w:ascii="Times New Roman" w:eastAsiaTheme="minorEastAsia" w:hAnsi="Times New Roman" w:cs="Times New Roman"/>
          <w:color w:val="auto"/>
        </w:rPr>
        <w:t>.</w:t>
      </w:r>
      <w:r w:rsidR="001673D9" w:rsidRPr="005F2B63">
        <w:rPr>
          <w:rFonts w:ascii="Times New Roman" w:eastAsiaTheme="minorEastAsia" w:hAnsi="Times New Roman" w:cs="Times New Roman"/>
          <w:color w:val="auto"/>
        </w:rPr>
        <w:t xml:space="preserve"> 26 da presente portaria, o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arquivamento eletrônico de processos iniciados em sua unidade</w:t>
      </w:r>
      <w:r w:rsidR="001673D9" w:rsidRPr="005F2B63">
        <w:rPr>
          <w:rFonts w:ascii="Times New Roman" w:eastAsiaTheme="minorEastAsia" w:hAnsi="Times New Roman" w:cs="Times New Roman"/>
          <w:color w:val="auto"/>
        </w:rPr>
        <w:t>, tramitando-se com a assinatura do responsável máximo da “mesa virtual do SEI” que autuou o processo, para CAUSP/GADM/ARQUIVO</w:t>
      </w:r>
      <w:r w:rsidRPr="005F2B63">
        <w:rPr>
          <w:rFonts w:ascii="Times New Roman" w:eastAsiaTheme="minorEastAsia" w:hAnsi="Times New Roman" w:cs="Times New Roman"/>
          <w:color w:val="auto"/>
        </w:rPr>
        <w:t>.</w:t>
      </w:r>
    </w:p>
    <w:p w14:paraId="2012F31C" w14:textId="7177047A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4</w:t>
      </w:r>
      <w:r w:rsidR="00AF7268" w:rsidRPr="005F2B63">
        <w:rPr>
          <w:rFonts w:ascii="Times New Roman" w:eastAsiaTheme="minorEastAsia" w:hAnsi="Times New Roman" w:cs="Times New Roman"/>
          <w:color w:val="auto"/>
        </w:rPr>
        <w:t>0</w:t>
      </w:r>
      <w:r w:rsidRPr="005F2B63">
        <w:rPr>
          <w:rFonts w:ascii="Times New Roman" w:eastAsiaTheme="minorEastAsia" w:hAnsi="Times New Roman" w:cs="Times New Roman"/>
          <w:color w:val="auto"/>
        </w:rPr>
        <w:t>. Compete aos usuários do SEI:</w:t>
      </w:r>
    </w:p>
    <w:p w14:paraId="1205393D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zelar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pela correta utilização do sistema;</w:t>
      </w:r>
    </w:p>
    <w:p w14:paraId="6D71983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impedir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 acesso às informações contidas no sistema por pessoas não autorizadas;</w:t>
      </w:r>
    </w:p>
    <w:p w14:paraId="39EAA6D8" w14:textId="2F63CEB5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zelar pelo acesso a documentos com informações pessoais de outros servidores lotados na mesma unidade administrativa, em observância a Lei nº 13.709, de 14 de agosto de</w:t>
      </w:r>
      <w:r w:rsidR="00A02426" w:rsidRPr="005F2B63">
        <w:rPr>
          <w:rFonts w:ascii="Times New Roman" w:eastAsiaTheme="minorEastAsia" w:hAnsi="Times New Roman" w:cs="Times New Roman"/>
          <w:color w:val="auto"/>
        </w:rPr>
        <w:t xml:space="preserve"> 2018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</w:t>
      </w:r>
      <w:r w:rsidR="00E27DC9" w:rsidRPr="005F2B63">
        <w:rPr>
          <w:rFonts w:ascii="Times New Roman" w:eastAsiaTheme="minorEastAsia" w:hAnsi="Times New Roman" w:cs="Times New Roman"/>
          <w:strike/>
          <w:color w:val="auto"/>
        </w:rPr>
        <w:t>-</w:t>
      </w:r>
      <w:r w:rsidR="00A02426" w:rsidRPr="005F2B63">
        <w:rPr>
          <w:rFonts w:ascii="Times New Roman" w:eastAsiaTheme="minorEastAsia" w:hAnsi="Times New Roman" w:cs="Times New Roman"/>
          <w:color w:val="auto"/>
        </w:rPr>
        <w:t xml:space="preserve"> LGPD.</w:t>
      </w:r>
    </w:p>
    <w:p w14:paraId="7A0F6CF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 xml:space="preserve">IV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verificar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se os documentos e processos têm prazo de retorno programado e de conclusão;</w:t>
      </w:r>
    </w:p>
    <w:p w14:paraId="3CD4C215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promover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 adequada indexação de documentos;</w:t>
      </w:r>
    </w:p>
    <w:p w14:paraId="492684D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VI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conferir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a integridade dos documentos a serem digitalizados;</w:t>
      </w:r>
    </w:p>
    <w:p w14:paraId="65C3AE9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VII – assegurar a integridade dos documentos originais sob sua guarda temporária; e</w:t>
      </w:r>
    </w:p>
    <w:p w14:paraId="18357281" w14:textId="4B96A0A2" w:rsidR="00AF7268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VIII – elaborar documentos orientados pelas boas práticas redacionais.</w:t>
      </w:r>
    </w:p>
    <w:p w14:paraId="40239623" w14:textId="33515F3D" w:rsidR="00E42980" w:rsidRPr="005F2B63" w:rsidRDefault="007A3295" w:rsidP="00E42980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41. </w:t>
      </w:r>
      <w:r w:rsidR="00E42980" w:rsidRPr="005F2B63">
        <w:rPr>
          <w:rFonts w:ascii="Times New Roman" w:eastAsiaTheme="minorEastAsia" w:hAnsi="Times New Roman" w:cs="Times New Roman"/>
          <w:color w:val="auto"/>
        </w:rPr>
        <w:t>Compete ao grupo de trabalho ou comissão permanente de avaliação de documentos vigente, operar em consonância com a Gerência Administrativa para a realização das atividades de competência da GADM, que podem ser delegadas por meio de instruções de serviço.</w:t>
      </w:r>
    </w:p>
    <w:p w14:paraId="060AF9C5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E1CA1C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CAPÍTULO VIII</w:t>
      </w:r>
    </w:p>
    <w:p w14:paraId="5B7642E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DOS ATOS PROCESSUAIS</w:t>
      </w:r>
    </w:p>
    <w:p w14:paraId="62F07C9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</w:p>
    <w:p w14:paraId="3EE8984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Seção I</w:t>
      </w:r>
    </w:p>
    <w:p w14:paraId="7C27ADF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Da Efetivação dos Atos</w:t>
      </w:r>
    </w:p>
    <w:p w14:paraId="1948ECF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1DB68CBB" w14:textId="27D6FF63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42. Os atos processuais praticados no SEI serão considerados efetivados no dia e na hora da autuação do documento no processo eletrônico.</w:t>
      </w:r>
    </w:p>
    <w:p w14:paraId="7F4197B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1º O documento destinado ao cumprimento de prazo administrativo processual será considerado tempestivo quando:</w:t>
      </w:r>
    </w:p>
    <w:p w14:paraId="1266CACF" w14:textId="0BAE0FF8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protocolizado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em meio físico até as 18 horas do último dia em que a entrega deva ser realizada, e, autuado eletronicamente no dia útil imediatamente seguinte por servidor responsável pelo seu recebimento, que para fins de aferição de tempestividade e eventual cumprimento de prazos legais autuará </w:t>
      </w:r>
      <w:r w:rsidR="00E27DC9" w:rsidRPr="005F2B63">
        <w:rPr>
          <w:rFonts w:ascii="Times New Roman" w:eastAsiaTheme="minorEastAsia" w:hAnsi="Times New Roman" w:cs="Times New Roman"/>
          <w:color w:val="auto"/>
        </w:rPr>
        <w:t>cópia do e-mail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que informe a data e o horário de rece</w:t>
      </w:r>
      <w:r w:rsidR="00DB785B" w:rsidRPr="005F2B63">
        <w:rPr>
          <w:rFonts w:ascii="Times New Roman" w:eastAsiaTheme="minorEastAsia" w:hAnsi="Times New Roman" w:cs="Times New Roman"/>
          <w:color w:val="auto"/>
        </w:rPr>
        <w:t>bimento do respectivo documento;</w:t>
      </w:r>
    </w:p>
    <w:p w14:paraId="0C7F340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incluído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no processo eletrônico até as 23h59min do último dia em que a entrega deva ser realizada; ou</w:t>
      </w:r>
    </w:p>
    <w:p w14:paraId="06FAC4D0" w14:textId="56A5036A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enviado por meio de correspondência eletrônica recebida no servidor de e-mails do CAU/SP até as 23h59min, do último dia em que a entrega deva ser realizada, ainda que autuado eletronicamente em data e horário posterior, na hipótese prevista no § 1º do art. 13.</w:t>
      </w:r>
    </w:p>
    <w:p w14:paraId="5D5D06C0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2º Para fins de aferição da tempestividade:</w:t>
      </w:r>
    </w:p>
    <w:p w14:paraId="54D8CD8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será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observado o horário oficial de Brasília; e</w:t>
      </w:r>
    </w:p>
    <w:p w14:paraId="1C510BA9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não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será considerado o horário inicial de conexão do usuário à internet ou o horário de acesso do usuário ao SEI.</w:t>
      </w:r>
    </w:p>
    <w:p w14:paraId="6C39098A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632FE758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Seção II</w:t>
      </w:r>
    </w:p>
    <w:p w14:paraId="3FCB10A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Da Comunicação dos Atos</w:t>
      </w:r>
    </w:p>
    <w:p w14:paraId="6C4BCAC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32AE75B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43. A comunicação de atos processuais praticados no SEI será feita, preferencialmente, por meio eletrônico, mediante:</w:t>
      </w:r>
    </w:p>
    <w:p w14:paraId="69E74725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remessa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do processo à unidade destinatária da comunicação, no caso de processos públicos e restritos;</w:t>
      </w:r>
    </w:p>
    <w:p w14:paraId="68A149D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concessão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de credencial de acesso ao usuário responsável para dar seguimento à comunicação, no caso de processos sigilosos;</w:t>
      </w:r>
    </w:p>
    <w:p w14:paraId="0E9A3FBB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III – envio de correspondência eletrônica à unidade destinatária da comunicação.</w:t>
      </w:r>
    </w:p>
    <w:p w14:paraId="4E8BAA1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Parágrafo único. A comunicação de atos processuais praticados no SEI, por meio físico, ficará reservada aos casos excepcionais em que a comunicação, por meio eletrônico, não seja viável, ou quando, a critério da autoridade competente, a diligência decorra de imposição legal.</w:t>
      </w:r>
    </w:p>
    <w:p w14:paraId="5F0A422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2798924F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Seção III</w:t>
      </w:r>
    </w:p>
    <w:p w14:paraId="2331A6C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Do Cômputo dos Prazos</w:t>
      </w:r>
    </w:p>
    <w:p w14:paraId="42D733F2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54F0B21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44. Quando for fixado prazo para o retorno programado e/ou conclusão dos documentos ou do processo eletrônico, considerando-se o lapso temporal máximo previsto no art. 42, a contagem terá início no primeiro dia útil seguinte:</w:t>
      </w:r>
    </w:p>
    <w:p w14:paraId="30ECFAC4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à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ciência do destinatário no SEI, no caso de remessa do processo à unidade do destinatário ou da concessão de credencial de acesso a processos sigilosos;</w:t>
      </w:r>
    </w:p>
    <w:p w14:paraId="0E5D05F3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II – </w:t>
      </w:r>
      <w:proofErr w:type="gramStart"/>
      <w:r w:rsidRPr="005F2B63">
        <w:rPr>
          <w:rFonts w:ascii="Times New Roman" w:eastAsiaTheme="minorEastAsia" w:hAnsi="Times New Roman" w:cs="Times New Roman"/>
          <w:color w:val="auto"/>
        </w:rPr>
        <w:t>à</w:t>
      </w:r>
      <w:proofErr w:type="gramEnd"/>
      <w:r w:rsidRPr="005F2B63">
        <w:rPr>
          <w:rFonts w:ascii="Times New Roman" w:eastAsiaTheme="minorEastAsia" w:hAnsi="Times New Roman" w:cs="Times New Roman"/>
          <w:color w:val="auto"/>
        </w:rPr>
        <w:t xml:space="preserve"> confirmação de recebimento da comunicação, no caso de envio de correspondência eletrônica.</w:t>
      </w:r>
    </w:p>
    <w:p w14:paraId="21B9FF77" w14:textId="6141B602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45. Para fins do cumprimento do previsto no art. 4</w:t>
      </w:r>
      <w:r w:rsidR="00B27929" w:rsidRPr="005F2B63">
        <w:rPr>
          <w:rFonts w:ascii="Times New Roman" w:eastAsiaTheme="minorEastAsia" w:hAnsi="Times New Roman" w:cs="Times New Roman"/>
          <w:color w:val="auto"/>
        </w:rPr>
        <w:t>2</w:t>
      </w:r>
      <w:r w:rsidRPr="005F2B63">
        <w:rPr>
          <w:rFonts w:ascii="Times New Roman" w:eastAsiaTheme="minorEastAsia" w:hAnsi="Times New Roman" w:cs="Times New Roman"/>
          <w:color w:val="auto"/>
        </w:rPr>
        <w:t>, é considerada omissão do recebimento se um processo recebido não for aberto em até 2 (dois) dias úteis do seu encaminhamento.</w:t>
      </w:r>
    </w:p>
    <w:p w14:paraId="778A36F1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1º O processo eletrônico é classificado como aberto a partir do clique do destinatário no processo localizado na aba de recebidos da tela de controle de processos do SEI.</w:t>
      </w:r>
    </w:p>
    <w:p w14:paraId="0C6ABD08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2º A omissão do recebimento e da abertura do processo será considerada como uso inadequado do SEI.</w:t>
      </w:r>
    </w:p>
    <w:p w14:paraId="75E28A95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</w:p>
    <w:p w14:paraId="0EEB7C8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CAPÍTULO IX</w:t>
      </w:r>
    </w:p>
    <w:p w14:paraId="7B1601F7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DISPOSIÇÕES FINAIS</w:t>
      </w:r>
    </w:p>
    <w:p w14:paraId="16564B48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center"/>
        <w:rPr>
          <w:rFonts w:ascii="Times New Roman" w:eastAsiaTheme="minorEastAsia" w:hAnsi="Times New Roman" w:cs="Times New Roman"/>
          <w:color w:val="auto"/>
        </w:rPr>
      </w:pPr>
    </w:p>
    <w:p w14:paraId="7E7A860D" w14:textId="7DE59287" w:rsidR="0082737C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46. As unidades administrativas deverão recusar documentos e processos </w:t>
      </w:r>
      <w:r w:rsidR="00B27929" w:rsidRPr="005F2B63">
        <w:rPr>
          <w:rFonts w:ascii="Times New Roman" w:eastAsiaTheme="minorEastAsia" w:hAnsi="Times New Roman" w:cs="Times New Roman"/>
          <w:color w:val="auto"/>
        </w:rPr>
        <w:t xml:space="preserve">no SEI </w:t>
      </w:r>
      <w:r w:rsidRPr="005F2B63">
        <w:rPr>
          <w:rFonts w:ascii="Times New Roman" w:eastAsiaTheme="minorEastAsia" w:hAnsi="Times New Roman" w:cs="Times New Roman"/>
          <w:color w:val="auto"/>
        </w:rPr>
        <w:t>encaminhados em desacordo com esta Portaria Normativa.</w:t>
      </w:r>
    </w:p>
    <w:p w14:paraId="251050DE" w14:textId="1380EDBA" w:rsidR="00982ECB" w:rsidRPr="005F2B63" w:rsidRDefault="00982ECB" w:rsidP="00506919">
      <w:pPr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  <w:highlight w:val="yellow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47. O contato com a área de suporte do SEI será feito, preferencialmente, pelo coordenador de cada unidade cadastrada no sistema, </w:t>
      </w:r>
      <w:hyperlink r:id="rId13" w:history="1">
        <w:r w:rsidR="00EC221A" w:rsidRPr="005F2B63">
          <w:rPr>
            <w:rStyle w:val="Hyperlink"/>
            <w:rFonts w:ascii="Times New Roman" w:eastAsia="Times New Roman" w:hAnsi="Times New Roman" w:cs="Times New Roman"/>
            <w:color w:val="auto"/>
            <w:u w:val="none"/>
          </w:rPr>
          <w:t>via</w:t>
        </w:r>
      </w:hyperlink>
      <w:r w:rsidRPr="005F2B63">
        <w:rPr>
          <w:rFonts w:ascii="Times New Roman" w:eastAsiaTheme="minorEastAsia" w:hAnsi="Times New Roman" w:cs="Times New Roman"/>
          <w:color w:val="auto"/>
        </w:rPr>
        <w:t xml:space="preserve"> e-mail sei@causp.gov.br;</w:t>
      </w:r>
    </w:p>
    <w:p w14:paraId="7DFB2172" w14:textId="2D9C7DC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48. Os processos físicos e os processos eletrônicos que tramitam em outros sistemas informatizados poderão ser digitalizados e/ou migrados para o SEI, conform</w:t>
      </w:r>
      <w:r w:rsidR="004C23DF" w:rsidRPr="005F2B63">
        <w:rPr>
          <w:rFonts w:ascii="Times New Roman" w:eastAsiaTheme="minorEastAsia" w:hAnsi="Times New Roman" w:cs="Times New Roman"/>
          <w:color w:val="auto"/>
        </w:rPr>
        <w:t>e a necessidade, a critério da A</w:t>
      </w:r>
      <w:r w:rsidRPr="005F2B63">
        <w:rPr>
          <w:rFonts w:ascii="Times New Roman" w:eastAsiaTheme="minorEastAsia" w:hAnsi="Times New Roman" w:cs="Times New Roman"/>
          <w:color w:val="auto"/>
        </w:rPr>
        <w:t>dministração e de acordo com as regras de gestão documental descritas na Portaria Ministerial n° 1.677 de 07 de outubro de 2015.</w:t>
      </w:r>
    </w:p>
    <w:p w14:paraId="263F1996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1º Os processos eletrônicos que estejam em tramitação no Sistema de Informação e Comunicação do CAU (SICCAU) e no Sistema de Gestão Integrada (SGI) poderão continuar nesses sistemas até a sua conclusão ou até que se determine sua migração para o Sistema Eletrônico de Informações (SEI).</w:t>
      </w:r>
    </w:p>
    <w:p w14:paraId="5DC55D0B" w14:textId="6796BF52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  <w:highlight w:val="yellow"/>
        </w:rPr>
      </w:pPr>
      <w:r w:rsidRPr="005F2B63">
        <w:rPr>
          <w:rFonts w:ascii="Times New Roman" w:eastAsiaTheme="minorEastAsia" w:hAnsi="Times New Roman" w:cs="Times New Roman"/>
          <w:color w:val="auto"/>
        </w:rPr>
        <w:lastRenderedPageBreak/>
        <w:t xml:space="preserve">§ 2º A migração de que trata este artigo não se aplicará aos processos em tramitação no Sistema de Informação e Comunicação do CAU (SICCAU) que </w:t>
      </w:r>
      <w:r w:rsidR="00B27929" w:rsidRPr="005F2B63">
        <w:rPr>
          <w:rFonts w:ascii="Times New Roman" w:eastAsiaTheme="minorEastAsia" w:hAnsi="Times New Roman" w:cs="Times New Roman"/>
          <w:color w:val="auto"/>
        </w:rPr>
        <w:t>necessitem dos recursos de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interface </w:t>
      </w:r>
      <w:r w:rsidR="00B27929" w:rsidRPr="005F2B63">
        <w:rPr>
          <w:rFonts w:ascii="Times New Roman" w:eastAsiaTheme="minorEastAsia" w:hAnsi="Times New Roman" w:cs="Times New Roman"/>
          <w:color w:val="auto"/>
        </w:rPr>
        <w:t xml:space="preserve">deste </w:t>
      </w:r>
      <w:r w:rsidRPr="005F2B63">
        <w:rPr>
          <w:rFonts w:ascii="Times New Roman" w:eastAsiaTheme="minorEastAsia" w:hAnsi="Times New Roman" w:cs="Times New Roman"/>
          <w:color w:val="auto"/>
        </w:rPr>
        <w:t>com os profissionais arquitetos e urbanistas.</w:t>
      </w:r>
    </w:p>
    <w:p w14:paraId="778F48C2" w14:textId="03C5864D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Art. 49. O uso inadequado do SEI poderá implicar a recomendação para instauração de processo administrativo</w:t>
      </w:r>
      <w:r w:rsidR="00C277E2" w:rsidRPr="005F2B63">
        <w:rPr>
          <w:rFonts w:ascii="Times New Roman" w:eastAsiaTheme="minorEastAsia" w:hAnsi="Times New Roman" w:cs="Times New Roman"/>
          <w:color w:val="auto"/>
        </w:rPr>
        <w:t xml:space="preserve"> de sindicância e/ou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disciplinar.</w:t>
      </w:r>
    </w:p>
    <w:p w14:paraId="4EE72B8B" w14:textId="542CA17B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Art. 50. A partir da entrada em vigor desta Portaria Normativa, todos os documentos e processos administrativos produzidos no âmbito do CAU/SP deverão ser cadastrados e tramitados exclusivamente em formato eletrônico </w:t>
      </w:r>
      <w:proofErr w:type="spellStart"/>
      <w:r w:rsidRPr="005F2B63">
        <w:rPr>
          <w:rFonts w:ascii="Times New Roman" w:eastAsiaTheme="minorEastAsia" w:hAnsi="Times New Roman" w:cs="Times New Roman"/>
          <w:color w:val="auto"/>
        </w:rPr>
        <w:t>no</w:t>
      </w:r>
      <w:proofErr w:type="spellEnd"/>
      <w:r w:rsidRPr="005F2B63">
        <w:rPr>
          <w:rFonts w:ascii="Times New Roman" w:eastAsiaTheme="minorEastAsia" w:hAnsi="Times New Roman" w:cs="Times New Roman"/>
          <w:color w:val="auto"/>
        </w:rPr>
        <w:t xml:space="preserve"> SEI, respeitando-se cronograma publicado no anexo I desta Portaria. </w:t>
      </w:r>
    </w:p>
    <w:p w14:paraId="157E5116" w14:textId="4F3BCC44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Parágrafo único</w:t>
      </w:r>
      <w:r w:rsidR="004C23DF" w:rsidRPr="005F2B63">
        <w:rPr>
          <w:rFonts w:ascii="Times New Roman" w:eastAsiaTheme="minorEastAsia" w:hAnsi="Times New Roman" w:cs="Times New Roman"/>
          <w:color w:val="auto"/>
        </w:rPr>
        <w:t>.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Até que se alcance a data definida em cronograma, os setores deverão manter seus processos em cur</w:t>
      </w:r>
      <w:r w:rsidR="004C23DF" w:rsidRPr="005F2B63">
        <w:rPr>
          <w:rFonts w:ascii="Times New Roman" w:eastAsiaTheme="minorEastAsia" w:hAnsi="Times New Roman" w:cs="Times New Roman"/>
          <w:color w:val="auto"/>
        </w:rPr>
        <w:t>so nos sistemas em uso corrente.</w:t>
      </w:r>
    </w:p>
    <w:p w14:paraId="29F96773" w14:textId="421675B3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 xml:space="preserve">§ 1º Qualquer exceção ao disposto no </w:t>
      </w:r>
      <w:r w:rsidRPr="005F2B63">
        <w:rPr>
          <w:rFonts w:ascii="Times New Roman" w:eastAsiaTheme="minorEastAsia" w:hAnsi="Times New Roman" w:cs="Times New Roman"/>
          <w:i/>
          <w:color w:val="auto"/>
        </w:rPr>
        <w:t>caput</w:t>
      </w:r>
      <w:r w:rsidRPr="005F2B63">
        <w:rPr>
          <w:rFonts w:ascii="Times New Roman" w:eastAsiaTheme="minorEastAsia" w:hAnsi="Times New Roman" w:cs="Times New Roman"/>
          <w:color w:val="auto"/>
        </w:rPr>
        <w:t xml:space="preserve"> deverá ser autorizada pela Chefia de Gabinete</w:t>
      </w:r>
      <w:r w:rsidR="008E5F28" w:rsidRPr="005F2B63">
        <w:rPr>
          <w:rFonts w:ascii="Times New Roman" w:eastAsiaTheme="minorEastAsia" w:hAnsi="Times New Roman" w:cs="Times New Roman"/>
          <w:color w:val="auto"/>
        </w:rPr>
        <w:t xml:space="preserve">, </w:t>
      </w:r>
      <w:r w:rsidR="00B27929" w:rsidRPr="005F2B63">
        <w:rPr>
          <w:rFonts w:ascii="Times New Roman" w:eastAsiaTheme="minorEastAsia" w:hAnsi="Times New Roman" w:cs="Times New Roman"/>
          <w:color w:val="auto"/>
        </w:rPr>
        <w:t>que</w:t>
      </w:r>
      <w:r w:rsidRPr="005F2B63">
        <w:rPr>
          <w:rFonts w:ascii="Times New Roman" w:eastAsiaTheme="minorEastAsia" w:hAnsi="Times New Roman" w:cs="Times New Roman"/>
          <w:strike/>
          <w:color w:val="auto"/>
        </w:rPr>
        <w:t xml:space="preserve"> </w:t>
      </w:r>
      <w:r w:rsidRPr="005F2B63">
        <w:rPr>
          <w:rFonts w:ascii="Times New Roman" w:eastAsiaTheme="minorEastAsia" w:hAnsi="Times New Roman" w:cs="Times New Roman"/>
          <w:color w:val="auto"/>
        </w:rPr>
        <w:t>consultará a área técnica para dirimir dúvidas, se necessário.</w:t>
      </w:r>
    </w:p>
    <w:p w14:paraId="600271EE" w14:textId="6E51CB3E" w:rsidR="00982ECB" w:rsidRPr="005F2B63" w:rsidRDefault="00982ECB" w:rsidP="00506919">
      <w:pPr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Theme="minorEastAsia" w:hAnsi="Times New Roman" w:cs="Times New Roman"/>
          <w:color w:val="auto"/>
        </w:rPr>
      </w:pPr>
      <w:r w:rsidRPr="005F2B63">
        <w:rPr>
          <w:rFonts w:ascii="Times New Roman" w:eastAsiaTheme="minorEastAsia" w:hAnsi="Times New Roman" w:cs="Times New Roman"/>
          <w:color w:val="auto"/>
        </w:rPr>
        <w:t>§ 2º As ações relativas à autuação de processos eletrônicos e à transformação de processos físicos em eletrônicos, bem como demais procedimentos, ocorrerão de acordo com o disposto nesta Portaria Normativa e orientações da GADM.</w:t>
      </w:r>
    </w:p>
    <w:p w14:paraId="0E81C6F2" w14:textId="399B393F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Art. 5</w:t>
      </w:r>
      <w:r w:rsidR="007A3295" w:rsidRPr="005F2B63">
        <w:rPr>
          <w:rFonts w:ascii="Times New Roman" w:eastAsia="Times New Roman" w:hAnsi="Times New Roman" w:cs="Times New Roman"/>
          <w:color w:val="auto"/>
        </w:rPr>
        <w:t>1</w:t>
      </w:r>
      <w:r w:rsidRPr="005F2B63">
        <w:rPr>
          <w:rFonts w:ascii="Times New Roman" w:eastAsia="Times New Roman" w:hAnsi="Times New Roman" w:cs="Times New Roman"/>
          <w:color w:val="auto"/>
        </w:rPr>
        <w:t xml:space="preserve">. Caso ocorra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inoperabilidade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técnica temporária do SEI, os documentos poderão ser apresentados fisicamente, de acordo com os modelos consignados no sistema, e autuados imediatamente quando o sistema for restabelecido, sendo prioritários os documentos que devam ser apreciados com urgência em virtude de prazo legal instituído.</w:t>
      </w:r>
    </w:p>
    <w:p w14:paraId="23B9FD5E" w14:textId="306585BC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  <w:highlight w:val="yellow"/>
        </w:rPr>
      </w:pPr>
      <w:r w:rsidRPr="005F2B63">
        <w:rPr>
          <w:rFonts w:ascii="Times New Roman" w:eastAsia="Times New Roman" w:hAnsi="Times New Roman" w:cs="Times New Roman"/>
          <w:color w:val="auto"/>
        </w:rPr>
        <w:t>§ 1º Para efeitos de instrução processual, serão considerados a data e o horário do recebimento do documento físico na unidade destinatária da comunicação, considerando-se o lapso temporal máximo previsto nos artigos 42</w:t>
      </w:r>
      <w:r w:rsidR="00B27929" w:rsidRPr="005F2B63">
        <w:rPr>
          <w:rFonts w:ascii="Times New Roman" w:eastAsia="Times New Roman" w:hAnsi="Times New Roman" w:cs="Times New Roman"/>
          <w:color w:val="auto"/>
        </w:rPr>
        <w:t xml:space="preserve"> e 44</w:t>
      </w:r>
      <w:r w:rsidRPr="005F2B63">
        <w:rPr>
          <w:rFonts w:ascii="Times New Roman" w:eastAsia="Times New Roman" w:hAnsi="Times New Roman" w:cs="Times New Roman"/>
          <w:color w:val="auto"/>
        </w:rPr>
        <w:t>.</w:t>
      </w:r>
    </w:p>
    <w:p w14:paraId="3139D59E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§ 2º Todos os documentos recebidos, em meio físico, em virtude da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inoperabilidade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temporária do SEI deverão ser entendidos como documentos comprobatórios, inclusive para fins de arquivamento, até que se restabeleça o sistema, observado o que determina o art. 20.</w:t>
      </w:r>
    </w:p>
    <w:p w14:paraId="12C4D968" w14:textId="77777777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§ 3º A 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inoperabilidade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 xml:space="preserve"> temporária do SEI será atestada por meio de aviso eletrônico publicado no portal www.caubr.gov.br/</w:t>
      </w:r>
      <w:proofErr w:type="spellStart"/>
      <w:r w:rsidRPr="005F2B63">
        <w:rPr>
          <w:rFonts w:ascii="Times New Roman" w:eastAsia="Times New Roman" w:hAnsi="Times New Roman" w:cs="Times New Roman"/>
          <w:color w:val="auto"/>
        </w:rPr>
        <w:t>seicau</w:t>
      </w:r>
      <w:proofErr w:type="spellEnd"/>
      <w:r w:rsidRPr="005F2B63">
        <w:rPr>
          <w:rFonts w:ascii="Times New Roman" w:eastAsia="Times New Roman" w:hAnsi="Times New Roman" w:cs="Times New Roman"/>
          <w:color w:val="auto"/>
        </w:rPr>
        <w:t>, hipótese em que serão suspensos os prazos processuais até o primeiro dia útil seguinte à divulgação do referido aviso no portal de publicações eletrônicas do SEI.</w:t>
      </w:r>
    </w:p>
    <w:p w14:paraId="24D51771" w14:textId="1DB942A8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Art. 5</w:t>
      </w:r>
      <w:r w:rsidR="007A3295" w:rsidRPr="005F2B63">
        <w:rPr>
          <w:rFonts w:ascii="Times New Roman" w:eastAsia="Times New Roman" w:hAnsi="Times New Roman" w:cs="Times New Roman"/>
          <w:color w:val="auto"/>
        </w:rPr>
        <w:t>2</w:t>
      </w:r>
      <w:r w:rsidRPr="005F2B63">
        <w:rPr>
          <w:rFonts w:ascii="Times New Roman" w:eastAsia="Times New Roman" w:hAnsi="Times New Roman" w:cs="Times New Roman"/>
          <w:color w:val="auto"/>
        </w:rPr>
        <w:t>. Os casos omissos e excepcionais serão resolvidos pela Chefia de Gabinete e, na sua ausência, a Gerência Administrativa.</w:t>
      </w:r>
    </w:p>
    <w:p w14:paraId="42B664A5" w14:textId="737F25CE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strike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Art. 5</w:t>
      </w:r>
      <w:r w:rsidR="007A3295" w:rsidRPr="005F2B63">
        <w:rPr>
          <w:rFonts w:ascii="Times New Roman" w:eastAsia="Times New Roman" w:hAnsi="Times New Roman" w:cs="Times New Roman"/>
          <w:color w:val="auto"/>
        </w:rPr>
        <w:t>3</w:t>
      </w:r>
      <w:r w:rsidRPr="005F2B63">
        <w:rPr>
          <w:rFonts w:ascii="Times New Roman" w:eastAsia="Times New Roman" w:hAnsi="Times New Roman" w:cs="Times New Roman"/>
          <w:color w:val="auto"/>
        </w:rPr>
        <w:t>. Esta Portaria Normativa entra em vigor</w:t>
      </w:r>
      <w:r w:rsidR="00E84EF4" w:rsidRPr="005F2B63">
        <w:rPr>
          <w:rFonts w:ascii="Times New Roman" w:eastAsia="Times New Roman" w:hAnsi="Times New Roman" w:cs="Times New Roman"/>
          <w:color w:val="auto"/>
        </w:rPr>
        <w:t xml:space="preserve"> na data da sua publicação.</w:t>
      </w:r>
    </w:p>
    <w:p w14:paraId="6A3FE06F" w14:textId="77777777" w:rsidR="00982ECB" w:rsidRPr="005F2B63" w:rsidRDefault="00982ECB" w:rsidP="00506919">
      <w:pPr>
        <w:shd w:val="clear" w:color="auto" w:fill="FFFFFF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2F920201" w14:textId="6A9ED389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center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 xml:space="preserve">São Paulo, </w:t>
      </w:r>
      <w:r w:rsidR="00E42980" w:rsidRPr="005F2B63">
        <w:rPr>
          <w:rFonts w:ascii="Times New Roman" w:eastAsia="Times New Roman" w:hAnsi="Times New Roman" w:cs="Times New Roman"/>
          <w:color w:val="auto"/>
        </w:rPr>
        <w:t xml:space="preserve">17 de outubro </w:t>
      </w:r>
      <w:r w:rsidRPr="005F2B63">
        <w:rPr>
          <w:rFonts w:ascii="Times New Roman" w:eastAsia="Times New Roman" w:hAnsi="Times New Roman" w:cs="Times New Roman"/>
          <w:color w:val="auto"/>
        </w:rPr>
        <w:t>de 2022.</w:t>
      </w:r>
    </w:p>
    <w:p w14:paraId="0F63A7A0" w14:textId="77777777" w:rsidR="00982ECB" w:rsidRPr="005F2B63" w:rsidRDefault="00982ECB" w:rsidP="00506919">
      <w:pPr>
        <w:shd w:val="clear" w:color="auto" w:fill="FFFFFF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7D224EA2" w14:textId="77777777" w:rsidR="00982ECB" w:rsidRPr="005F2B63" w:rsidRDefault="00982ECB" w:rsidP="00506919">
      <w:pPr>
        <w:shd w:val="clear" w:color="auto" w:fill="FFFFFF"/>
        <w:tabs>
          <w:tab w:val="left" w:pos="851"/>
          <w:tab w:val="left" w:pos="170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282F8ED2" w14:textId="7EE9CB51" w:rsidR="00982ECB" w:rsidRPr="005F2B63" w:rsidRDefault="00982ECB" w:rsidP="00506919">
      <w:pPr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5F2B63">
        <w:rPr>
          <w:rFonts w:ascii="Times New Roman" w:eastAsia="Times New Roman" w:hAnsi="Times New Roman" w:cs="Times New Roman"/>
          <w:b/>
          <w:bCs/>
          <w:color w:val="auto"/>
        </w:rPr>
        <w:t>Catherine Otondo</w:t>
      </w:r>
    </w:p>
    <w:p w14:paraId="4386CC68" w14:textId="6A29D79D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Presidente do CAU/SP</w:t>
      </w:r>
    </w:p>
    <w:p w14:paraId="255C7B83" w14:textId="2FF74988" w:rsidR="00982ECB" w:rsidRPr="005F2B63" w:rsidRDefault="00982ECB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5402E5F1" w14:textId="77777777" w:rsidR="008E6217" w:rsidRPr="005F2B63" w:rsidRDefault="008E6217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E46381B" w14:textId="77777777" w:rsidR="001144EE" w:rsidRPr="005F2B63" w:rsidRDefault="001144EE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5F2B63">
        <w:rPr>
          <w:rFonts w:ascii="Times New Roman" w:eastAsia="Times New Roman" w:hAnsi="Times New Roman" w:cs="Times New Roman"/>
          <w:b/>
          <w:bCs/>
          <w:color w:val="auto"/>
        </w:rPr>
        <w:br w:type="page"/>
      </w:r>
    </w:p>
    <w:p w14:paraId="19BB5784" w14:textId="0778BF0E" w:rsidR="000C1CFC" w:rsidRPr="005F2B63" w:rsidRDefault="000C1CFC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5F2B63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ANEXO I</w:t>
      </w:r>
    </w:p>
    <w:p w14:paraId="36A9A1B2" w14:textId="3047B3DF" w:rsidR="008E6217" w:rsidRPr="005F2B63" w:rsidRDefault="008E6217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color w:val="auto"/>
        </w:rPr>
      </w:pPr>
      <w:r w:rsidRPr="005F2B63">
        <w:rPr>
          <w:rFonts w:ascii="Times New Roman" w:eastAsiaTheme="minorEastAsia" w:hAnsi="Times New Roman" w:cs="Times New Roman"/>
          <w:b/>
          <w:color w:val="auto"/>
        </w:rPr>
        <w:t xml:space="preserve">PORTARIA NORMATIVA CAU/SP Nº </w:t>
      </w:r>
      <w:r w:rsidR="00E42980" w:rsidRPr="005F2B63">
        <w:rPr>
          <w:rFonts w:ascii="Times New Roman" w:eastAsiaTheme="minorEastAsia" w:hAnsi="Times New Roman" w:cs="Times New Roman"/>
          <w:b/>
          <w:color w:val="auto"/>
        </w:rPr>
        <w:t>202</w:t>
      </w:r>
      <w:r w:rsidRPr="005F2B63">
        <w:rPr>
          <w:rFonts w:ascii="Times New Roman" w:eastAsiaTheme="minorEastAsia" w:hAnsi="Times New Roman" w:cs="Times New Roman"/>
          <w:b/>
          <w:color w:val="auto"/>
        </w:rPr>
        <w:t xml:space="preserve">, DE </w:t>
      </w:r>
      <w:r w:rsidR="00E42980" w:rsidRPr="005F2B63">
        <w:rPr>
          <w:rFonts w:ascii="Times New Roman" w:eastAsiaTheme="minorEastAsia" w:hAnsi="Times New Roman" w:cs="Times New Roman"/>
          <w:b/>
          <w:color w:val="auto"/>
        </w:rPr>
        <w:t>17 DE OUTUBRO</w:t>
      </w:r>
      <w:r w:rsidRPr="005F2B63">
        <w:rPr>
          <w:rFonts w:ascii="Times New Roman" w:eastAsiaTheme="minorEastAsia" w:hAnsi="Times New Roman" w:cs="Times New Roman"/>
          <w:b/>
          <w:color w:val="auto"/>
        </w:rPr>
        <w:t xml:space="preserve"> DE 2022.</w:t>
      </w:r>
    </w:p>
    <w:p w14:paraId="0F998679" w14:textId="77777777" w:rsidR="001F0F35" w:rsidRPr="005F2B63" w:rsidRDefault="001F0F35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0E3C3428" w14:textId="67E321EE" w:rsidR="008E6217" w:rsidRPr="005F2B63" w:rsidRDefault="001F0F35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5F2B63">
        <w:rPr>
          <w:rFonts w:ascii="Times New Roman" w:eastAsia="Times New Roman" w:hAnsi="Times New Roman" w:cs="Times New Roman"/>
          <w:b/>
          <w:bCs/>
          <w:color w:val="auto"/>
        </w:rPr>
        <w:t>CRONOGRAMA DE MIGRAÇÃO ESCALONADA DE TIPOS DE PROCESSOS NO CAU/SP</w:t>
      </w:r>
    </w:p>
    <w:p w14:paraId="431919F3" w14:textId="69EF82AF" w:rsidR="000C1CFC" w:rsidRPr="005F2B63" w:rsidRDefault="000C1CFC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Fica estabelecido como cronograma de migração para novos processos iniciados por áreas na seguinte conformidade:</w:t>
      </w:r>
    </w:p>
    <w:p w14:paraId="3505658E" w14:textId="77777777" w:rsidR="000C1CFC" w:rsidRPr="005F2B63" w:rsidRDefault="000C1CFC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2B15D01B" w14:textId="32DA9E10" w:rsidR="000C1CFC" w:rsidRPr="005F2B63" w:rsidRDefault="000C1CFC" w:rsidP="00506919">
      <w:pPr>
        <w:pStyle w:val="PargrafodaLista"/>
        <w:numPr>
          <w:ilvl w:val="0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sz w:val="22"/>
          <w:szCs w:val="22"/>
        </w:rPr>
        <w:t xml:space="preserve">A partir de </w:t>
      </w: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20/outubro/2022</w:t>
      </w:r>
      <w:r w:rsidRPr="005F2B63">
        <w:rPr>
          <w:rFonts w:ascii="Times New Roman" w:eastAsia="Times New Roman" w:hAnsi="Times New Roman"/>
          <w:sz w:val="22"/>
          <w:szCs w:val="22"/>
        </w:rPr>
        <w:t>, todos os processos novos iniciado</w:t>
      </w:r>
      <w:r w:rsidR="00E84EF4" w:rsidRPr="005F2B63">
        <w:rPr>
          <w:rFonts w:ascii="Times New Roman" w:eastAsia="Times New Roman" w:hAnsi="Times New Roman"/>
          <w:sz w:val="22"/>
          <w:szCs w:val="22"/>
        </w:rPr>
        <w:t xml:space="preserve">s no CAU/SP por áreas/gerências </w:t>
      </w:r>
      <w:r w:rsidRPr="005F2B63">
        <w:rPr>
          <w:rFonts w:ascii="Times New Roman" w:eastAsia="Times New Roman" w:hAnsi="Times New Roman"/>
          <w:sz w:val="22"/>
          <w:szCs w:val="22"/>
        </w:rPr>
        <w:t>dos tipos SEI:</w:t>
      </w:r>
    </w:p>
    <w:p w14:paraId="7EDD5546" w14:textId="6858D4B8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Convênios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/Ajustes </w:t>
      </w:r>
      <w:r w:rsidR="00E84EF4" w:rsidRPr="005F2B63">
        <w:rPr>
          <w:rFonts w:ascii="Times New Roman" w:eastAsia="Times New Roman" w:hAnsi="Times New Roman"/>
          <w:i/>
          <w:iCs/>
          <w:sz w:val="22"/>
          <w:szCs w:val="22"/>
        </w:rPr>
        <w:t>(para aplicação a Parcerias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 xml:space="preserve"> 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0C1D6AD9" w14:textId="684C9B32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Gestão da Informação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subtipos, para aplicação a todas normatizações internas nos termos da Deliberação Plenária DPOBR nº 0126-05/2022)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5F98C997" w14:textId="77EDA40F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Gestão de Contrato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037A9FFE" w14:textId="72BBDD04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Gestão de Processos</w:t>
      </w:r>
      <w:r w:rsidRPr="005F2B63">
        <w:rPr>
          <w:rFonts w:ascii="Times New Roman" w:eastAsia="Times New Roman" w:hAnsi="Times New Roman"/>
          <w:sz w:val="22"/>
          <w:szCs w:val="22"/>
        </w:rPr>
        <w:t>: Mapeamento e Modelagem;</w:t>
      </w:r>
    </w:p>
    <w:p w14:paraId="12588999" w14:textId="2C1ACF2D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Gestão de Projetos</w:t>
      </w:r>
      <w:r w:rsidRPr="005F2B63">
        <w:rPr>
          <w:rFonts w:ascii="Times New Roman" w:eastAsia="Times New Roman" w:hAnsi="Times New Roman"/>
          <w:sz w:val="22"/>
          <w:szCs w:val="22"/>
        </w:rPr>
        <w:t>: Planejamento e Execução;</w:t>
      </w:r>
    </w:p>
    <w:p w14:paraId="69A38081" w14:textId="1B8ABA68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Gestão de TI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4085D178" w14:textId="341DDF14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Infraestrutura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68C1C50E" w14:textId="7903DE0D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Licitação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6CB18978" w14:textId="246A861F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Material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71F3A332" w14:textId="25A80E3B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Patrimônio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2AC8B6DE" w14:textId="3B36C566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Planejamento Estratégico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5575530B" w14:textId="3ACE593E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Segurança Institucional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  <w:r w:rsidR="004C23DF" w:rsidRPr="005F2B63">
        <w:rPr>
          <w:rFonts w:ascii="Times New Roman" w:eastAsia="Times New Roman" w:hAnsi="Times New Roman"/>
          <w:sz w:val="22"/>
          <w:szCs w:val="22"/>
        </w:rPr>
        <w:t xml:space="preserve"> e</w:t>
      </w:r>
    </w:p>
    <w:p w14:paraId="0E80E489" w14:textId="6DC85E16" w:rsidR="000C1CFC" w:rsidRPr="005F2B63" w:rsidRDefault="004C23DF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sz w:val="22"/>
          <w:szCs w:val="22"/>
        </w:rPr>
        <w:t>E</w:t>
      </w:r>
      <w:r w:rsidR="000C1CFC" w:rsidRPr="005F2B63">
        <w:rPr>
          <w:rFonts w:ascii="Times New Roman" w:eastAsia="Times New Roman" w:hAnsi="Times New Roman"/>
          <w:sz w:val="22"/>
          <w:szCs w:val="22"/>
        </w:rPr>
        <w:t>ventuais outros tipos correlatos similares que venham a ser derivados destes.</w:t>
      </w:r>
    </w:p>
    <w:p w14:paraId="01CC15C5" w14:textId="77777777" w:rsidR="000C1CFC" w:rsidRPr="005F2B63" w:rsidRDefault="000C1CFC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6EEF1879" w14:textId="29667541" w:rsidR="000C1CFC" w:rsidRPr="005F2B63" w:rsidRDefault="000C1CFC" w:rsidP="00506919">
      <w:pPr>
        <w:pStyle w:val="PargrafodaLista"/>
        <w:numPr>
          <w:ilvl w:val="0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sz w:val="22"/>
          <w:szCs w:val="22"/>
        </w:rPr>
        <w:t xml:space="preserve">A partir de </w:t>
      </w: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21/novembro/2022</w:t>
      </w:r>
      <w:r w:rsidRPr="005F2B63">
        <w:rPr>
          <w:rFonts w:ascii="Times New Roman" w:eastAsia="Times New Roman" w:hAnsi="Times New Roman"/>
          <w:sz w:val="22"/>
          <w:szCs w:val="22"/>
        </w:rPr>
        <w:t>, todos os processos novos iniciados no CAU/SP por áreas/gerências dos tipos SEI:</w:t>
      </w:r>
    </w:p>
    <w:p w14:paraId="658AC3AE" w14:textId="5DEABE14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 xml:space="preserve">Acesso à Informação: Demanda do </w:t>
      </w:r>
      <w:proofErr w:type="spellStart"/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e-SIC</w:t>
      </w:r>
      <w:proofErr w:type="spellEnd"/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1781CF71" w14:textId="118AFB35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Comunicação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69FFE4BC" w14:textId="1BD3CFFC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Demanda Externa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6662E967" w14:textId="33DA7AD7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Ética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 xml:space="preserve">(por analogia a situações de gestão de pessoas, e todos os subtipos para situações </w:t>
      </w:r>
      <w:r w:rsidR="00C74934" w:rsidRPr="005F2B63">
        <w:rPr>
          <w:rFonts w:ascii="Times New Roman" w:eastAsia="Times New Roman" w:hAnsi="Times New Roman"/>
          <w:i/>
          <w:iCs/>
          <w:sz w:val="22"/>
          <w:szCs w:val="22"/>
        </w:rPr>
        <w:t xml:space="preserve">de gestão de pessoas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com funcionários)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18F6F377" w14:textId="528F5E3E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Pessoal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</w:t>
      </w:r>
      <w:r w:rsidR="00C74934" w:rsidRPr="005F2B63">
        <w:rPr>
          <w:rFonts w:ascii="Times New Roman" w:eastAsia="Times New Roman" w:hAnsi="Times New Roman"/>
          <w:i/>
          <w:iCs/>
          <w:sz w:val="22"/>
          <w:szCs w:val="22"/>
        </w:rPr>
        <w:t xml:space="preserve">e todos os subtipos,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para toda a gestão de prontuário</w:t>
      </w:r>
      <w:r w:rsidR="00C74934" w:rsidRPr="005F2B63">
        <w:rPr>
          <w:rFonts w:ascii="Times New Roman" w:eastAsia="Times New Roman" w:hAnsi="Times New Roman"/>
          <w:i/>
          <w:iCs/>
          <w:sz w:val="22"/>
          <w:szCs w:val="22"/>
        </w:rPr>
        <w:t xml:space="preserve"> funcional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 xml:space="preserve"> e RH)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05FB5992" w14:textId="1942850E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Viagem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</w:t>
      </w:r>
      <w:r w:rsidR="00C74934" w:rsidRPr="005F2B63">
        <w:rPr>
          <w:rFonts w:ascii="Times New Roman" w:eastAsia="Times New Roman" w:hAnsi="Times New Roman"/>
          <w:i/>
          <w:iCs/>
          <w:sz w:val="22"/>
          <w:szCs w:val="22"/>
        </w:rPr>
        <w:t>, para prestações de contas de funcionários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)</w:t>
      </w:r>
      <w:r w:rsidRPr="005F2B63">
        <w:rPr>
          <w:rFonts w:ascii="Times New Roman" w:eastAsia="Times New Roman" w:hAnsi="Times New Roman"/>
          <w:sz w:val="22"/>
          <w:szCs w:val="22"/>
        </w:rPr>
        <w:t>;</w:t>
      </w:r>
      <w:r w:rsidR="004C23DF" w:rsidRPr="005F2B63">
        <w:rPr>
          <w:rFonts w:ascii="Times New Roman" w:eastAsia="Times New Roman" w:hAnsi="Times New Roman"/>
          <w:sz w:val="22"/>
          <w:szCs w:val="22"/>
        </w:rPr>
        <w:t xml:space="preserve"> e</w:t>
      </w:r>
    </w:p>
    <w:p w14:paraId="31DCD4FE" w14:textId="1A910C31" w:rsidR="000C1CFC" w:rsidRPr="005F2B63" w:rsidRDefault="004C23DF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sz w:val="22"/>
          <w:szCs w:val="22"/>
        </w:rPr>
        <w:t>E</w:t>
      </w:r>
      <w:r w:rsidR="000C1CFC" w:rsidRPr="005F2B63">
        <w:rPr>
          <w:rFonts w:ascii="Times New Roman" w:eastAsia="Times New Roman" w:hAnsi="Times New Roman"/>
          <w:sz w:val="22"/>
          <w:szCs w:val="22"/>
        </w:rPr>
        <w:t>ventuais outros tipos correlatos s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i</w:t>
      </w:r>
      <w:r w:rsidR="000C1CFC" w:rsidRPr="005F2B63">
        <w:rPr>
          <w:rFonts w:ascii="Times New Roman" w:eastAsia="Times New Roman" w:hAnsi="Times New Roman"/>
          <w:sz w:val="22"/>
          <w:szCs w:val="22"/>
        </w:rPr>
        <w:t>milares que venham a ser derivados destes.</w:t>
      </w:r>
    </w:p>
    <w:p w14:paraId="7FE3F1DB" w14:textId="77777777" w:rsidR="000C1CFC" w:rsidRPr="005F2B63" w:rsidRDefault="000C1CFC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13C16FD4" w14:textId="21F0361C" w:rsidR="000C1CFC" w:rsidRPr="005F2B63" w:rsidRDefault="000C1CFC" w:rsidP="00506919">
      <w:pPr>
        <w:pStyle w:val="PargrafodaLista"/>
        <w:numPr>
          <w:ilvl w:val="0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sz w:val="22"/>
          <w:szCs w:val="22"/>
        </w:rPr>
        <w:t xml:space="preserve">A partir de </w:t>
      </w: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19/dezembro/2022</w:t>
      </w:r>
      <w:r w:rsidRPr="005F2B63">
        <w:rPr>
          <w:rFonts w:ascii="Times New Roman" w:eastAsia="Times New Roman" w:hAnsi="Times New Roman"/>
          <w:sz w:val="22"/>
          <w:szCs w:val="22"/>
        </w:rPr>
        <w:t>, todos os processos novos iniciados no CAU/SP por áreas/gerências dos tipos SEI:</w:t>
      </w:r>
    </w:p>
    <w:p w14:paraId="7EEBC32C" w14:textId="003A1736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Acompanhamento Legislativo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35AB60CD" w14:textId="4F991D40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Arrecadação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0AAD6F05" w14:textId="400407A7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Contabilidade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3A88BE6D" w14:textId="5AFBD1AF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Corregedoria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 xml:space="preserve">(por analogia </w:t>
      </w:r>
      <w:r w:rsidR="00C74934" w:rsidRPr="005F2B63">
        <w:rPr>
          <w:rFonts w:ascii="Times New Roman" w:eastAsia="Times New Roman" w:hAnsi="Times New Roman"/>
          <w:i/>
          <w:iCs/>
          <w:sz w:val="22"/>
          <w:szCs w:val="22"/>
        </w:rPr>
        <w:t>para uso d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a Auditoria, 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73B12E3D" w14:textId="0CB0A951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Finanças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6F47CDC6" w14:textId="705C35E8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Gestão e Controle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30AE0943" w14:textId="090AD883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Orçamento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  <w:r w:rsidR="001144EE" w:rsidRPr="005F2B63">
        <w:rPr>
          <w:rFonts w:ascii="Times New Roman" w:eastAsia="Times New Roman" w:hAnsi="Times New Roman"/>
          <w:sz w:val="22"/>
          <w:szCs w:val="22"/>
        </w:rPr>
        <w:t xml:space="preserve"> </w:t>
      </w:r>
    </w:p>
    <w:p w14:paraId="1FA60B36" w14:textId="64D10924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Relações Internacionais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</w:p>
    <w:p w14:paraId="4008CF1D" w14:textId="498D6182" w:rsidR="000C1CFC" w:rsidRPr="005F2B63" w:rsidRDefault="000C1CFC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b/>
          <w:bCs/>
          <w:sz w:val="22"/>
          <w:szCs w:val="22"/>
        </w:rPr>
        <w:t>Suprimento de Fundos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</w:t>
      </w:r>
      <w:r w:rsidRPr="005F2B63">
        <w:rPr>
          <w:rFonts w:ascii="Times New Roman" w:eastAsia="Times New Roman" w:hAnsi="Times New Roman"/>
          <w:i/>
          <w:iCs/>
          <w:sz w:val="22"/>
          <w:szCs w:val="22"/>
        </w:rPr>
        <w:t>(e todos os subtipos)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;</w:t>
      </w:r>
      <w:r w:rsidR="004C23DF" w:rsidRPr="005F2B63">
        <w:rPr>
          <w:rFonts w:ascii="Times New Roman" w:eastAsia="Times New Roman" w:hAnsi="Times New Roman"/>
          <w:sz w:val="22"/>
          <w:szCs w:val="22"/>
        </w:rPr>
        <w:t xml:space="preserve"> e</w:t>
      </w:r>
    </w:p>
    <w:p w14:paraId="42EC4705" w14:textId="47526940" w:rsidR="00A301F3" w:rsidRPr="005F2B63" w:rsidRDefault="004C23DF" w:rsidP="00506919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sz w:val="22"/>
          <w:szCs w:val="22"/>
        </w:rPr>
        <w:lastRenderedPageBreak/>
        <w:t>E</w:t>
      </w:r>
      <w:r w:rsidR="000C1CFC" w:rsidRPr="005F2B63">
        <w:rPr>
          <w:rFonts w:ascii="Times New Roman" w:eastAsia="Times New Roman" w:hAnsi="Times New Roman"/>
          <w:sz w:val="22"/>
          <w:szCs w:val="22"/>
        </w:rPr>
        <w:t>ventuais outros tipos correlatos similares que venham a ser derivados destes</w:t>
      </w:r>
      <w:r w:rsidR="00C74934" w:rsidRPr="005F2B63">
        <w:rPr>
          <w:rFonts w:ascii="Times New Roman" w:eastAsia="Times New Roman" w:hAnsi="Times New Roman"/>
          <w:sz w:val="22"/>
          <w:szCs w:val="22"/>
        </w:rPr>
        <w:t>.</w:t>
      </w:r>
    </w:p>
    <w:p w14:paraId="3E71EC49" w14:textId="19188BE3" w:rsidR="002742D6" w:rsidRPr="005F2B63" w:rsidRDefault="002742D6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p w14:paraId="2C1544F2" w14:textId="77777777" w:rsidR="00EB134F" w:rsidRDefault="002742D6" w:rsidP="00EB134F">
      <w:pPr>
        <w:pStyle w:val="PargrafodaLista"/>
        <w:numPr>
          <w:ilvl w:val="0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5F2B63">
        <w:rPr>
          <w:rFonts w:ascii="Times New Roman" w:eastAsia="Times New Roman" w:hAnsi="Times New Roman"/>
          <w:sz w:val="22"/>
          <w:szCs w:val="22"/>
        </w:rPr>
        <w:t xml:space="preserve">Quando o processo a ser iniciado conforme cronograma for relacionado a um processo existente em outros meios/plataformas, fica facultada a </w:t>
      </w:r>
      <w:r w:rsidR="001144EE" w:rsidRPr="005F2B63">
        <w:rPr>
          <w:rFonts w:ascii="Times New Roman" w:eastAsia="Times New Roman" w:hAnsi="Times New Roman"/>
          <w:sz w:val="22"/>
          <w:szCs w:val="22"/>
        </w:rPr>
        <w:t xml:space="preserve">possibilidade de </w:t>
      </w:r>
      <w:r w:rsidR="00B60F46" w:rsidRPr="005F2B63">
        <w:rPr>
          <w:rFonts w:ascii="Times New Roman" w:eastAsia="Times New Roman" w:hAnsi="Times New Roman"/>
          <w:sz w:val="22"/>
          <w:szCs w:val="22"/>
        </w:rPr>
        <w:t xml:space="preserve">migração </w:t>
      </w:r>
      <w:r w:rsidR="001144EE" w:rsidRPr="005F2B63">
        <w:rPr>
          <w:rFonts w:ascii="Times New Roman" w:eastAsia="Times New Roman" w:hAnsi="Times New Roman"/>
          <w:sz w:val="22"/>
          <w:szCs w:val="22"/>
        </w:rPr>
        <w:t xml:space="preserve">também 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do processo </w:t>
      </w:r>
      <w:r w:rsidR="00E84EF4" w:rsidRPr="005F2B63">
        <w:rPr>
          <w:rFonts w:ascii="Times New Roman" w:eastAsia="Times New Roman" w:hAnsi="Times New Roman"/>
          <w:strike/>
          <w:sz w:val="22"/>
          <w:szCs w:val="22"/>
        </w:rPr>
        <w:t>“</w:t>
      </w:r>
      <w:r w:rsidR="00E84EF4" w:rsidRPr="005F2B63">
        <w:rPr>
          <w:rFonts w:ascii="Times New Roman" w:eastAsia="Times New Roman" w:hAnsi="Times New Roman"/>
          <w:sz w:val="22"/>
          <w:szCs w:val="22"/>
        </w:rPr>
        <w:t>original”</w:t>
      </w:r>
      <w:r w:rsidR="001144EE" w:rsidRPr="005F2B63">
        <w:rPr>
          <w:rFonts w:ascii="Times New Roman" w:eastAsia="Times New Roman" w:hAnsi="Times New Roman"/>
          <w:sz w:val="22"/>
          <w:szCs w:val="22"/>
        </w:rPr>
        <w:t xml:space="preserve">/relacionado para </w:t>
      </w:r>
      <w:r w:rsidRPr="005F2B63">
        <w:rPr>
          <w:rFonts w:ascii="Times New Roman" w:eastAsia="Times New Roman" w:hAnsi="Times New Roman"/>
          <w:sz w:val="22"/>
          <w:szCs w:val="22"/>
        </w:rPr>
        <w:t>o SEI, independente</w:t>
      </w:r>
      <w:r w:rsidR="00E84EF4" w:rsidRPr="005F2B63">
        <w:rPr>
          <w:rFonts w:ascii="Times New Roman" w:eastAsia="Times New Roman" w:hAnsi="Times New Roman"/>
          <w:sz w:val="22"/>
          <w:szCs w:val="22"/>
        </w:rPr>
        <w:t>mente</w:t>
      </w:r>
      <w:r w:rsidRPr="005F2B63">
        <w:rPr>
          <w:rFonts w:ascii="Times New Roman" w:eastAsia="Times New Roman" w:hAnsi="Times New Roman"/>
          <w:sz w:val="22"/>
          <w:szCs w:val="22"/>
        </w:rPr>
        <w:t xml:space="preserve"> do tipo</w:t>
      </w:r>
      <w:r w:rsidR="00B60F46" w:rsidRPr="005F2B63">
        <w:rPr>
          <w:rFonts w:ascii="Times New Roman" w:eastAsia="Times New Roman" w:hAnsi="Times New Roman"/>
          <w:sz w:val="22"/>
          <w:szCs w:val="22"/>
        </w:rPr>
        <w:t xml:space="preserve"> e do cronograma</w:t>
      </w:r>
      <w:r w:rsidRPr="005F2B63">
        <w:rPr>
          <w:rFonts w:ascii="Times New Roman" w:eastAsia="Times New Roman" w:hAnsi="Times New Roman"/>
          <w:sz w:val="22"/>
          <w:szCs w:val="22"/>
        </w:rPr>
        <w:t>, por decisão da Gerência responsável pelo processo</w:t>
      </w:r>
      <w:r w:rsidR="00B60F46" w:rsidRPr="005F2B63">
        <w:rPr>
          <w:rFonts w:ascii="Times New Roman" w:eastAsia="Times New Roman" w:hAnsi="Times New Roman"/>
          <w:sz w:val="22"/>
          <w:szCs w:val="22"/>
        </w:rPr>
        <w:t xml:space="preserve"> no CAU/SP</w:t>
      </w:r>
      <w:r w:rsidRPr="005F2B63">
        <w:rPr>
          <w:rFonts w:ascii="Times New Roman" w:eastAsia="Times New Roman" w:hAnsi="Times New Roman"/>
          <w:sz w:val="22"/>
          <w:szCs w:val="22"/>
        </w:rPr>
        <w:t>, a ser documentada no ato da migração</w:t>
      </w:r>
      <w:r w:rsidR="001F0F35" w:rsidRPr="005F2B63">
        <w:rPr>
          <w:rFonts w:ascii="Times New Roman" w:eastAsia="Times New Roman" w:hAnsi="Times New Roman"/>
          <w:sz w:val="22"/>
          <w:szCs w:val="22"/>
        </w:rPr>
        <w:t xml:space="preserve"> nos termos desta portaria</w:t>
      </w:r>
      <w:r w:rsidRPr="005F2B63">
        <w:rPr>
          <w:rFonts w:ascii="Times New Roman" w:eastAsia="Times New Roman" w:hAnsi="Times New Roman"/>
          <w:sz w:val="22"/>
          <w:szCs w:val="22"/>
        </w:rPr>
        <w:t>.</w:t>
      </w:r>
    </w:p>
    <w:p w14:paraId="4ECEB1F8" w14:textId="77777777" w:rsidR="00EB134F" w:rsidRDefault="00EB134F" w:rsidP="00EB134F">
      <w:pPr>
        <w:pStyle w:val="PargrafodaLista"/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/>
        <w:jc w:val="both"/>
        <w:rPr>
          <w:rFonts w:ascii="Times New Roman" w:eastAsia="Times New Roman" w:hAnsi="Times New Roman"/>
          <w:sz w:val="22"/>
          <w:szCs w:val="22"/>
        </w:rPr>
      </w:pPr>
    </w:p>
    <w:p w14:paraId="4EFFD80A" w14:textId="26AB800C" w:rsidR="00EB134F" w:rsidRPr="00EB134F" w:rsidRDefault="00EB134F" w:rsidP="00EB134F">
      <w:pPr>
        <w:pStyle w:val="PargrafodaLista"/>
        <w:numPr>
          <w:ilvl w:val="0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 xml:space="preserve">A partir de </w:t>
      </w:r>
      <w:r w:rsidRPr="00EB134F">
        <w:rPr>
          <w:rFonts w:ascii="Times New Roman" w:eastAsia="Times New Roman" w:hAnsi="Times New Roman"/>
          <w:b/>
          <w:sz w:val="22"/>
          <w:szCs w:val="22"/>
        </w:rPr>
        <w:t>03/abril/2023</w:t>
      </w:r>
      <w:r w:rsidRPr="00EB134F">
        <w:rPr>
          <w:rFonts w:ascii="Times New Roman" w:eastAsia="Times New Roman" w:hAnsi="Times New Roman"/>
          <w:sz w:val="22"/>
          <w:szCs w:val="22"/>
        </w:rPr>
        <w:t>, todos os processos novos iniciados no CAU/SP por áreas/gerências e comissões dos tipos SEI:</w:t>
      </w:r>
      <w:r>
        <w:rPr>
          <w:rFonts w:ascii="Times New Roman" w:eastAsia="Times New Roman" w:hAnsi="Times New Roman"/>
          <w:sz w:val="22"/>
          <w:szCs w:val="22"/>
        </w:rPr>
        <w:t xml:space="preserve"> </w:t>
      </w:r>
      <w:r w:rsidRPr="00EB134F">
        <w:rPr>
          <w:rFonts w:ascii="Times New Roman" w:eastAsia="Times New Roman" w:hAnsi="Times New Roman"/>
          <w:i/>
          <w:color w:val="2E74B5" w:themeColor="accent1" w:themeShade="BF"/>
          <w:sz w:val="22"/>
          <w:szCs w:val="22"/>
        </w:rPr>
        <w:t>(Incluído pela Portaria Normativa CAU/SP n.º 204, de 31 de março de 2023)</w:t>
      </w:r>
    </w:p>
    <w:p w14:paraId="23AA0C33" w14:textId="1D608F7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Atuação do Colegiado das Entidades Nacionais de Arquitetos e Urbanistas do CAU</w:t>
      </w:r>
    </w:p>
    <w:p w14:paraId="4DA2B49A" w14:textId="15F99FE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Atuação do Colegiado de Governança Do Centro de Serviços Compartilhados do CAU</w:t>
      </w:r>
    </w:p>
    <w:p w14:paraId="75F75AFF" w14:textId="0B9570F4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Atuação do Colegiado de Governança do Fundo de Apoio Financeiro (CGFAF)</w:t>
      </w:r>
    </w:p>
    <w:p w14:paraId="2D6AEDC9" w14:textId="75C720D4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Atuação do Conselho Diretor</w:t>
      </w:r>
    </w:p>
    <w:p w14:paraId="7A310950" w14:textId="09194415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Atuação do Fórum de Presidentes do CAU</w:t>
      </w:r>
    </w:p>
    <w:p w14:paraId="463F4556" w14:textId="4D3812E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Atuação do Plenário</w:t>
      </w:r>
    </w:p>
    <w:p w14:paraId="0453D714" w14:textId="46F5EB31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Atuação do Plenário Ampliado</w:t>
      </w:r>
    </w:p>
    <w:p w14:paraId="1F6EBDC9" w14:textId="429F1B81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Atuação dos Conselhos e Comitês - Deliberações</w:t>
      </w:r>
    </w:p>
    <w:p w14:paraId="76737F3D" w14:textId="5D454F99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Acreditação de Curso Superior de Arquitetura e Urbanismo</w:t>
      </w:r>
    </w:p>
    <w:p w14:paraId="47E54258" w14:textId="37205F88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Avaliação de Instituições de Ensino Superior</w:t>
      </w:r>
    </w:p>
    <w:p w14:paraId="412EF51F" w14:textId="638129BA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Cadastro Nacional dos Cursos de Arquitetura e Urbanismo</w:t>
      </w:r>
    </w:p>
    <w:p w14:paraId="417E8738" w14:textId="45CDAA3B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Estágio Supervisionado, Atividades Complementares e Residência Técnica</w:t>
      </w:r>
    </w:p>
    <w:p w14:paraId="2E164AD5" w14:textId="281C8644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Formação Continuada</w:t>
      </w:r>
    </w:p>
    <w:p w14:paraId="28419EE7" w14:textId="5402229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Manifestações Técnicas Sobre Regulamentação de Cursos de Graduação</w:t>
      </w:r>
    </w:p>
    <w:p w14:paraId="7879CF5E" w14:textId="11B4FE0B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Normatização. Regulamentação</w:t>
      </w:r>
    </w:p>
    <w:p w14:paraId="741545FA" w14:textId="2BF61A2B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Registro Profissional de Pessoa Física</w:t>
      </w:r>
    </w:p>
    <w:p w14:paraId="6F2A7956" w14:textId="0C5ACAD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Registro Profissional Diplomado no Exterior</w:t>
      </w:r>
    </w:p>
    <w:p w14:paraId="4B7DB946" w14:textId="409992C5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Ensino e Formação - Reuniões</w:t>
      </w:r>
    </w:p>
    <w:p w14:paraId="313994F6" w14:textId="5992403C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Ética e Disciplina - Código de Ética</w:t>
      </w:r>
    </w:p>
    <w:p w14:paraId="091475BD" w14:textId="5BEA2155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Ética e Disciplina - Normatização. Regulamentação</w:t>
      </w:r>
    </w:p>
    <w:p w14:paraId="70F59B5D" w14:textId="1DDD1BA6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Ética e Disciplina - Processo Ético</w:t>
      </w:r>
    </w:p>
    <w:p w14:paraId="19563879" w14:textId="1DC7875A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Ética e Disciplina - Reuniões</w:t>
      </w:r>
    </w:p>
    <w:p w14:paraId="1BC12CD6" w14:textId="143D6A93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Alteração de Registro Profissional Pessoa Física</w:t>
      </w:r>
    </w:p>
    <w:p w14:paraId="5CE1CE07" w14:textId="781C663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Alteração de Registro Profissional Pessoa Jurídica</w:t>
      </w:r>
    </w:p>
    <w:p w14:paraId="5DA9DCE6" w14:textId="1E6373BE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Anuidade</w:t>
      </w:r>
    </w:p>
    <w:p w14:paraId="588C5525" w14:textId="708846CD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Atribuição Profissional</w:t>
      </w:r>
    </w:p>
    <w:p w14:paraId="1AAB545F" w14:textId="11EE954A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Cancelamento de Registro Profissional Pessoa Física</w:t>
      </w:r>
    </w:p>
    <w:p w14:paraId="39D07184" w14:textId="6A78A697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Cancelamento de Registro Profissional Pessoa Jurídica</w:t>
      </w:r>
    </w:p>
    <w:p w14:paraId="0C9FA6DA" w14:textId="1C19944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Carteira de Identificação Profissional</w:t>
      </w:r>
    </w:p>
    <w:p w14:paraId="63D0C120" w14:textId="2712767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Harmonização Profissional</w:t>
      </w:r>
    </w:p>
    <w:p w14:paraId="5A8DD0D9" w14:textId="2441401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Honorários</w:t>
      </w:r>
    </w:p>
    <w:p w14:paraId="0D920813" w14:textId="28DB74E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Normatização. Regulamentação</w:t>
      </w:r>
    </w:p>
    <w:p w14:paraId="364C8251" w14:textId="66B1816A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Registro de Direito Autoral (RDA)</w:t>
      </w:r>
    </w:p>
    <w:p w14:paraId="303026DB" w14:textId="5EEF04E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Registro de Responsabilidade Técnica (RRT)</w:t>
      </w:r>
    </w:p>
    <w:p w14:paraId="424F79B3" w14:textId="18C021BE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Registro Profissional de Pessoa Jurídica</w:t>
      </w:r>
    </w:p>
    <w:p w14:paraId="7DFC8F35" w14:textId="59764254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Exercício Profissional - Reuniões</w:t>
      </w:r>
    </w:p>
    <w:p w14:paraId="5D0ED385" w14:textId="7601A75B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lastRenderedPageBreak/>
        <w:t>Atividade-Fim: Fiscalização Exercício Profissional</w:t>
      </w:r>
    </w:p>
    <w:p w14:paraId="1CD58B7B" w14:textId="56C7521B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Fiscalização - Normatização. Regulamentação</w:t>
      </w:r>
    </w:p>
    <w:p w14:paraId="4754B251" w14:textId="10D2033A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Fiscalização - Reuniões</w:t>
      </w:r>
    </w:p>
    <w:p w14:paraId="1749B5F4" w14:textId="6F0FF942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Política Urbana e Ambiental - Normatização. Regulamentação</w:t>
      </w:r>
    </w:p>
    <w:p w14:paraId="01D61408" w14:textId="4664A0E9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Política Urbana e Ambiental - Reuniões</w:t>
      </w:r>
    </w:p>
    <w:p w14:paraId="0CCB27D6" w14:textId="0FCBFC2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Preenchimento de Função de Direção - Apuração de Denúncia Eleitoral</w:t>
      </w:r>
    </w:p>
    <w:p w14:paraId="68C407AC" w14:textId="003080E9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Preenchimento de Função de Direção - Calendário Eleitoral</w:t>
      </w:r>
    </w:p>
    <w:p w14:paraId="43673488" w14:textId="542CCDC4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Preenchimento de Função de Direção - Nomeação e Atuação da Comissão Eleitoral</w:t>
      </w:r>
    </w:p>
    <w:p w14:paraId="695714E7" w14:textId="256D2479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Preenchimento de Função de Direção - Posse</w:t>
      </w:r>
    </w:p>
    <w:p w14:paraId="4CC9D768" w14:textId="3FFEBDEC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Preenchimento de Função de Direção - Processo Eleitoral</w:t>
      </w:r>
    </w:p>
    <w:p w14:paraId="7659836D" w14:textId="5A36BB48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Preenchimento de Função de Direção - Recomposição de Plenário</w:t>
      </w:r>
    </w:p>
    <w:p w14:paraId="6313D3D9" w14:textId="3A2D214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 xml:space="preserve">Atividade-Fim: Preenchimento de Função de Direção - Registro de </w:t>
      </w:r>
      <w:proofErr w:type="spellStart"/>
      <w:r w:rsidRPr="00EB134F">
        <w:rPr>
          <w:rFonts w:ascii="Times New Roman" w:eastAsia="Times New Roman" w:hAnsi="Times New Roman"/>
          <w:sz w:val="22"/>
          <w:szCs w:val="22"/>
        </w:rPr>
        <w:t>Canditatura</w:t>
      </w:r>
      <w:proofErr w:type="spellEnd"/>
      <w:r w:rsidRPr="00EB134F">
        <w:rPr>
          <w:rFonts w:ascii="Times New Roman" w:eastAsia="Times New Roman" w:hAnsi="Times New Roman"/>
          <w:sz w:val="22"/>
          <w:szCs w:val="22"/>
        </w:rPr>
        <w:t xml:space="preserve"> Eleitoral</w:t>
      </w:r>
    </w:p>
    <w:p w14:paraId="0AB3115D" w14:textId="73279037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Valorização Profissional - Assistência Técnica para Habitação de Interesse Social</w:t>
      </w:r>
    </w:p>
    <w:p w14:paraId="12ADD4FC" w14:textId="216F431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Valorização Profissional - Chamadas Públicas de Patrocínio</w:t>
      </w:r>
    </w:p>
    <w:p w14:paraId="31D083DE" w14:textId="2E1D972E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Valorização Profissional - Homenagem</w:t>
      </w:r>
    </w:p>
    <w:p w14:paraId="275F9798" w14:textId="795ACE30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Valorização Profissional - Normatização. Regulamentação</w:t>
      </w:r>
    </w:p>
    <w:p w14:paraId="194761B0" w14:textId="456EFF4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Atividade-Fim: Valorização Profissional - Reuniões</w:t>
      </w:r>
    </w:p>
    <w:p w14:paraId="627B4AA4" w14:textId="200CB15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Gestão Institucional: Acordos de Cooperação</w:t>
      </w:r>
    </w:p>
    <w:p w14:paraId="2EEB6E24" w14:textId="10777D1E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Gestão Institucional: Programa. Plano. Indicadores. Planejamento Estratégico</w:t>
      </w:r>
    </w:p>
    <w:p w14:paraId="18ED1886" w14:textId="1B1DB6B5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Gestão Institucional: Regimento. Regulamentos. Estatutos. Organogramas. Estruturas</w:t>
      </w:r>
    </w:p>
    <w:p w14:paraId="5AD27E0E" w14:textId="4C2EFA6F" w:rsidR="00EB134F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Gestão Institucional: Registro de Audiências e Reuniões - Agendamento, Convocação, Pauta, Ata, Relatórios</w:t>
      </w:r>
    </w:p>
    <w:p w14:paraId="7CC7AC64" w14:textId="5FF7F6EB" w:rsidR="001F0F35" w:rsidRPr="00EB134F" w:rsidRDefault="00EB134F" w:rsidP="00EB134F">
      <w:pPr>
        <w:pStyle w:val="PargrafodaLista"/>
        <w:numPr>
          <w:ilvl w:val="1"/>
          <w:numId w:val="30"/>
        </w:num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left="0" w:right="-1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EB134F">
        <w:rPr>
          <w:rFonts w:ascii="Times New Roman" w:eastAsia="Times New Roman" w:hAnsi="Times New Roman"/>
          <w:sz w:val="22"/>
          <w:szCs w:val="22"/>
        </w:rPr>
        <w:t>Gestão Institucional: Relação com Outras Entidades - Contratos. Convênio</w:t>
      </w:r>
    </w:p>
    <w:p w14:paraId="0903C1DB" w14:textId="46C87368" w:rsidR="001F0F35" w:rsidRDefault="001F0F35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3C714FC" w14:textId="7F9041E1" w:rsidR="00EB134F" w:rsidRPr="00052F9A" w:rsidRDefault="00052F9A" w:rsidP="00052F9A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052F9A">
        <w:rPr>
          <w:rFonts w:ascii="Times New Roman" w:eastAsia="Times New Roman" w:hAnsi="Times New Roman" w:cs="Times New Roman"/>
          <w:bCs/>
          <w:color w:val="auto"/>
        </w:rPr>
        <w:t>5.1. A integração de procedimentos entre informações dos módulos do SICCAU e do SEI fica a cargo de publicação de Instrução de Serviço, nos termos do art. 37, inciso I, da Portaria Normativa CAU/SP nº 202/2022.</w:t>
      </w:r>
    </w:p>
    <w:p w14:paraId="41AC848B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bookmarkStart w:id="0" w:name="_GoBack"/>
      <w:bookmarkEnd w:id="0"/>
    </w:p>
    <w:p w14:paraId="1265A0EA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5FDAF15F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6D6AA479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2F34A36E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116E74FA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558A4F45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60FE99A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1B818320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529035B8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0169BE8C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50BFA726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637C2FAD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2E3DE11B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16F199CF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4DA65B3D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0207001E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619C20EA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DA79CAF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6232B0BA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4DB2B087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5B2B0687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1CA660EE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35E155EA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20A9C87A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2C7CBB53" w14:textId="77777777" w:rsidR="00EB134F" w:rsidRDefault="00EB134F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09D0F2A3" w14:textId="3A3471EF" w:rsidR="001F0F35" w:rsidRPr="005F2B63" w:rsidRDefault="001F0F35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5F2B63">
        <w:rPr>
          <w:rFonts w:ascii="Times New Roman" w:eastAsia="Times New Roman" w:hAnsi="Times New Roman" w:cs="Times New Roman"/>
          <w:b/>
          <w:bCs/>
          <w:color w:val="auto"/>
        </w:rPr>
        <w:t>ANEXO II</w:t>
      </w:r>
    </w:p>
    <w:p w14:paraId="2FF91C13" w14:textId="062F7137" w:rsidR="001F0F35" w:rsidRPr="005F2B63" w:rsidRDefault="001F0F35" w:rsidP="00506919">
      <w:pPr>
        <w:shd w:val="clear" w:color="auto" w:fill="FFFFFF" w:themeFill="background1"/>
        <w:tabs>
          <w:tab w:val="left" w:pos="851"/>
          <w:tab w:val="left" w:pos="1701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color w:val="auto"/>
        </w:rPr>
      </w:pPr>
      <w:r w:rsidRPr="005F2B63">
        <w:rPr>
          <w:rFonts w:ascii="Times New Roman" w:eastAsiaTheme="minorEastAsia" w:hAnsi="Times New Roman" w:cs="Times New Roman"/>
          <w:b/>
          <w:color w:val="auto"/>
        </w:rPr>
        <w:t xml:space="preserve">PORTARIA NORMATIVA CAU/SP Nº </w:t>
      </w:r>
      <w:r w:rsidR="00E42980" w:rsidRPr="005F2B63">
        <w:rPr>
          <w:rFonts w:ascii="Times New Roman" w:eastAsiaTheme="minorEastAsia" w:hAnsi="Times New Roman" w:cs="Times New Roman"/>
          <w:b/>
          <w:color w:val="auto"/>
        </w:rPr>
        <w:t>202</w:t>
      </w:r>
      <w:r w:rsidRPr="005F2B63">
        <w:rPr>
          <w:rFonts w:ascii="Times New Roman" w:eastAsiaTheme="minorEastAsia" w:hAnsi="Times New Roman" w:cs="Times New Roman"/>
          <w:b/>
          <w:color w:val="auto"/>
        </w:rPr>
        <w:t>, DE</w:t>
      </w:r>
      <w:r w:rsidR="00E42980" w:rsidRPr="005F2B63">
        <w:rPr>
          <w:rFonts w:ascii="Times New Roman" w:eastAsiaTheme="minorEastAsia" w:hAnsi="Times New Roman" w:cs="Times New Roman"/>
          <w:b/>
          <w:color w:val="auto"/>
        </w:rPr>
        <w:t xml:space="preserve"> 17 DE OUTUBRO</w:t>
      </w:r>
      <w:r w:rsidRPr="005F2B63">
        <w:rPr>
          <w:rFonts w:ascii="Times New Roman" w:eastAsiaTheme="minorEastAsia" w:hAnsi="Times New Roman" w:cs="Times New Roman"/>
          <w:b/>
          <w:color w:val="auto"/>
        </w:rPr>
        <w:t xml:space="preserve"> DE 2022.</w:t>
      </w:r>
    </w:p>
    <w:p w14:paraId="5FD9300E" w14:textId="77777777" w:rsidR="001F0F35" w:rsidRPr="005F2B63" w:rsidRDefault="001F0F35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/>
          <w:color w:val="auto"/>
        </w:rPr>
      </w:pPr>
    </w:p>
    <w:p w14:paraId="1E70E93D" w14:textId="4B419404" w:rsidR="00A14FB6" w:rsidRPr="005F2B63" w:rsidRDefault="001F0F35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5F2B63">
        <w:rPr>
          <w:rFonts w:ascii="Times New Roman" w:eastAsia="Times New Roman" w:hAnsi="Times New Roman" w:cs="Times New Roman"/>
          <w:b/>
          <w:bCs/>
          <w:color w:val="auto"/>
        </w:rPr>
        <w:t>TABELA DE UNIDADES ADMINISTRATIVAS</w:t>
      </w:r>
      <w:r w:rsidR="00A001C0" w:rsidRPr="005F2B63">
        <w:rPr>
          <w:rFonts w:ascii="Times New Roman" w:eastAsia="Times New Roman" w:hAnsi="Times New Roman" w:cs="Times New Roman"/>
          <w:b/>
          <w:bCs/>
          <w:color w:val="auto"/>
        </w:rPr>
        <w:t xml:space="preserve"> CADASTRADAS NO CAU/SP</w:t>
      </w:r>
    </w:p>
    <w:p w14:paraId="38E7CB40" w14:textId="1C87D4CA" w:rsidR="00A001C0" w:rsidRPr="005F2B63" w:rsidRDefault="00A001C0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  <w:r w:rsidRPr="005F2B63">
        <w:rPr>
          <w:rFonts w:ascii="Times New Roman" w:eastAsia="Times New Roman" w:hAnsi="Times New Roman" w:cs="Times New Roman"/>
          <w:color w:val="auto"/>
        </w:rPr>
        <w:t>As unidades administrativas podem ser atualizadas mediante necessidades de fluxos de trabalho, independente da atualização deste anexo</w:t>
      </w:r>
      <w:r w:rsidR="00255DA0" w:rsidRPr="005F2B63">
        <w:rPr>
          <w:rFonts w:ascii="Times New Roman" w:eastAsia="Times New Roman" w:hAnsi="Times New Roman" w:cs="Times New Roman"/>
          <w:color w:val="auto"/>
        </w:rPr>
        <w:t xml:space="preserve"> e da estrutura organizacional</w:t>
      </w:r>
      <w:r w:rsidRPr="005F2B63">
        <w:rPr>
          <w:rFonts w:ascii="Times New Roman" w:eastAsia="Times New Roman" w:hAnsi="Times New Roman" w:cs="Times New Roman"/>
          <w:color w:val="auto"/>
        </w:rPr>
        <w:t>, por meio de instruções de serviço da gerência responsável pela área a ser criada/editada/excluída</w:t>
      </w:r>
      <w:r w:rsidR="00255DA0" w:rsidRPr="005F2B63">
        <w:rPr>
          <w:rFonts w:ascii="Times New Roman" w:eastAsia="Times New Roman" w:hAnsi="Times New Roman" w:cs="Times New Roman"/>
          <w:color w:val="auto"/>
        </w:rPr>
        <w:t>/adicionada</w:t>
      </w:r>
      <w:r w:rsidRPr="005F2B63">
        <w:rPr>
          <w:rFonts w:ascii="Times New Roman" w:eastAsia="Times New Roman" w:hAnsi="Times New Roman" w:cs="Times New Roman"/>
          <w:color w:val="auto"/>
        </w:rPr>
        <w:t>: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835"/>
        <w:gridCol w:w="3402"/>
        <w:gridCol w:w="2829"/>
      </w:tblGrid>
      <w:tr w:rsidR="00255DA0" w:rsidRPr="005F2B63" w14:paraId="642FA054" w14:textId="77777777" w:rsidTr="007A3295">
        <w:trPr>
          <w:tblHeader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7CF77" w14:textId="77777777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656CB" w14:textId="48D73BCF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>Sigla “mesa virtual” SEI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7AE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>Unidade Administrativa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722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>E-mail da unidade no SEI</w:t>
            </w:r>
          </w:p>
        </w:tc>
      </w:tr>
      <w:tr w:rsidR="00255DA0" w:rsidRPr="005F2B63" w14:paraId="49DCB02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1722" w14:textId="3D5378E7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A603" w14:textId="5D40819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CAUSP/PLEN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7F5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Plenário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9DB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plen.causp@causp.gov.br</w:t>
            </w:r>
          </w:p>
        </w:tc>
      </w:tr>
      <w:tr w:rsidR="00255DA0" w:rsidRPr="005F2B63" w14:paraId="4819FF63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D9A93" w14:textId="5513B892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A75F" w14:textId="5CD03D4E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CAUSP/PLEN/OUV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C8F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Ouvidoria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9E2D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plen.ouv@causp.gov.br</w:t>
            </w:r>
          </w:p>
        </w:tc>
      </w:tr>
      <w:tr w:rsidR="00255DA0" w:rsidRPr="005F2B63" w14:paraId="3ADF99CA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6DBB" w14:textId="42B5A829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470B" w14:textId="0EDFB07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CAUSP/PLEN/PRES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2ED0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Presidência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B5C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plen.pres@causp.gov.br</w:t>
            </w:r>
          </w:p>
        </w:tc>
      </w:tr>
      <w:tr w:rsidR="00255DA0" w:rsidRPr="005F2B63" w14:paraId="695A7D6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3372C" w14:textId="16610382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B5F2" w14:textId="26475B1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CAUSP/PRES/AUD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DD6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Auditoria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A61D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aud@causp.gov.br</w:t>
            </w:r>
          </w:p>
        </w:tc>
      </w:tr>
      <w:tr w:rsidR="00255DA0" w:rsidRPr="005F2B63" w14:paraId="3FBC165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71D8" w14:textId="3B91326C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B9B8" w14:textId="6D386C3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CAUSP/PRES/SECR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AC9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(Secretaria)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355D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secr@causp.gov.br</w:t>
            </w:r>
          </w:p>
        </w:tc>
      </w:tr>
      <w:tr w:rsidR="00255DA0" w:rsidRPr="005F2B63" w14:paraId="7F2298E2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5625" w14:textId="0857F787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D9A0" w14:textId="729424C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CAUSP/SECR/EVENTOS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8B70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Eventos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505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secr.eventos@causp.gov.br</w:t>
            </w:r>
          </w:p>
        </w:tc>
      </w:tr>
      <w:tr w:rsidR="00255DA0" w:rsidRPr="005F2B63" w14:paraId="73102F29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1543" w14:textId="206FA9A5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1088" w14:textId="4FF68F0D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CAUSP/PRES/VPRES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2A1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5F2B63">
              <w:rPr>
                <w:rFonts w:ascii="Times New Roman" w:eastAsia="Times New Roman" w:hAnsi="Times New Roman" w:cs="Times New Roman"/>
                <w:color w:val="auto"/>
              </w:rPr>
              <w:t>Vice Presidência</w:t>
            </w:r>
            <w:proofErr w:type="gram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8C5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vpres@causp.gov.br</w:t>
            </w:r>
          </w:p>
        </w:tc>
      </w:tr>
      <w:tr w:rsidR="00255DA0" w:rsidRPr="005F2B63" w14:paraId="46833DD5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66927" w14:textId="093F2BE7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2943" w14:textId="73BE6ED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CAUSP/VPRES/ASS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C270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 xml:space="preserve">Assessoria </w:t>
            </w:r>
            <w:proofErr w:type="gramStart"/>
            <w:r w:rsidRPr="005F2B63">
              <w:rPr>
                <w:rFonts w:ascii="Times New Roman" w:eastAsia="Times New Roman" w:hAnsi="Times New Roman" w:cs="Times New Roman"/>
                <w:color w:val="auto"/>
              </w:rPr>
              <w:t>Vice Presidência</w:t>
            </w:r>
            <w:proofErr w:type="gram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0706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vpres.ass@causp.gov.br</w:t>
            </w:r>
          </w:p>
        </w:tc>
      </w:tr>
      <w:tr w:rsidR="00255DA0" w:rsidRPr="005F2B63" w14:paraId="513F7FD6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BD877" w14:textId="7B4E2880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09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E740" w14:textId="1BFCB72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CAUSP/PRES/SGO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580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Secretaria Geral dos Órgãos Colegiados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770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pres.sgo@causp.gov.br</w:t>
            </w:r>
          </w:p>
        </w:tc>
      </w:tr>
      <w:tr w:rsidR="00255DA0" w:rsidRPr="005F2B63" w14:paraId="7DC82E26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5A40" w14:textId="1544CF2A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151A" w14:textId="447C1982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CAUSP/SGO/FISC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508D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Processos de Fiscalização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FD5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sgo.fisc@causp.gov.br</w:t>
            </w:r>
          </w:p>
        </w:tc>
      </w:tr>
      <w:tr w:rsidR="00255DA0" w:rsidRPr="005F2B63" w14:paraId="4AC9F2B8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ACCE" w14:textId="322FC6E5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5A73" w14:textId="68F02C9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CAUSP/SGO/ETDIS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9DF6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Processos de Ética e Disciplina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91F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sgo.etdis@causp.gov.br</w:t>
            </w:r>
          </w:p>
        </w:tc>
      </w:tr>
      <w:tr w:rsidR="00255DA0" w:rsidRPr="005F2B63" w14:paraId="0E3090CD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F088" w14:textId="6255C8BC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60F3" w14:textId="4AAA0D56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CAUSP/SGO/CEAU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178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Colegiado das Entidades Estaduais de Arquitetos e Urbanistas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7A4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sgo.ceau@causp.gov.br</w:t>
            </w:r>
          </w:p>
        </w:tc>
      </w:tr>
      <w:tr w:rsidR="00255DA0" w:rsidRPr="005F2B63" w14:paraId="26E2B519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41F8" w14:textId="24262C9C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BE1E" w14:textId="1CC13E3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873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Conselho Diretor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849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sgo.cd@causp.gov.br</w:t>
            </w:r>
          </w:p>
        </w:tc>
      </w:tr>
      <w:tr w:rsidR="00255DA0" w:rsidRPr="005F2B63" w14:paraId="1E876F05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73C9" w14:textId="38B0FB6C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54AD" w14:textId="4C29995D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CAUSP/SGO/CEF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4D7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Ensino e Formação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6ED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sgo.cef@causp.gov.br</w:t>
            </w:r>
          </w:p>
        </w:tc>
      </w:tr>
      <w:tr w:rsidR="00255DA0" w:rsidRPr="005F2B63" w14:paraId="1E18B98E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7C8BA" w14:textId="3541820F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C8B0" w14:textId="6DFBE28C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CAUSP/SGO/CED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F8C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Ética e Disciplina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D94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sgo.ced@causp.gov.br</w:t>
            </w:r>
          </w:p>
        </w:tc>
      </w:tr>
      <w:tr w:rsidR="00255DA0" w:rsidRPr="005F2B63" w14:paraId="52E9342C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8F854" w14:textId="562F2C86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4ABD" w14:textId="29BC42FD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CAUSP/SGO/CEP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F97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Exercício Profissional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5A8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sgo.cep@causp.gov.br</w:t>
            </w:r>
          </w:p>
        </w:tc>
      </w:tr>
      <w:tr w:rsidR="00255DA0" w:rsidRPr="005F2B63" w14:paraId="2B455EB7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533D" w14:textId="2C3B7EA1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5AFE" w14:textId="34DB849C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A866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Fiscalização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40F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sgo.cf@causp.gov.br</w:t>
            </w:r>
          </w:p>
        </w:tc>
      </w:tr>
      <w:tr w:rsidR="00255DA0" w:rsidRPr="005F2B63" w14:paraId="7EEBF068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6ABB8" w14:textId="18BFDD79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516C" w14:textId="10E12D8B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CAUSP/SGO/COA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65E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Organização e Administração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A48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sgo.coa@causp.gov.br</w:t>
            </w:r>
          </w:p>
        </w:tc>
      </w:tr>
      <w:tr w:rsidR="00255DA0" w:rsidRPr="005F2B63" w14:paraId="75E5DEBC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37A4" w14:textId="02269535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19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B62D" w14:textId="11A66BC4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CAUSP/SGO/CPFI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A18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Planejamento e Finanças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C4C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sgo.cpfi@causp.gov.br</w:t>
            </w:r>
          </w:p>
        </w:tc>
      </w:tr>
      <w:tr w:rsidR="00255DA0" w:rsidRPr="005F2B63" w14:paraId="3687A874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EE285" w14:textId="58598389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D294" w14:textId="39395E61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CAUSP/SGO/CATHIS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2A0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 xml:space="preserve">Comissão de </w:t>
            </w:r>
            <w:proofErr w:type="spellStart"/>
            <w:r w:rsidRPr="005F2B63">
              <w:rPr>
                <w:rFonts w:ascii="Times New Roman" w:eastAsia="Times New Roman" w:hAnsi="Times New Roman" w:cs="Times New Roman"/>
                <w:color w:val="auto"/>
              </w:rPr>
              <w:t>Athis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BD4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sgo.cathis@causp.gov.br</w:t>
            </w:r>
          </w:p>
        </w:tc>
      </w:tr>
      <w:tr w:rsidR="00255DA0" w:rsidRPr="005F2B63" w14:paraId="283E4D92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DFE4" w14:textId="1C9C2F61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4050" w14:textId="43E4DFC2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CAUSP/SGO/CCOM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EC3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Comunicação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F74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sgo.ccom@causp.gov.br</w:t>
            </w:r>
          </w:p>
        </w:tc>
      </w:tr>
      <w:tr w:rsidR="00255DA0" w:rsidRPr="005F2B63" w14:paraId="21EF1933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7526" w14:textId="5A003AD6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9289" w14:textId="6A141D8B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CAUSP/SGO/CDP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80F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Desenvolvimento Profissional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4C7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sgo.cdp@causp.gov.br</w:t>
            </w:r>
          </w:p>
        </w:tc>
      </w:tr>
      <w:tr w:rsidR="00255DA0" w:rsidRPr="005F2B63" w14:paraId="09BE3681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D10F" w14:textId="3F985756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7F6F" w14:textId="2C1A060D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CAUSP/SGO/CPC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B13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Patrimônio Cultural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A0C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sgo.cpc@causp.gov.br</w:t>
            </w:r>
          </w:p>
        </w:tc>
      </w:tr>
      <w:tr w:rsidR="00255DA0" w:rsidRPr="005F2B63" w14:paraId="69CA9892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D847" w14:textId="15C1EA21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A849" w14:textId="3487DBE1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CAUSP/SGO/CPUAT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E5E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Política Urbana, Ambiental e Territorial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235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sgo.cpuat@causp.gov.br</w:t>
            </w:r>
          </w:p>
        </w:tc>
      </w:tr>
      <w:tr w:rsidR="00255DA0" w:rsidRPr="005F2B63" w14:paraId="146B3B8C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7EC3" w14:textId="6801E41E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FC52" w14:textId="748D0C42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CAUSP/SGO/CRI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A31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de Relações Institucionais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7AC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sgo.cri@causp.gov.br</w:t>
            </w:r>
          </w:p>
        </w:tc>
      </w:tr>
      <w:tr w:rsidR="00255DA0" w:rsidRPr="005F2B63" w14:paraId="268F9354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C1345" w14:textId="33DC60B4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1FE2" w14:textId="76CDD17C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CAUSP/CD/CTED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050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Temporária de Equidade e Diversidade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5FD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cd.cted@causp.gov.br</w:t>
            </w:r>
          </w:p>
        </w:tc>
      </w:tr>
      <w:tr w:rsidR="00255DA0" w:rsidRPr="005F2B63" w14:paraId="26F17003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BCC4" w14:textId="6D8FE70D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C286" w14:textId="0D8C471D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CAUSP/CEF/CTCVF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73A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Temporária da Campanha de Valorização da Formação do Arquiteto e Urbanista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D4B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cef.ctcvf@causp.gov.br</w:t>
            </w:r>
          </w:p>
        </w:tc>
      </w:tr>
      <w:tr w:rsidR="00255DA0" w:rsidRPr="005F2B63" w14:paraId="2980244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70927" w14:textId="4103C205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DC6A" w14:textId="11707DC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CAUSP/CD/CTCPS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804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Comissão Temporária do Concurso de Projeto da Sede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553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cd.ctcps@causp.gov.br</w:t>
            </w:r>
          </w:p>
        </w:tc>
      </w:tr>
      <w:tr w:rsidR="00255DA0" w:rsidRPr="005F2B63" w14:paraId="2589364E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0C30E" w14:textId="0635EBF9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29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70DC" w14:textId="4EA6BEE3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CAUSP/PRES/CHG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77F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Chefia de Gabinete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587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pres.chg@causp.gov.br</w:t>
            </w:r>
          </w:p>
        </w:tc>
      </w:tr>
      <w:tr w:rsidR="00255DA0" w:rsidRPr="005F2B63" w14:paraId="4B9BD00E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F338" w14:textId="6A66363B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11D9" w14:textId="18C7CF1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CAUSP/CHG/ASJUR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7E90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Chefe Jurídica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0DC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chg.asjur@causp.gov.br</w:t>
            </w:r>
          </w:p>
        </w:tc>
      </w:tr>
      <w:tr w:rsidR="00255DA0" w:rsidRPr="005F2B63" w14:paraId="37B31103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05C7D" w14:textId="767689EA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827A" w14:textId="732890A5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CAUSP/ASJUR/CONSULT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508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Consultivo Jurídico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D69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asjur.consult@causp.gov.br</w:t>
            </w:r>
          </w:p>
        </w:tc>
      </w:tr>
      <w:tr w:rsidR="00255DA0" w:rsidRPr="005F2B63" w14:paraId="2CC1004F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4EEA5" w14:textId="5AB7EDD4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lastRenderedPageBreak/>
              <w:t>32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80F8" w14:textId="7BC8F44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CAUSP/ASJUR/CONTENC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A4F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Contencioso Jurídico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E076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asjur.contenc@causp.gov.br</w:t>
            </w:r>
          </w:p>
        </w:tc>
      </w:tr>
      <w:tr w:rsidR="00255DA0" w:rsidRPr="005F2B63" w14:paraId="5F14D61C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6EDD" w14:textId="74555A68" w:rsidR="00255DA0" w:rsidRPr="005F2B63" w:rsidRDefault="00255DA0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B0D8" w14:textId="4A83F300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CAUSP/CHG/ASS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EF4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de Projetos Especiais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B2C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chg.ass@causp.gov.br</w:t>
            </w:r>
          </w:p>
        </w:tc>
      </w:tr>
      <w:tr w:rsidR="00255DA0" w:rsidRPr="005F2B63" w14:paraId="2CF338B4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2C414" w14:textId="7247E29B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CB23" w14:textId="141002CF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CAUSP/ASS/RINST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C4D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Relações Institucionais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949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ass.rinst@causp.gov.br</w:t>
            </w:r>
          </w:p>
        </w:tc>
      </w:tr>
      <w:tr w:rsidR="00255DA0" w:rsidRPr="005F2B63" w14:paraId="7E20CE7F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C4F7" w14:textId="3EB1FF7C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0EB0" w14:textId="66D918DE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CAUSP/ASS/RINTER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196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Relações Internacionais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74D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ass.rinter@causp.gov.br</w:t>
            </w:r>
          </w:p>
        </w:tc>
      </w:tr>
      <w:tr w:rsidR="00255DA0" w:rsidRPr="005F2B63" w14:paraId="13A7EB76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1AD9" w14:textId="0079CB1A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DABE" w14:textId="3551F3AD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CAUSP/ASS/PEI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8790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de Projetos Especiais e Inovação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5F4D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ass.pei@causp.gov.br</w:t>
            </w:r>
          </w:p>
        </w:tc>
      </w:tr>
      <w:tr w:rsidR="00255DA0" w:rsidRPr="005F2B63" w14:paraId="17399764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6458" w14:textId="27521E62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C338" w14:textId="4267B51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CAUSP/ASS/PARL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FB6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Assessoria Parlamentar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AA3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ass.parl@causp.gov.br</w:t>
            </w:r>
          </w:p>
        </w:tc>
      </w:tr>
      <w:tr w:rsidR="00255DA0" w:rsidRPr="005F2B63" w14:paraId="4A3214DA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CBD1" w14:textId="68094247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97C5" w14:textId="20554755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CAUSP/CHG/COMUNIC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1C2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de Comunicação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2DB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comunic@causp.gov.br</w:t>
            </w:r>
          </w:p>
        </w:tc>
      </w:tr>
      <w:tr w:rsidR="00255DA0" w:rsidRPr="005F2B63" w14:paraId="7BF28C9B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57F8" w14:textId="3605E7D0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39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CD74" w14:textId="23A7E1FE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CAUSP/CHG/GFIN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C84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Gerência Financeira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719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gfin@causp.gov.br</w:t>
            </w:r>
          </w:p>
        </w:tc>
      </w:tr>
      <w:tr w:rsidR="00255DA0" w:rsidRPr="005F2B63" w14:paraId="77E1F967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F998" w14:textId="202E064D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1AB5" w14:textId="0CCCAD8C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CAUSP/GFIN/CONTAB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6A1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Contábil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FA7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gfin.contab@causp.gov.br</w:t>
            </w:r>
          </w:p>
        </w:tc>
      </w:tr>
      <w:tr w:rsidR="00255DA0" w:rsidRPr="005F2B63" w14:paraId="2AA4070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F3053" w14:textId="4806045C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D184" w14:textId="37D0E62E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CAUSP/GFIN/CONTPAGAR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7A6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de Contas a Pagar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F69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gfin.contpagar@causp.gov.br</w:t>
            </w:r>
          </w:p>
        </w:tc>
      </w:tr>
      <w:tr w:rsidR="00255DA0" w:rsidRPr="005F2B63" w14:paraId="7BD29FED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DBA6" w14:textId="5FD74BB4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6669" w14:textId="77CDC52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CAUSP/GFIN/CONTRECEB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BB10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de Contas a Receber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247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gfin.contreceb@causp.gov.br</w:t>
            </w:r>
          </w:p>
        </w:tc>
      </w:tr>
      <w:tr w:rsidR="00255DA0" w:rsidRPr="005F2B63" w14:paraId="68BDA839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B9C4" w14:textId="0A4AE778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37DD" w14:textId="0DC21CF0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CAUSP/CONTAB/INAD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015D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Inadimplência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0BB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contab.inad@causp.gov.br</w:t>
            </w:r>
          </w:p>
        </w:tc>
      </w:tr>
      <w:tr w:rsidR="00255DA0" w:rsidRPr="005F2B63" w14:paraId="7DA0B3EB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5C71F" w14:textId="3F60E100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81D3" w14:textId="6FD26D11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CAUSP/GFIN/ORCAM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63C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de Orçamento e Planejamento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9BB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gfin.orcam@causp.gov.br</w:t>
            </w:r>
          </w:p>
        </w:tc>
      </w:tr>
      <w:tr w:rsidR="00255DA0" w:rsidRPr="005F2B63" w14:paraId="5F698917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CB74" w14:textId="01636EF3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2DCB" w14:textId="7C64ECA4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CAUSP/ORCAM/PLANEJ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7C1D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Planejamento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6DA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orcam.planej@causp.gov.br</w:t>
            </w:r>
          </w:p>
        </w:tc>
      </w:tr>
      <w:tr w:rsidR="00255DA0" w:rsidRPr="005F2B63" w14:paraId="7945AC73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6FFF" w14:textId="59AD63BA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26FF" w14:textId="5A1802EC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CAUSP/CHG/GADM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F73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Gerência Administrativa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556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gadm@causp.gov.br</w:t>
            </w:r>
          </w:p>
        </w:tc>
      </w:tr>
      <w:tr w:rsidR="00255DA0" w:rsidRPr="005F2B63" w14:paraId="6C3F4D77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8D2D8" w14:textId="4E29EBB6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B0CA" w14:textId="775C5FB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CAUSP/GADM/ARQUIVO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F65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GT Gestão Documental - Portaria Presidencial CAU/SP 322/2021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7A5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gadm@causp.gov.br</w:t>
            </w:r>
          </w:p>
        </w:tc>
      </w:tr>
      <w:tr w:rsidR="00255DA0" w:rsidRPr="005F2B63" w14:paraId="20E10424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73642" w14:textId="138251C8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B87A" w14:textId="0F9D8AD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CAUSP/GADM/TIC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100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Coord. Tecnologia Informação e Comunicação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22C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gadm.tic@causp.gov.br</w:t>
            </w:r>
          </w:p>
        </w:tc>
      </w:tr>
      <w:tr w:rsidR="00255DA0" w:rsidRPr="005F2B63" w14:paraId="64D7D338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D401E" w14:textId="487A9985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49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A19B" w14:textId="0C596243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CAUSP/GADM/LIC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B0E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Compras e Licitações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F9B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gadm.lic@causp.gov.br</w:t>
            </w:r>
          </w:p>
        </w:tc>
      </w:tr>
      <w:tr w:rsidR="00255DA0" w:rsidRPr="005F2B63" w14:paraId="467E995A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B5D3" w14:textId="64F12411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0135" w14:textId="5DE1B50F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CAUSP/GADM/CONV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1D6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Contratos e Convênios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E4E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gadm.conv@causp.gov.br</w:t>
            </w:r>
          </w:p>
        </w:tc>
      </w:tr>
      <w:tr w:rsidR="00255DA0" w:rsidRPr="005F2B63" w14:paraId="49093381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F0C6" w14:textId="5DC3FC59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F714" w14:textId="04E05DB0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CAUSP/GADM/PSERV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6486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Patrimônio e Serviços Gerais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539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gadm.pserv@causp.gov.br</w:t>
            </w:r>
          </w:p>
        </w:tc>
      </w:tr>
      <w:tr w:rsidR="00255DA0" w:rsidRPr="005F2B63" w14:paraId="5B541E9F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88E8" w14:textId="2C9D9EE5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BFAC" w14:textId="1953E833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CAUSP/GADM/GP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DAD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Gestão de Pessoas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1EA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gadm.gp@causp.gov.br</w:t>
            </w:r>
          </w:p>
        </w:tc>
      </w:tr>
      <w:tr w:rsidR="00255DA0" w:rsidRPr="005F2B63" w14:paraId="18B506C6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5AB0" w14:textId="43726C26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A2D0" w14:textId="7BC426DC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CAUSP/GP/DHO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D25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Desenvolvimento Humano e Organizacional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1A9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gp.dho@causp.gov.br</w:t>
            </w:r>
          </w:p>
        </w:tc>
      </w:tr>
      <w:tr w:rsidR="00255DA0" w:rsidRPr="005F2B63" w14:paraId="3C7BFE6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B140" w14:textId="31147946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8D67" w14:textId="0409D52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CAUSP/CHG/GTC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A07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Gerência Técnica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A5BA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gtc@causp.gov.br</w:t>
            </w:r>
          </w:p>
        </w:tc>
      </w:tr>
      <w:tr w:rsidR="00255DA0" w:rsidRPr="005F2B63" w14:paraId="719064BF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B58D7" w14:textId="559C137B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6C62" w14:textId="1CECCBB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CAUSP/GTC/ATEND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DEB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Técnica de Atendimento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062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gtc.atend@causp.gov.br</w:t>
            </w:r>
          </w:p>
        </w:tc>
      </w:tr>
      <w:tr w:rsidR="00255DA0" w:rsidRPr="005F2B63" w14:paraId="29BA7E3A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F976" w14:textId="3A18E9D5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F324" w14:textId="2E1C2DD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CAUSP/ATEND/CQUAL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7A6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Controle de Qualidade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ADF6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atend.cqual@causp.gov.br</w:t>
            </w:r>
          </w:p>
        </w:tc>
      </w:tr>
      <w:tr w:rsidR="00255DA0" w:rsidRPr="005F2B63" w14:paraId="24025448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5814" w14:textId="78BA718C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31F6" w14:textId="54A7EBF3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CAUSP/GTC/EP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A1B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 xml:space="preserve">Coordenação </w:t>
            </w:r>
            <w:proofErr w:type="gramStart"/>
            <w:r w:rsidRPr="005F2B63">
              <w:rPr>
                <w:rFonts w:ascii="Times New Roman" w:eastAsia="Times New Roman" w:hAnsi="Times New Roman" w:cs="Times New Roman"/>
                <w:color w:val="auto"/>
              </w:rPr>
              <w:t>Técnica  Exercício</w:t>
            </w:r>
            <w:proofErr w:type="gramEnd"/>
            <w:r w:rsidRPr="005F2B63">
              <w:rPr>
                <w:rFonts w:ascii="Times New Roman" w:eastAsia="Times New Roman" w:hAnsi="Times New Roman" w:cs="Times New Roman"/>
                <w:color w:val="auto"/>
              </w:rPr>
              <w:t xml:space="preserve"> Profissional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440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gtc.ep@causp.gov.br</w:t>
            </w:r>
          </w:p>
        </w:tc>
      </w:tr>
      <w:tr w:rsidR="00255DA0" w:rsidRPr="005F2B63" w14:paraId="14C8013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C179" w14:textId="3E45B8E8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126B" w14:textId="3AC6E004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CAUSP/EP/PF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588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Pessoa Física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169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ep.pf@causp.gov.br</w:t>
            </w:r>
          </w:p>
        </w:tc>
      </w:tr>
      <w:tr w:rsidR="00255DA0" w:rsidRPr="005F2B63" w14:paraId="13B09C79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C8F9" w14:textId="33B1E610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59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449C" w14:textId="7AAE4D2B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CAUSP/EP/PJ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FB0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Pessoa Jurídica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F3A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ep.pj@causp.gov.br</w:t>
            </w:r>
          </w:p>
        </w:tc>
      </w:tr>
      <w:tr w:rsidR="00255DA0" w:rsidRPr="005F2B63" w14:paraId="5F10DC93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2D9B" w14:textId="386BC986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8E04" w14:textId="01FBBA7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CAUSP/GTC/FISC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3B4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Técnica de Fiscalização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9DC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gtc.fisc@causp.gov.br</w:t>
            </w:r>
          </w:p>
        </w:tc>
      </w:tr>
      <w:tr w:rsidR="00255DA0" w:rsidRPr="005F2B63" w14:paraId="0A9D0D69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5A60" w14:textId="30E121F2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CD18" w14:textId="67AE83B3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CAUSP/FISC/CAMPO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D57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 xml:space="preserve">Supervisão </w:t>
            </w:r>
            <w:proofErr w:type="gramStart"/>
            <w:r w:rsidRPr="005F2B63">
              <w:rPr>
                <w:rFonts w:ascii="Times New Roman" w:eastAsia="Times New Roman" w:hAnsi="Times New Roman" w:cs="Times New Roman"/>
                <w:color w:val="auto"/>
              </w:rPr>
              <w:t>de  Campo</w:t>
            </w:r>
            <w:proofErr w:type="gram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A4C6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fisc.campo@causp.gov.br</w:t>
            </w:r>
          </w:p>
        </w:tc>
      </w:tr>
      <w:tr w:rsidR="00255DA0" w:rsidRPr="005F2B63" w14:paraId="4D69CBA5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C2D61" w14:textId="7A471D1A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2194" w14:textId="0682EECB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CAUSP/FISC/PBASE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F99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Processual de Base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F2F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fisc.pbase@causp.gov.br</w:t>
            </w:r>
          </w:p>
        </w:tc>
      </w:tr>
      <w:tr w:rsidR="00255DA0" w:rsidRPr="005F2B63" w14:paraId="453314AD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F6B8" w14:textId="17D344A3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5CD1" w14:textId="0045AA7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CAUSP/GTC/EF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C2F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Coordenação Técnica Ensino e Formação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A14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gtc.ef@causp.gov.br</w:t>
            </w:r>
          </w:p>
        </w:tc>
      </w:tr>
      <w:tr w:rsidR="00255DA0" w:rsidRPr="005F2B63" w14:paraId="68A53381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435A" w14:textId="67105E19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176C" w14:textId="40F0BE7F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CAUSP/EF/GRAD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7DA0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 xml:space="preserve">Supervisão de Graduação </w:t>
            </w:r>
            <w:proofErr w:type="gramStart"/>
            <w:r w:rsidRPr="005F2B63">
              <w:rPr>
                <w:rFonts w:ascii="Times New Roman" w:eastAsia="Times New Roman" w:hAnsi="Times New Roman" w:cs="Times New Roman"/>
                <w:color w:val="auto"/>
              </w:rPr>
              <w:t>e  Registro</w:t>
            </w:r>
            <w:proofErr w:type="gramEnd"/>
            <w:r w:rsidRPr="005F2B63">
              <w:rPr>
                <w:rFonts w:ascii="Times New Roman" w:eastAsia="Times New Roman" w:hAnsi="Times New Roman" w:cs="Times New Roman"/>
                <w:color w:val="auto"/>
              </w:rPr>
              <w:t xml:space="preserve"> de Egressos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327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ef.grad@causp.gov.br</w:t>
            </w:r>
          </w:p>
        </w:tc>
      </w:tr>
      <w:tr w:rsidR="00255DA0" w:rsidRPr="005F2B63" w14:paraId="046FD341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B0487" w14:textId="0B0709E6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DD44" w14:textId="5655CA15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CAUSP/EF/POS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47C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Supervisão de Pós-Graduação e Acordos Internacionais de Ensino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817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ef.pos@causp.gov.br</w:t>
            </w:r>
          </w:p>
        </w:tc>
      </w:tr>
      <w:tr w:rsidR="00255DA0" w:rsidRPr="005F2B63" w14:paraId="74E01FF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90C59" w14:textId="0F361821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255A" w14:textId="4019A222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CAUSP/CHG/GED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C52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 xml:space="preserve">Gerência </w:t>
            </w:r>
            <w:proofErr w:type="spellStart"/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</w:t>
            </w:r>
            <w:proofErr w:type="spellEnd"/>
            <w:r w:rsidRPr="005F2B63">
              <w:rPr>
                <w:rFonts w:ascii="Times New Roman" w:eastAsia="Times New Roman" w:hAnsi="Times New Roman" w:cs="Times New Roman"/>
                <w:color w:val="auto"/>
              </w:rPr>
              <w:t>. Descentralizados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A89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ged@causp.gov.br</w:t>
            </w:r>
          </w:p>
        </w:tc>
      </w:tr>
      <w:tr w:rsidR="00255DA0" w:rsidRPr="005F2B63" w14:paraId="1F5FCFAF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8C907" w14:textId="5A41985D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22C9" w14:textId="323B808F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CAUSP/GED/BAURU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68B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Bauru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EDD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ged.bauru@causp.gov.br</w:t>
            </w:r>
          </w:p>
        </w:tc>
      </w:tr>
      <w:tr w:rsidR="00255DA0" w:rsidRPr="005F2B63" w14:paraId="6D1E0CD4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68DF0" w14:textId="22F20BD4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351B" w14:textId="50750C6D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CAUSP/GED/CAMP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200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Campinas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8B5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ged.camp@causp.gov.br</w:t>
            </w:r>
          </w:p>
        </w:tc>
      </w:tr>
      <w:tr w:rsidR="00255DA0" w:rsidRPr="005F2B63" w14:paraId="1FE6A104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B9D89" w14:textId="70937124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69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1B00" w14:textId="12CFE970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CAUSP/GED/MOGI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9DB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Mogi das Cruzes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A4E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ged.mogi@causp.gov.br</w:t>
            </w:r>
          </w:p>
        </w:tc>
      </w:tr>
      <w:tr w:rsidR="00255DA0" w:rsidRPr="005F2B63" w14:paraId="56ADACFD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A3A2" w14:textId="395C813F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lastRenderedPageBreak/>
              <w:t>70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E187" w14:textId="594759F9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CAUSP/GED/PP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F86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Presidente Prudente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1A6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ged.pp@causp.gov.br</w:t>
            </w:r>
          </w:p>
        </w:tc>
      </w:tr>
      <w:tr w:rsidR="00255DA0" w:rsidRPr="005F2B63" w14:paraId="0758399E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1B46" w14:textId="56D96832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5720" w14:textId="418C5824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CAUSP/GED/RP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521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Ribeirão Preto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688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ged.rp@causp.gov.br</w:t>
            </w:r>
          </w:p>
        </w:tc>
      </w:tr>
      <w:tr w:rsidR="00255DA0" w:rsidRPr="005F2B63" w14:paraId="522D7672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10B76" w14:textId="42ECE1A9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1593" w14:textId="2995296B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CAUSP/GED/SAN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901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Santos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AE4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ged.san@causp.gov.br</w:t>
            </w:r>
          </w:p>
        </w:tc>
      </w:tr>
      <w:tr w:rsidR="00255DA0" w:rsidRPr="005F2B63" w14:paraId="7D30CB8B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64BA" w14:textId="7211B691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CF5A" w14:textId="0F01A588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CAUSP/GED/ABC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84AB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ABC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46D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ged.abc@causp.gov.br</w:t>
            </w:r>
          </w:p>
        </w:tc>
      </w:tr>
      <w:tr w:rsidR="00255DA0" w:rsidRPr="005F2B63" w14:paraId="0DDE667B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1202" w14:textId="09A2D907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9618" w14:textId="18A9119C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CAUSP/GED/SJC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07A3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São José dos Campos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C7C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ged.sjc@causp.gov.br</w:t>
            </w:r>
          </w:p>
        </w:tc>
      </w:tr>
      <w:tr w:rsidR="00255DA0" w:rsidRPr="005F2B63" w14:paraId="632835FC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4187" w14:textId="2A02A4FC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24EC" w14:textId="738C9D15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CAUSP/GED/SJRP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39F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São José do Rio Preto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967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ged.sjrp@causp.gov.br</w:t>
            </w:r>
          </w:p>
        </w:tc>
      </w:tr>
      <w:tr w:rsidR="00255DA0" w:rsidRPr="005F2B63" w14:paraId="2E47754E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DF92" w14:textId="47363FB4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EDD3" w14:textId="250FC3DE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CAUSP/GED/SOR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7300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Escritório Descentralizado Sorocaba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751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ged.sor@causp.gov.br</w:t>
            </w:r>
          </w:p>
        </w:tc>
      </w:tr>
      <w:tr w:rsidR="00255DA0" w:rsidRPr="005F2B63" w14:paraId="5CC71EC2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560A5" w14:textId="57983703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008A" w14:textId="4A0CAEF8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CAUSP/GP/PAD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616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Processos Administrativos Disciplinares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CFB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gp.pad@causp.gov.br</w:t>
            </w:r>
          </w:p>
        </w:tc>
      </w:tr>
      <w:tr w:rsidR="00255DA0" w:rsidRPr="005F2B63" w14:paraId="67AEE762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4C429" w14:textId="199359D1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F2E8" w14:textId="52B96FF5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CAUSP/BAURU/FISCAL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A6D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Bauru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69E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bauru.fiscal@causp.gov.br</w:t>
            </w:r>
          </w:p>
        </w:tc>
      </w:tr>
      <w:tr w:rsidR="00255DA0" w:rsidRPr="005F2B63" w14:paraId="7D4692E0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F1BC" w14:textId="46CDD822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79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8F6A" w14:textId="1246652A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CAUSP/CAMP/FISCAL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B62A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Campinas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4F3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camp.fiscal@causp.gov.br</w:t>
            </w:r>
          </w:p>
        </w:tc>
      </w:tr>
      <w:tr w:rsidR="00255DA0" w:rsidRPr="005F2B63" w14:paraId="0FAF9D5D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4447" w14:textId="53A13FB4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80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92AA" w14:textId="0C638D98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CAUSP/MOGI/FISCAL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3DD4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Mogi das Cruzes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BF17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mogi.fiscal@causp.gov.br</w:t>
            </w:r>
          </w:p>
        </w:tc>
      </w:tr>
      <w:tr w:rsidR="00255DA0" w:rsidRPr="005F2B63" w14:paraId="23F73AB3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100C" w14:textId="19361903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81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C19D" w14:textId="213441F8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CAUSP/PP/FISCAL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932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Presidente Prudente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275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pp.fiscal@causp.gov.br</w:t>
            </w:r>
          </w:p>
        </w:tc>
      </w:tr>
      <w:tr w:rsidR="00255DA0" w:rsidRPr="005F2B63" w14:paraId="575E7EFC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3564C" w14:textId="4719E8B9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82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AA8F" w14:textId="16234845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CAUSP/RP/FISCAL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1F5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Ribeirão Preto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36CF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rp.fiscal@causp.gov.br</w:t>
            </w:r>
          </w:p>
        </w:tc>
      </w:tr>
      <w:tr w:rsidR="00255DA0" w:rsidRPr="005F2B63" w14:paraId="3B5D4975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98ABB" w14:textId="0D39CAA2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83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76F1" w14:textId="40929E24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CAUSP/SAN/FISCAL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DCE2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Santos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A21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san.fiscal@causp.gov.br</w:t>
            </w:r>
          </w:p>
        </w:tc>
      </w:tr>
      <w:tr w:rsidR="00255DA0" w:rsidRPr="005F2B63" w14:paraId="41E12E75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DA70" w14:textId="398738C5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84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DAD5" w14:textId="345BE081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CAUSP/ABC/FISCAL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E23C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ABC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153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abc.fiscal@causp.gov.br</w:t>
            </w:r>
          </w:p>
        </w:tc>
      </w:tr>
      <w:tr w:rsidR="00255DA0" w:rsidRPr="005F2B63" w14:paraId="301CD1AC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82CA" w14:textId="0C5FD3F9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85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16FE" w14:textId="10F2E384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CAUSP/SJC/FISCAL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FBF8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São José dos Campos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2FF1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sjc.fiscal@causp.gov.br</w:t>
            </w:r>
          </w:p>
        </w:tc>
      </w:tr>
      <w:tr w:rsidR="00255DA0" w:rsidRPr="005F2B63" w14:paraId="5C1B2C02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C7FE" w14:textId="4B922757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86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71E6" w14:textId="541E63B6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CAUSP/SJRP/FISCAL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6A2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São José do Rio Preto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660E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sjrp.fiscal@causp.gov.br</w:t>
            </w:r>
          </w:p>
        </w:tc>
      </w:tr>
      <w:tr w:rsidR="00255DA0" w:rsidRPr="005F2B63" w14:paraId="65BBC8C3" w14:textId="77777777" w:rsidTr="007A3295">
        <w:trPr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6778" w14:textId="22C865CF" w:rsidR="00255DA0" w:rsidRPr="005F2B63" w:rsidRDefault="004D41FA" w:rsidP="00506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87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2B8F" w14:textId="41E32D18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CAUSP/SOR/FISCAL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D6D5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Fiscalização Regional Sorocaba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6099" w14:textId="77777777" w:rsidR="00255DA0" w:rsidRPr="005F2B63" w:rsidRDefault="00255DA0" w:rsidP="00506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5F2B63">
              <w:rPr>
                <w:rFonts w:ascii="Times New Roman" w:eastAsia="Times New Roman" w:hAnsi="Times New Roman" w:cs="Times New Roman"/>
                <w:color w:val="auto"/>
              </w:rPr>
              <w:t>sor.fiscal@causp.gov.br</w:t>
            </w:r>
          </w:p>
        </w:tc>
      </w:tr>
    </w:tbl>
    <w:p w14:paraId="41592179" w14:textId="77777777" w:rsidR="00A001C0" w:rsidRPr="005F2B63" w:rsidRDefault="00A001C0" w:rsidP="00506919">
      <w:pPr>
        <w:shd w:val="clear" w:color="auto" w:fill="FFFFFF" w:themeFill="background1"/>
        <w:tabs>
          <w:tab w:val="left" w:pos="851"/>
          <w:tab w:val="left" w:pos="1701"/>
        </w:tabs>
        <w:spacing w:after="120" w:line="276" w:lineRule="auto"/>
        <w:ind w:right="-1"/>
        <w:jc w:val="both"/>
        <w:rPr>
          <w:rFonts w:ascii="Times New Roman" w:eastAsia="Times New Roman" w:hAnsi="Times New Roman" w:cs="Times New Roman"/>
          <w:color w:val="auto"/>
        </w:rPr>
      </w:pPr>
    </w:p>
    <w:sectPr w:rsidR="00A001C0" w:rsidRPr="005F2B63" w:rsidSect="00072461">
      <w:headerReference w:type="default" r:id="rId14"/>
      <w:footerReference w:type="default" r:id="rId15"/>
      <w:pgSz w:w="11900" w:h="16840"/>
      <w:pgMar w:top="1418" w:right="1127" w:bottom="1134" w:left="1276" w:header="72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BFBF3" w14:textId="77777777" w:rsidR="009E562C" w:rsidRDefault="009E562C" w:rsidP="001F055A">
      <w:pPr>
        <w:spacing w:after="0" w:line="240" w:lineRule="auto"/>
      </w:pPr>
      <w:r>
        <w:separator/>
      </w:r>
    </w:p>
  </w:endnote>
  <w:endnote w:type="continuationSeparator" w:id="0">
    <w:p w14:paraId="38686642" w14:textId="77777777" w:rsidR="009E562C" w:rsidRDefault="009E562C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 w:cstheme="minorHAnsi"/>
      </w:rPr>
      <w:id w:val="13524496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FF0000"/>
        <w:sz w:val="20"/>
        <w:szCs w:val="20"/>
      </w:rPr>
    </w:sdtEndPr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color w:val="FF0000"/>
            <w:sz w:val="20"/>
            <w:szCs w:val="20"/>
          </w:rPr>
        </w:sdtEndPr>
        <w:sdtContent>
          <w:p w14:paraId="02014886" w14:textId="13FDF963" w:rsidR="00506919" w:rsidRPr="009B2BD5" w:rsidRDefault="00506919">
            <w:pPr>
              <w:pStyle w:val="Rodap"/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B2BD5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24F0708C" wp14:editId="3C2C9F31">
                  <wp:simplePos x="0" y="0"/>
                  <wp:positionH relativeFrom="page">
                    <wp:posOffset>10571</wp:posOffset>
                  </wp:positionH>
                  <wp:positionV relativeFrom="paragraph">
                    <wp:posOffset>193756</wp:posOffset>
                  </wp:positionV>
                  <wp:extent cx="7535582" cy="286759"/>
                  <wp:effectExtent l="0" t="0" r="0" b="0"/>
                  <wp:wrapNone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706" cy="289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0647E84B" w14:textId="75EA41D0" w:rsidR="00506919" w:rsidRDefault="005069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B40392" w14:textId="77777777" w:rsidR="009E562C" w:rsidRDefault="009E562C" w:rsidP="001F055A">
      <w:pPr>
        <w:spacing w:after="0" w:line="240" w:lineRule="auto"/>
      </w:pPr>
      <w:r>
        <w:separator/>
      </w:r>
    </w:p>
  </w:footnote>
  <w:footnote w:type="continuationSeparator" w:id="0">
    <w:p w14:paraId="7FC74CF7" w14:textId="77777777" w:rsidR="009E562C" w:rsidRDefault="009E562C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08C36" w14:textId="77777777" w:rsidR="00506919" w:rsidRPr="009B2BD5" w:rsidRDefault="00506919">
    <w:pPr>
      <w:pStyle w:val="Cabealho"/>
      <w:rPr>
        <w:rFonts w:ascii="Times New Roman" w:hAnsi="Times New Roman" w:cs="Times New Roman"/>
      </w:rPr>
    </w:pPr>
    <w:r w:rsidRPr="009B2BD5">
      <w:rPr>
        <w:rFonts w:ascii="Times New Roman" w:hAnsi="Times New Roman" w:cs="Times New Roman"/>
        <w:noProof/>
      </w:rPr>
      <w:drawing>
        <wp:anchor distT="0" distB="0" distL="114300" distR="114300" simplePos="0" relativeHeight="251656192" behindDoc="1" locked="0" layoutInCell="1" allowOverlap="1" wp14:anchorId="2351636A" wp14:editId="7C29C0C0">
          <wp:simplePos x="0" y="0"/>
          <wp:positionH relativeFrom="column">
            <wp:posOffset>-1080135</wp:posOffset>
          </wp:positionH>
          <wp:positionV relativeFrom="paragraph">
            <wp:posOffset>-457200</wp:posOffset>
          </wp:positionV>
          <wp:extent cx="7686675" cy="6905625"/>
          <wp:effectExtent l="0" t="0" r="9525" b="9525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724"/>
                  <a:stretch/>
                </pic:blipFill>
                <pic:spPr bwMode="auto">
                  <a:xfrm>
                    <a:off x="0" y="0"/>
                    <a:ext cx="7686675" cy="6905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A68E61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C4CBA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74808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41DF3"/>
    <w:multiLevelType w:val="multilevel"/>
    <w:tmpl w:val="E548ADD8"/>
    <w:styleLink w:val="Flvioartigos"/>
    <w:lvl w:ilvl="0">
      <w:start w:val="1"/>
      <w:numFmt w:val="decimal"/>
      <w:lvlText w:val="Art. %1º."/>
      <w:lvlJc w:val="left"/>
      <w:pPr>
        <w:ind w:left="0" w:firstLine="0"/>
      </w:pPr>
      <w:rPr>
        <w:rFonts w:ascii="Calibri" w:hAnsi="Calibri" w:hint="default"/>
        <w:sz w:val="22"/>
      </w:rPr>
    </w:lvl>
    <w:lvl w:ilvl="1">
      <w:start w:val="1"/>
      <w:numFmt w:val="decimal"/>
      <w:lvlText w:val="Art. %2."/>
      <w:lvlJc w:val="left"/>
      <w:pPr>
        <w:ind w:left="0" w:firstLine="0"/>
      </w:pPr>
      <w:rPr>
        <w:rFonts w:ascii="Calibri" w:hAnsi="Calibri" w:hint="default"/>
        <w:sz w:val="22"/>
      </w:rPr>
    </w:lvl>
    <w:lvl w:ilvl="2">
      <w:start w:val="1"/>
      <w:numFmt w:val="ordinal"/>
      <w:lvlText w:val="§ %3."/>
      <w:lvlJc w:val="left"/>
      <w:pPr>
        <w:ind w:left="0" w:firstLine="0"/>
      </w:pPr>
      <w:rPr>
        <w:rFonts w:ascii="Calibri" w:hAnsi="Calibri" w:hint="default"/>
        <w:sz w:val="22"/>
      </w:rPr>
    </w:lvl>
    <w:lvl w:ilvl="3">
      <w:start w:val="1"/>
      <w:numFmt w:val="upperRoman"/>
      <w:lvlText w:val="%4."/>
      <w:lvlJc w:val="left"/>
      <w:pPr>
        <w:ind w:left="0" w:firstLine="0"/>
      </w:pPr>
      <w:rPr>
        <w:rFonts w:ascii="Calibri" w:hAnsi="Calibri" w:hint="default"/>
        <w:sz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libri" w:hAnsi="Calibri" w:hint="default"/>
        <w:sz w:val="22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libri" w:hAnsi="Calibri" w:hint="default"/>
        <w:sz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9D96F55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150D1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7232E"/>
    <w:multiLevelType w:val="hybridMultilevel"/>
    <w:tmpl w:val="A516C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00DC7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85B22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8081D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774B1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10318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185A6C"/>
    <w:multiLevelType w:val="hybridMultilevel"/>
    <w:tmpl w:val="588C5F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D2BDC"/>
    <w:multiLevelType w:val="multilevel"/>
    <w:tmpl w:val="E548ADD8"/>
    <w:numStyleLink w:val="Flvioartigos"/>
  </w:abstractNum>
  <w:abstractNum w:abstractNumId="14" w15:restartNumberingAfterBreak="0">
    <w:nsid w:val="37E642BC"/>
    <w:multiLevelType w:val="hybridMultilevel"/>
    <w:tmpl w:val="ADC27B7A"/>
    <w:lvl w:ilvl="0" w:tplc="93C8F8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12C37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57319"/>
    <w:multiLevelType w:val="multilevel"/>
    <w:tmpl w:val="96B0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8255AC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3793D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1696C"/>
    <w:multiLevelType w:val="hybridMultilevel"/>
    <w:tmpl w:val="5802B1E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7C1860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B392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4894B24"/>
    <w:multiLevelType w:val="hybridMultilevel"/>
    <w:tmpl w:val="C3E024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40274"/>
    <w:multiLevelType w:val="multilevel"/>
    <w:tmpl w:val="77043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0B1B5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9634872"/>
    <w:multiLevelType w:val="hybridMultilevel"/>
    <w:tmpl w:val="29F4DBCE"/>
    <w:lvl w:ilvl="0" w:tplc="FFFFFFFF">
      <w:start w:val="1"/>
      <w:numFmt w:val="decimal"/>
      <w:lvlText w:val="%1."/>
      <w:lvlJc w:val="left"/>
      <w:pPr>
        <w:ind w:left="0" w:firstLine="0"/>
      </w:pPr>
      <w:rPr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3066EA"/>
    <w:multiLevelType w:val="hybridMultilevel"/>
    <w:tmpl w:val="C0527F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A95662"/>
    <w:multiLevelType w:val="hybridMultilevel"/>
    <w:tmpl w:val="4E126018"/>
    <w:lvl w:ilvl="0" w:tplc="0DA03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FE3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CC5A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4855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26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462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2E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A476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10FC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D68B2"/>
    <w:multiLevelType w:val="hybridMultilevel"/>
    <w:tmpl w:val="720ED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9C26B3"/>
    <w:multiLevelType w:val="hybridMultilevel"/>
    <w:tmpl w:val="ADC27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7"/>
  </w:num>
  <w:num w:numId="4">
    <w:abstractNumId w:val="15"/>
  </w:num>
  <w:num w:numId="5">
    <w:abstractNumId w:val="20"/>
  </w:num>
  <w:num w:numId="6">
    <w:abstractNumId w:val="1"/>
  </w:num>
  <w:num w:numId="7">
    <w:abstractNumId w:val="25"/>
  </w:num>
  <w:num w:numId="8">
    <w:abstractNumId w:val="29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  <w:num w:numId="13">
    <w:abstractNumId w:val="9"/>
  </w:num>
  <w:num w:numId="14">
    <w:abstractNumId w:val="2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8"/>
  </w:num>
  <w:num w:numId="18">
    <w:abstractNumId w:val="21"/>
  </w:num>
  <w:num w:numId="19">
    <w:abstractNumId w:val="27"/>
  </w:num>
  <w:num w:numId="20">
    <w:abstractNumId w:val="5"/>
  </w:num>
  <w:num w:numId="21">
    <w:abstractNumId w:val="6"/>
  </w:num>
  <w:num w:numId="22">
    <w:abstractNumId w:val="17"/>
  </w:num>
  <w:num w:numId="23">
    <w:abstractNumId w:val="23"/>
  </w:num>
  <w:num w:numId="24">
    <w:abstractNumId w:val="8"/>
  </w:num>
  <w:num w:numId="25">
    <w:abstractNumId w:val="19"/>
  </w:num>
  <w:num w:numId="26">
    <w:abstractNumId w:val="28"/>
  </w:num>
  <w:num w:numId="27">
    <w:abstractNumId w:val="16"/>
  </w:num>
  <w:num w:numId="28">
    <w:abstractNumId w:val="3"/>
  </w:num>
  <w:num w:numId="29">
    <w:abstractNumId w:val="13"/>
    <w:lvlOverride w:ilvl="0">
      <w:lvl w:ilvl="0">
        <w:start w:val="1"/>
        <w:numFmt w:val="ordinal"/>
        <w:lvlText w:val="Art. %1"/>
        <w:lvlJc w:val="left"/>
        <w:pPr>
          <w:ind w:left="360" w:hanging="360"/>
        </w:pPr>
        <w:rPr>
          <w:rFonts w:hint="default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>
    <w:abstractNumId w:val="22"/>
  </w:num>
  <w:num w:numId="31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024E2"/>
    <w:rsid w:val="00002BDB"/>
    <w:rsid w:val="0000494B"/>
    <w:rsid w:val="00010902"/>
    <w:rsid w:val="000122D2"/>
    <w:rsid w:val="00012DBD"/>
    <w:rsid w:val="00014063"/>
    <w:rsid w:val="00017DBF"/>
    <w:rsid w:val="00026012"/>
    <w:rsid w:val="000307F6"/>
    <w:rsid w:val="00033092"/>
    <w:rsid w:val="000334A9"/>
    <w:rsid w:val="00034943"/>
    <w:rsid w:val="00036095"/>
    <w:rsid w:val="00043876"/>
    <w:rsid w:val="000455CA"/>
    <w:rsid w:val="00045B59"/>
    <w:rsid w:val="00052F9A"/>
    <w:rsid w:val="0005493A"/>
    <w:rsid w:val="00055017"/>
    <w:rsid w:val="0005749A"/>
    <w:rsid w:val="00060460"/>
    <w:rsid w:val="00066151"/>
    <w:rsid w:val="0006643B"/>
    <w:rsid w:val="00070C8D"/>
    <w:rsid w:val="000712D5"/>
    <w:rsid w:val="00072461"/>
    <w:rsid w:val="00072603"/>
    <w:rsid w:val="00072943"/>
    <w:rsid w:val="00074421"/>
    <w:rsid w:val="00074947"/>
    <w:rsid w:val="00076100"/>
    <w:rsid w:val="00081915"/>
    <w:rsid w:val="0008396B"/>
    <w:rsid w:val="00084A06"/>
    <w:rsid w:val="00087344"/>
    <w:rsid w:val="00087C44"/>
    <w:rsid w:val="000917CA"/>
    <w:rsid w:val="00092A3A"/>
    <w:rsid w:val="00094A31"/>
    <w:rsid w:val="00095496"/>
    <w:rsid w:val="000A0546"/>
    <w:rsid w:val="000A2EAB"/>
    <w:rsid w:val="000A4360"/>
    <w:rsid w:val="000A4880"/>
    <w:rsid w:val="000A4E33"/>
    <w:rsid w:val="000A5B8A"/>
    <w:rsid w:val="000B3B4A"/>
    <w:rsid w:val="000B4F13"/>
    <w:rsid w:val="000B79FD"/>
    <w:rsid w:val="000C1CFC"/>
    <w:rsid w:val="000C44CB"/>
    <w:rsid w:val="000C4DA9"/>
    <w:rsid w:val="000C510F"/>
    <w:rsid w:val="000D107C"/>
    <w:rsid w:val="000D2561"/>
    <w:rsid w:val="000D43DF"/>
    <w:rsid w:val="000E0E4D"/>
    <w:rsid w:val="000E2E67"/>
    <w:rsid w:val="000E539D"/>
    <w:rsid w:val="000F2B6D"/>
    <w:rsid w:val="000F31E3"/>
    <w:rsid w:val="000F528B"/>
    <w:rsid w:val="000F60D1"/>
    <w:rsid w:val="000F6485"/>
    <w:rsid w:val="00113F22"/>
    <w:rsid w:val="001144EE"/>
    <w:rsid w:val="00115E25"/>
    <w:rsid w:val="00116278"/>
    <w:rsid w:val="00120023"/>
    <w:rsid w:val="00120BE5"/>
    <w:rsid w:val="0012103A"/>
    <w:rsid w:val="0012377F"/>
    <w:rsid w:val="00127097"/>
    <w:rsid w:val="001274C9"/>
    <w:rsid w:val="00127EED"/>
    <w:rsid w:val="001366AC"/>
    <w:rsid w:val="00140019"/>
    <w:rsid w:val="00140197"/>
    <w:rsid w:val="00140626"/>
    <w:rsid w:val="00144210"/>
    <w:rsid w:val="00146834"/>
    <w:rsid w:val="00146EA8"/>
    <w:rsid w:val="00152A29"/>
    <w:rsid w:val="001543DD"/>
    <w:rsid w:val="00155907"/>
    <w:rsid w:val="00161525"/>
    <w:rsid w:val="001627D2"/>
    <w:rsid w:val="0016403E"/>
    <w:rsid w:val="001673D9"/>
    <w:rsid w:val="001734A0"/>
    <w:rsid w:val="0017730C"/>
    <w:rsid w:val="00177B53"/>
    <w:rsid w:val="00181C42"/>
    <w:rsid w:val="00182301"/>
    <w:rsid w:val="001846E9"/>
    <w:rsid w:val="00186F8C"/>
    <w:rsid w:val="0019307B"/>
    <w:rsid w:val="001A0422"/>
    <w:rsid w:val="001A4D0B"/>
    <w:rsid w:val="001A78FF"/>
    <w:rsid w:val="001A7E90"/>
    <w:rsid w:val="001B25CB"/>
    <w:rsid w:val="001B3DA2"/>
    <w:rsid w:val="001B412B"/>
    <w:rsid w:val="001B7580"/>
    <w:rsid w:val="001C3BA4"/>
    <w:rsid w:val="001C4DC6"/>
    <w:rsid w:val="001D29AA"/>
    <w:rsid w:val="001D37DE"/>
    <w:rsid w:val="001D4141"/>
    <w:rsid w:val="001D6139"/>
    <w:rsid w:val="001E222B"/>
    <w:rsid w:val="001F055A"/>
    <w:rsid w:val="001F0F35"/>
    <w:rsid w:val="001F1AF5"/>
    <w:rsid w:val="001F1DB3"/>
    <w:rsid w:val="001F7D6E"/>
    <w:rsid w:val="002013FC"/>
    <w:rsid w:val="00202FC5"/>
    <w:rsid w:val="002066F1"/>
    <w:rsid w:val="002073EE"/>
    <w:rsid w:val="00211A0D"/>
    <w:rsid w:val="00214778"/>
    <w:rsid w:val="0021756A"/>
    <w:rsid w:val="002176E6"/>
    <w:rsid w:val="00220399"/>
    <w:rsid w:val="0022581A"/>
    <w:rsid w:val="00225BD8"/>
    <w:rsid w:val="00231815"/>
    <w:rsid w:val="0024104D"/>
    <w:rsid w:val="00242A84"/>
    <w:rsid w:val="00245DB8"/>
    <w:rsid w:val="0024659D"/>
    <w:rsid w:val="00246A05"/>
    <w:rsid w:val="00246AF2"/>
    <w:rsid w:val="002472C9"/>
    <w:rsid w:val="002524FB"/>
    <w:rsid w:val="00254D83"/>
    <w:rsid w:val="00255185"/>
    <w:rsid w:val="00255DA0"/>
    <w:rsid w:val="002576BC"/>
    <w:rsid w:val="002577B3"/>
    <w:rsid w:val="00262C8A"/>
    <w:rsid w:val="00266D92"/>
    <w:rsid w:val="0027056B"/>
    <w:rsid w:val="00272123"/>
    <w:rsid w:val="002742D6"/>
    <w:rsid w:val="00275059"/>
    <w:rsid w:val="002773EC"/>
    <w:rsid w:val="002777B4"/>
    <w:rsid w:val="00280C76"/>
    <w:rsid w:val="00281152"/>
    <w:rsid w:val="002836E2"/>
    <w:rsid w:val="0028375E"/>
    <w:rsid w:val="00287097"/>
    <w:rsid w:val="00290B84"/>
    <w:rsid w:val="00291FC1"/>
    <w:rsid w:val="002932C3"/>
    <w:rsid w:val="00295D9E"/>
    <w:rsid w:val="002A05A9"/>
    <w:rsid w:val="002A4388"/>
    <w:rsid w:val="002A6492"/>
    <w:rsid w:val="002B3696"/>
    <w:rsid w:val="002B6178"/>
    <w:rsid w:val="002B7AFC"/>
    <w:rsid w:val="002C03BC"/>
    <w:rsid w:val="002C1A51"/>
    <w:rsid w:val="002C1E9D"/>
    <w:rsid w:val="002C352D"/>
    <w:rsid w:val="002C3FE0"/>
    <w:rsid w:val="002C4611"/>
    <w:rsid w:val="002C5695"/>
    <w:rsid w:val="002D04AC"/>
    <w:rsid w:val="002D13D7"/>
    <w:rsid w:val="002D61D0"/>
    <w:rsid w:val="002E131A"/>
    <w:rsid w:val="002E7E57"/>
    <w:rsid w:val="002F0247"/>
    <w:rsid w:val="002F3FEB"/>
    <w:rsid w:val="002F60E3"/>
    <w:rsid w:val="00302EF1"/>
    <w:rsid w:val="003040AC"/>
    <w:rsid w:val="003075F6"/>
    <w:rsid w:val="003126D8"/>
    <w:rsid w:val="00312854"/>
    <w:rsid w:val="00313223"/>
    <w:rsid w:val="0031596F"/>
    <w:rsid w:val="00317ACE"/>
    <w:rsid w:val="0032028E"/>
    <w:rsid w:val="0032151F"/>
    <w:rsid w:val="0032230D"/>
    <w:rsid w:val="003224C3"/>
    <w:rsid w:val="00323D7C"/>
    <w:rsid w:val="00325296"/>
    <w:rsid w:val="0033013C"/>
    <w:rsid w:val="003326B9"/>
    <w:rsid w:val="00332733"/>
    <w:rsid w:val="00334226"/>
    <w:rsid w:val="00334396"/>
    <w:rsid w:val="003409FF"/>
    <w:rsid w:val="00341DE9"/>
    <w:rsid w:val="003422A4"/>
    <w:rsid w:val="003424F2"/>
    <w:rsid w:val="003426F3"/>
    <w:rsid w:val="00344EC8"/>
    <w:rsid w:val="00351E5D"/>
    <w:rsid w:val="00352061"/>
    <w:rsid w:val="003523A5"/>
    <w:rsid w:val="00352FC7"/>
    <w:rsid w:val="003558A6"/>
    <w:rsid w:val="00355AE2"/>
    <w:rsid w:val="003563F6"/>
    <w:rsid w:val="0035794A"/>
    <w:rsid w:val="00362851"/>
    <w:rsid w:val="00363519"/>
    <w:rsid w:val="00363DD2"/>
    <w:rsid w:val="0036417B"/>
    <w:rsid w:val="00365C84"/>
    <w:rsid w:val="00370420"/>
    <w:rsid w:val="00371DD6"/>
    <w:rsid w:val="003725E6"/>
    <w:rsid w:val="00372B02"/>
    <w:rsid w:val="003821AC"/>
    <w:rsid w:val="00386FD5"/>
    <w:rsid w:val="003878F1"/>
    <w:rsid w:val="00390B97"/>
    <w:rsid w:val="00391743"/>
    <w:rsid w:val="00395C20"/>
    <w:rsid w:val="003A1750"/>
    <w:rsid w:val="003A284A"/>
    <w:rsid w:val="003B2A89"/>
    <w:rsid w:val="003B3772"/>
    <w:rsid w:val="003B42DC"/>
    <w:rsid w:val="003B4394"/>
    <w:rsid w:val="003B518B"/>
    <w:rsid w:val="003B7937"/>
    <w:rsid w:val="003B7DC0"/>
    <w:rsid w:val="003C33B2"/>
    <w:rsid w:val="003C3533"/>
    <w:rsid w:val="003C5114"/>
    <w:rsid w:val="003C5C3C"/>
    <w:rsid w:val="003D1458"/>
    <w:rsid w:val="003D2365"/>
    <w:rsid w:val="003D4282"/>
    <w:rsid w:val="003D463F"/>
    <w:rsid w:val="003D765C"/>
    <w:rsid w:val="003D7F83"/>
    <w:rsid w:val="003E7881"/>
    <w:rsid w:val="003F05D1"/>
    <w:rsid w:val="003F0D81"/>
    <w:rsid w:val="003F270C"/>
    <w:rsid w:val="003F4891"/>
    <w:rsid w:val="003F4980"/>
    <w:rsid w:val="003F7701"/>
    <w:rsid w:val="003F777A"/>
    <w:rsid w:val="0040393D"/>
    <w:rsid w:val="0040610C"/>
    <w:rsid w:val="00407D08"/>
    <w:rsid w:val="00410CA8"/>
    <w:rsid w:val="0041103D"/>
    <w:rsid w:val="0041181E"/>
    <w:rsid w:val="00411A93"/>
    <w:rsid w:val="00412783"/>
    <w:rsid w:val="00422406"/>
    <w:rsid w:val="004226B4"/>
    <w:rsid w:val="00422795"/>
    <w:rsid w:val="00425296"/>
    <w:rsid w:val="00425DB6"/>
    <w:rsid w:val="0043027A"/>
    <w:rsid w:val="004318F7"/>
    <w:rsid w:val="004332B2"/>
    <w:rsid w:val="00433B90"/>
    <w:rsid w:val="00435B00"/>
    <w:rsid w:val="00436F5A"/>
    <w:rsid w:val="00437009"/>
    <w:rsid w:val="004400A8"/>
    <w:rsid w:val="00443913"/>
    <w:rsid w:val="0044400E"/>
    <w:rsid w:val="004444FA"/>
    <w:rsid w:val="0044668F"/>
    <w:rsid w:val="004467DE"/>
    <w:rsid w:val="0044702C"/>
    <w:rsid w:val="004503E2"/>
    <w:rsid w:val="00455F70"/>
    <w:rsid w:val="00456DAD"/>
    <w:rsid w:val="004575D8"/>
    <w:rsid w:val="00457FE2"/>
    <w:rsid w:val="00463018"/>
    <w:rsid w:val="00465AEC"/>
    <w:rsid w:val="00475F92"/>
    <w:rsid w:val="00480100"/>
    <w:rsid w:val="004816DB"/>
    <w:rsid w:val="00481929"/>
    <w:rsid w:val="00485C10"/>
    <w:rsid w:val="00490C4D"/>
    <w:rsid w:val="004918A2"/>
    <w:rsid w:val="00495D3E"/>
    <w:rsid w:val="004960B9"/>
    <w:rsid w:val="00496ACE"/>
    <w:rsid w:val="00497823"/>
    <w:rsid w:val="004A0260"/>
    <w:rsid w:val="004A57D2"/>
    <w:rsid w:val="004B3064"/>
    <w:rsid w:val="004B4FAD"/>
    <w:rsid w:val="004B5E81"/>
    <w:rsid w:val="004B6E2D"/>
    <w:rsid w:val="004B72C5"/>
    <w:rsid w:val="004B7409"/>
    <w:rsid w:val="004B7517"/>
    <w:rsid w:val="004C0FC6"/>
    <w:rsid w:val="004C23DF"/>
    <w:rsid w:val="004C2A3A"/>
    <w:rsid w:val="004C3BFC"/>
    <w:rsid w:val="004C54B3"/>
    <w:rsid w:val="004C5AB6"/>
    <w:rsid w:val="004C7141"/>
    <w:rsid w:val="004D01F5"/>
    <w:rsid w:val="004D3437"/>
    <w:rsid w:val="004D41FA"/>
    <w:rsid w:val="004D5F73"/>
    <w:rsid w:val="004E02C2"/>
    <w:rsid w:val="004E29DE"/>
    <w:rsid w:val="004F02CC"/>
    <w:rsid w:val="004F06BC"/>
    <w:rsid w:val="004F08AA"/>
    <w:rsid w:val="004F402D"/>
    <w:rsid w:val="004F72B8"/>
    <w:rsid w:val="004F7EF1"/>
    <w:rsid w:val="00506919"/>
    <w:rsid w:val="005122B7"/>
    <w:rsid w:val="005125A4"/>
    <w:rsid w:val="0051354A"/>
    <w:rsid w:val="00515B9A"/>
    <w:rsid w:val="005164B5"/>
    <w:rsid w:val="00516DD4"/>
    <w:rsid w:val="00517100"/>
    <w:rsid w:val="00517C00"/>
    <w:rsid w:val="005250D8"/>
    <w:rsid w:val="0053148F"/>
    <w:rsid w:val="005317DD"/>
    <w:rsid w:val="00532566"/>
    <w:rsid w:val="005329D0"/>
    <w:rsid w:val="00533F2E"/>
    <w:rsid w:val="0053591E"/>
    <w:rsid w:val="00537F93"/>
    <w:rsid w:val="0054169C"/>
    <w:rsid w:val="00544972"/>
    <w:rsid w:val="00546027"/>
    <w:rsid w:val="0054759F"/>
    <w:rsid w:val="00547A44"/>
    <w:rsid w:val="00552E0C"/>
    <w:rsid w:val="00553218"/>
    <w:rsid w:val="00553731"/>
    <w:rsid w:val="00557A80"/>
    <w:rsid w:val="0056184E"/>
    <w:rsid w:val="00561FCF"/>
    <w:rsid w:val="00563675"/>
    <w:rsid w:val="00564E0D"/>
    <w:rsid w:val="00565F51"/>
    <w:rsid w:val="005660C2"/>
    <w:rsid w:val="00566C22"/>
    <w:rsid w:val="005704A9"/>
    <w:rsid w:val="0057305A"/>
    <w:rsid w:val="00573265"/>
    <w:rsid w:val="005741BD"/>
    <w:rsid w:val="0058083F"/>
    <w:rsid w:val="00582E15"/>
    <w:rsid w:val="00584C86"/>
    <w:rsid w:val="0058726A"/>
    <w:rsid w:val="00593D2E"/>
    <w:rsid w:val="00594079"/>
    <w:rsid w:val="00594392"/>
    <w:rsid w:val="0059752E"/>
    <w:rsid w:val="005A0D3E"/>
    <w:rsid w:val="005A2F59"/>
    <w:rsid w:val="005A4B1D"/>
    <w:rsid w:val="005B0B29"/>
    <w:rsid w:val="005B1A68"/>
    <w:rsid w:val="005B2BC9"/>
    <w:rsid w:val="005B7359"/>
    <w:rsid w:val="005C0BEF"/>
    <w:rsid w:val="005C690C"/>
    <w:rsid w:val="005C7229"/>
    <w:rsid w:val="005C7B7C"/>
    <w:rsid w:val="005D045A"/>
    <w:rsid w:val="005D0A07"/>
    <w:rsid w:val="005D5325"/>
    <w:rsid w:val="005D7BA8"/>
    <w:rsid w:val="005E0782"/>
    <w:rsid w:val="005E3363"/>
    <w:rsid w:val="005F159B"/>
    <w:rsid w:val="005F2205"/>
    <w:rsid w:val="005F2B63"/>
    <w:rsid w:val="005F6754"/>
    <w:rsid w:val="005F67C4"/>
    <w:rsid w:val="0060086B"/>
    <w:rsid w:val="006028B6"/>
    <w:rsid w:val="006033F2"/>
    <w:rsid w:val="00604E6C"/>
    <w:rsid w:val="00607888"/>
    <w:rsid w:val="00612110"/>
    <w:rsid w:val="00612E34"/>
    <w:rsid w:val="00613253"/>
    <w:rsid w:val="0061370D"/>
    <w:rsid w:val="006143D7"/>
    <w:rsid w:val="0061445B"/>
    <w:rsid w:val="006156F6"/>
    <w:rsid w:val="006176C5"/>
    <w:rsid w:val="006209BB"/>
    <w:rsid w:val="00626552"/>
    <w:rsid w:val="00627F36"/>
    <w:rsid w:val="006349FB"/>
    <w:rsid w:val="0063509A"/>
    <w:rsid w:val="006355A1"/>
    <w:rsid w:val="00636545"/>
    <w:rsid w:val="00640A12"/>
    <w:rsid w:val="006423BC"/>
    <w:rsid w:val="0065334B"/>
    <w:rsid w:val="00653E76"/>
    <w:rsid w:val="00654BC4"/>
    <w:rsid w:val="00661D48"/>
    <w:rsid w:val="006658CC"/>
    <w:rsid w:val="00665AF9"/>
    <w:rsid w:val="00677715"/>
    <w:rsid w:val="00684AA3"/>
    <w:rsid w:val="00686CDB"/>
    <w:rsid w:val="006871DC"/>
    <w:rsid w:val="00696DDE"/>
    <w:rsid w:val="006A1083"/>
    <w:rsid w:val="006A7A02"/>
    <w:rsid w:val="006B294B"/>
    <w:rsid w:val="006B6291"/>
    <w:rsid w:val="006B74C7"/>
    <w:rsid w:val="006B7911"/>
    <w:rsid w:val="006C1429"/>
    <w:rsid w:val="006C22E8"/>
    <w:rsid w:val="006C3A98"/>
    <w:rsid w:val="006C465B"/>
    <w:rsid w:val="006D1DDF"/>
    <w:rsid w:val="006D32F4"/>
    <w:rsid w:val="006D75FA"/>
    <w:rsid w:val="006E0FF7"/>
    <w:rsid w:val="006E1D66"/>
    <w:rsid w:val="006E2869"/>
    <w:rsid w:val="006E3FD1"/>
    <w:rsid w:val="006E43B8"/>
    <w:rsid w:val="006E4402"/>
    <w:rsid w:val="006F0F72"/>
    <w:rsid w:val="00700491"/>
    <w:rsid w:val="00700D8E"/>
    <w:rsid w:val="00701149"/>
    <w:rsid w:val="007017CC"/>
    <w:rsid w:val="00711406"/>
    <w:rsid w:val="007123FF"/>
    <w:rsid w:val="007128F2"/>
    <w:rsid w:val="007135AB"/>
    <w:rsid w:val="007145E6"/>
    <w:rsid w:val="00715628"/>
    <w:rsid w:val="007219D7"/>
    <w:rsid w:val="00721D37"/>
    <w:rsid w:val="00725B0D"/>
    <w:rsid w:val="00726EB5"/>
    <w:rsid w:val="00727CFB"/>
    <w:rsid w:val="0073429C"/>
    <w:rsid w:val="00734C45"/>
    <w:rsid w:val="00734DB5"/>
    <w:rsid w:val="00740641"/>
    <w:rsid w:val="007425FE"/>
    <w:rsid w:val="00742E26"/>
    <w:rsid w:val="00745E45"/>
    <w:rsid w:val="007510BE"/>
    <w:rsid w:val="00754057"/>
    <w:rsid w:val="007559C1"/>
    <w:rsid w:val="007577BC"/>
    <w:rsid w:val="00760635"/>
    <w:rsid w:val="00760EA6"/>
    <w:rsid w:val="007627AF"/>
    <w:rsid w:val="00762D1A"/>
    <w:rsid w:val="007652D2"/>
    <w:rsid w:val="00765561"/>
    <w:rsid w:val="00765A02"/>
    <w:rsid w:val="00766584"/>
    <w:rsid w:val="00766AC4"/>
    <w:rsid w:val="00767574"/>
    <w:rsid w:val="00771224"/>
    <w:rsid w:val="007773D0"/>
    <w:rsid w:val="007808B8"/>
    <w:rsid w:val="007847AF"/>
    <w:rsid w:val="0079088A"/>
    <w:rsid w:val="007909EF"/>
    <w:rsid w:val="00790E3E"/>
    <w:rsid w:val="0079285C"/>
    <w:rsid w:val="007951F0"/>
    <w:rsid w:val="00797735"/>
    <w:rsid w:val="007A05EB"/>
    <w:rsid w:val="007A3295"/>
    <w:rsid w:val="007A36EA"/>
    <w:rsid w:val="007A4D4E"/>
    <w:rsid w:val="007B19A3"/>
    <w:rsid w:val="007C57C9"/>
    <w:rsid w:val="007C5D86"/>
    <w:rsid w:val="007C646E"/>
    <w:rsid w:val="007C6D2B"/>
    <w:rsid w:val="007C6D71"/>
    <w:rsid w:val="007D4C95"/>
    <w:rsid w:val="007D530C"/>
    <w:rsid w:val="007D5AC2"/>
    <w:rsid w:val="007D6527"/>
    <w:rsid w:val="007E53F8"/>
    <w:rsid w:val="007E6485"/>
    <w:rsid w:val="007E6A92"/>
    <w:rsid w:val="007F1F8D"/>
    <w:rsid w:val="007F3CBF"/>
    <w:rsid w:val="007F4383"/>
    <w:rsid w:val="007F5ABF"/>
    <w:rsid w:val="00802B02"/>
    <w:rsid w:val="00806649"/>
    <w:rsid w:val="00807E2B"/>
    <w:rsid w:val="008115A1"/>
    <w:rsid w:val="00813B9A"/>
    <w:rsid w:val="00814316"/>
    <w:rsid w:val="008163E4"/>
    <w:rsid w:val="0081778C"/>
    <w:rsid w:val="008227BA"/>
    <w:rsid w:val="008248AF"/>
    <w:rsid w:val="008270F0"/>
    <w:rsid w:val="0082737C"/>
    <w:rsid w:val="00830991"/>
    <w:rsid w:val="008375FA"/>
    <w:rsid w:val="00842325"/>
    <w:rsid w:val="00842D66"/>
    <w:rsid w:val="008446E1"/>
    <w:rsid w:val="008448FD"/>
    <w:rsid w:val="00846ECF"/>
    <w:rsid w:val="00850964"/>
    <w:rsid w:val="00853898"/>
    <w:rsid w:val="00855CB8"/>
    <w:rsid w:val="00856C08"/>
    <w:rsid w:val="008615C0"/>
    <w:rsid w:val="00862493"/>
    <w:rsid w:val="00865874"/>
    <w:rsid w:val="00866A14"/>
    <w:rsid w:val="00867137"/>
    <w:rsid w:val="008841D5"/>
    <w:rsid w:val="0088758A"/>
    <w:rsid w:val="0089098A"/>
    <w:rsid w:val="00892134"/>
    <w:rsid w:val="00892302"/>
    <w:rsid w:val="00893971"/>
    <w:rsid w:val="00894C18"/>
    <w:rsid w:val="00895936"/>
    <w:rsid w:val="008962AF"/>
    <w:rsid w:val="008974C5"/>
    <w:rsid w:val="00897CEA"/>
    <w:rsid w:val="00897D9B"/>
    <w:rsid w:val="008A0509"/>
    <w:rsid w:val="008B0ABB"/>
    <w:rsid w:val="008B2B71"/>
    <w:rsid w:val="008B3879"/>
    <w:rsid w:val="008B4936"/>
    <w:rsid w:val="008B57AC"/>
    <w:rsid w:val="008B5F97"/>
    <w:rsid w:val="008C08E9"/>
    <w:rsid w:val="008C1938"/>
    <w:rsid w:val="008C1F02"/>
    <w:rsid w:val="008C4B5C"/>
    <w:rsid w:val="008C5080"/>
    <w:rsid w:val="008C612F"/>
    <w:rsid w:val="008C6A5E"/>
    <w:rsid w:val="008C7927"/>
    <w:rsid w:val="008D2166"/>
    <w:rsid w:val="008E02A0"/>
    <w:rsid w:val="008E1265"/>
    <w:rsid w:val="008E2253"/>
    <w:rsid w:val="008E53B6"/>
    <w:rsid w:val="008E542A"/>
    <w:rsid w:val="008E5802"/>
    <w:rsid w:val="008E5F28"/>
    <w:rsid w:val="008E6217"/>
    <w:rsid w:val="008E7183"/>
    <w:rsid w:val="008F42D2"/>
    <w:rsid w:val="008F4AF3"/>
    <w:rsid w:val="008F786E"/>
    <w:rsid w:val="00901C5C"/>
    <w:rsid w:val="00902153"/>
    <w:rsid w:val="00902332"/>
    <w:rsid w:val="0090439D"/>
    <w:rsid w:val="009065DF"/>
    <w:rsid w:val="00912A91"/>
    <w:rsid w:val="009166CA"/>
    <w:rsid w:val="00917976"/>
    <w:rsid w:val="009201AF"/>
    <w:rsid w:val="009224ED"/>
    <w:rsid w:val="00923E85"/>
    <w:rsid w:val="00923FB8"/>
    <w:rsid w:val="00924B8A"/>
    <w:rsid w:val="00924EE6"/>
    <w:rsid w:val="009259AD"/>
    <w:rsid w:val="009353D5"/>
    <w:rsid w:val="0094062B"/>
    <w:rsid w:val="0094253C"/>
    <w:rsid w:val="009433C1"/>
    <w:rsid w:val="00944A6F"/>
    <w:rsid w:val="00944C61"/>
    <w:rsid w:val="00945A43"/>
    <w:rsid w:val="0095178B"/>
    <w:rsid w:val="0095282C"/>
    <w:rsid w:val="00962046"/>
    <w:rsid w:val="00965C8D"/>
    <w:rsid w:val="00972013"/>
    <w:rsid w:val="00972829"/>
    <w:rsid w:val="0097710E"/>
    <w:rsid w:val="009771F3"/>
    <w:rsid w:val="00977C67"/>
    <w:rsid w:val="00982ECB"/>
    <w:rsid w:val="009873FF"/>
    <w:rsid w:val="009878CC"/>
    <w:rsid w:val="009965F8"/>
    <w:rsid w:val="009A0DE8"/>
    <w:rsid w:val="009A3A20"/>
    <w:rsid w:val="009A3E3E"/>
    <w:rsid w:val="009A48DD"/>
    <w:rsid w:val="009A7AAD"/>
    <w:rsid w:val="009A7BC6"/>
    <w:rsid w:val="009B2BD5"/>
    <w:rsid w:val="009B5922"/>
    <w:rsid w:val="009C0B19"/>
    <w:rsid w:val="009C0FD3"/>
    <w:rsid w:val="009C1621"/>
    <w:rsid w:val="009C197A"/>
    <w:rsid w:val="009C3CBC"/>
    <w:rsid w:val="009C403D"/>
    <w:rsid w:val="009C4B42"/>
    <w:rsid w:val="009C6C61"/>
    <w:rsid w:val="009C724C"/>
    <w:rsid w:val="009C79DD"/>
    <w:rsid w:val="009D1F92"/>
    <w:rsid w:val="009D24A1"/>
    <w:rsid w:val="009D2700"/>
    <w:rsid w:val="009D6770"/>
    <w:rsid w:val="009D6829"/>
    <w:rsid w:val="009E07F8"/>
    <w:rsid w:val="009E5595"/>
    <w:rsid w:val="009E562C"/>
    <w:rsid w:val="009F04FA"/>
    <w:rsid w:val="009F225A"/>
    <w:rsid w:val="009F344D"/>
    <w:rsid w:val="009F38FE"/>
    <w:rsid w:val="009F4F1D"/>
    <w:rsid w:val="009F5494"/>
    <w:rsid w:val="009F69E0"/>
    <w:rsid w:val="00A001C0"/>
    <w:rsid w:val="00A00840"/>
    <w:rsid w:val="00A015C8"/>
    <w:rsid w:val="00A02426"/>
    <w:rsid w:val="00A035EB"/>
    <w:rsid w:val="00A0364B"/>
    <w:rsid w:val="00A14FB6"/>
    <w:rsid w:val="00A172B4"/>
    <w:rsid w:val="00A20940"/>
    <w:rsid w:val="00A25780"/>
    <w:rsid w:val="00A301F3"/>
    <w:rsid w:val="00A30BA3"/>
    <w:rsid w:val="00A314E6"/>
    <w:rsid w:val="00A31E0A"/>
    <w:rsid w:val="00A3394D"/>
    <w:rsid w:val="00A377CB"/>
    <w:rsid w:val="00A37AC1"/>
    <w:rsid w:val="00A410BC"/>
    <w:rsid w:val="00A41682"/>
    <w:rsid w:val="00A43A86"/>
    <w:rsid w:val="00A44AFD"/>
    <w:rsid w:val="00A462B9"/>
    <w:rsid w:val="00A47425"/>
    <w:rsid w:val="00A5363F"/>
    <w:rsid w:val="00A540BF"/>
    <w:rsid w:val="00A601A0"/>
    <w:rsid w:val="00A60622"/>
    <w:rsid w:val="00A608DF"/>
    <w:rsid w:val="00A64C70"/>
    <w:rsid w:val="00A65AF5"/>
    <w:rsid w:val="00A66164"/>
    <w:rsid w:val="00A66EA1"/>
    <w:rsid w:val="00A67805"/>
    <w:rsid w:val="00A74774"/>
    <w:rsid w:val="00A8153F"/>
    <w:rsid w:val="00A8441C"/>
    <w:rsid w:val="00A846A9"/>
    <w:rsid w:val="00A95772"/>
    <w:rsid w:val="00AA0AE7"/>
    <w:rsid w:val="00AA15BB"/>
    <w:rsid w:val="00AA1F50"/>
    <w:rsid w:val="00AA3173"/>
    <w:rsid w:val="00AA3CF8"/>
    <w:rsid w:val="00AA420C"/>
    <w:rsid w:val="00AA514C"/>
    <w:rsid w:val="00AA5354"/>
    <w:rsid w:val="00AB12EB"/>
    <w:rsid w:val="00AB4921"/>
    <w:rsid w:val="00AB76EC"/>
    <w:rsid w:val="00AC0490"/>
    <w:rsid w:val="00AC5958"/>
    <w:rsid w:val="00AD5012"/>
    <w:rsid w:val="00AD52E0"/>
    <w:rsid w:val="00AE6ADF"/>
    <w:rsid w:val="00AE77A9"/>
    <w:rsid w:val="00AF2FE2"/>
    <w:rsid w:val="00AF7268"/>
    <w:rsid w:val="00AF7A52"/>
    <w:rsid w:val="00AF7DFD"/>
    <w:rsid w:val="00B04871"/>
    <w:rsid w:val="00B05C66"/>
    <w:rsid w:val="00B06E54"/>
    <w:rsid w:val="00B073AA"/>
    <w:rsid w:val="00B07E22"/>
    <w:rsid w:val="00B179A7"/>
    <w:rsid w:val="00B2176F"/>
    <w:rsid w:val="00B24307"/>
    <w:rsid w:val="00B250BC"/>
    <w:rsid w:val="00B258AE"/>
    <w:rsid w:val="00B259EE"/>
    <w:rsid w:val="00B27929"/>
    <w:rsid w:val="00B30449"/>
    <w:rsid w:val="00B305F4"/>
    <w:rsid w:val="00B30FD8"/>
    <w:rsid w:val="00B33D8D"/>
    <w:rsid w:val="00B357FB"/>
    <w:rsid w:val="00B358EC"/>
    <w:rsid w:val="00B3591F"/>
    <w:rsid w:val="00B37E3B"/>
    <w:rsid w:val="00B407AB"/>
    <w:rsid w:val="00B41A7F"/>
    <w:rsid w:val="00B41C82"/>
    <w:rsid w:val="00B424CA"/>
    <w:rsid w:val="00B436C3"/>
    <w:rsid w:val="00B47131"/>
    <w:rsid w:val="00B50624"/>
    <w:rsid w:val="00B510BF"/>
    <w:rsid w:val="00B54938"/>
    <w:rsid w:val="00B60F46"/>
    <w:rsid w:val="00B62188"/>
    <w:rsid w:val="00B62273"/>
    <w:rsid w:val="00B6407A"/>
    <w:rsid w:val="00B655A1"/>
    <w:rsid w:val="00B65700"/>
    <w:rsid w:val="00B6657E"/>
    <w:rsid w:val="00B713AF"/>
    <w:rsid w:val="00B713B7"/>
    <w:rsid w:val="00B7494B"/>
    <w:rsid w:val="00B74BAB"/>
    <w:rsid w:val="00B76303"/>
    <w:rsid w:val="00B77227"/>
    <w:rsid w:val="00B82B46"/>
    <w:rsid w:val="00B8314C"/>
    <w:rsid w:val="00B859BB"/>
    <w:rsid w:val="00B87152"/>
    <w:rsid w:val="00B947F1"/>
    <w:rsid w:val="00BA1B6B"/>
    <w:rsid w:val="00BA209E"/>
    <w:rsid w:val="00BA24B4"/>
    <w:rsid w:val="00BA43FA"/>
    <w:rsid w:val="00BA4922"/>
    <w:rsid w:val="00BA5669"/>
    <w:rsid w:val="00BA5B11"/>
    <w:rsid w:val="00BA785C"/>
    <w:rsid w:val="00BA7E1F"/>
    <w:rsid w:val="00BB0309"/>
    <w:rsid w:val="00BB406E"/>
    <w:rsid w:val="00BB47A3"/>
    <w:rsid w:val="00BB6EB9"/>
    <w:rsid w:val="00BC171D"/>
    <w:rsid w:val="00BC19DB"/>
    <w:rsid w:val="00BC339E"/>
    <w:rsid w:val="00BC361D"/>
    <w:rsid w:val="00BD25F3"/>
    <w:rsid w:val="00BD37E4"/>
    <w:rsid w:val="00BD4F7A"/>
    <w:rsid w:val="00BD7EC7"/>
    <w:rsid w:val="00BE0F98"/>
    <w:rsid w:val="00BE1254"/>
    <w:rsid w:val="00BE25BA"/>
    <w:rsid w:val="00BE4564"/>
    <w:rsid w:val="00BE4B65"/>
    <w:rsid w:val="00BE5E5D"/>
    <w:rsid w:val="00BE655C"/>
    <w:rsid w:val="00BF0A32"/>
    <w:rsid w:val="00BF2630"/>
    <w:rsid w:val="00BF2D96"/>
    <w:rsid w:val="00BF76D9"/>
    <w:rsid w:val="00C01ECB"/>
    <w:rsid w:val="00C04253"/>
    <w:rsid w:val="00C05F75"/>
    <w:rsid w:val="00C136FB"/>
    <w:rsid w:val="00C15BB2"/>
    <w:rsid w:val="00C23734"/>
    <w:rsid w:val="00C246EF"/>
    <w:rsid w:val="00C275A4"/>
    <w:rsid w:val="00C277E2"/>
    <w:rsid w:val="00C31702"/>
    <w:rsid w:val="00C36BBF"/>
    <w:rsid w:val="00C37E50"/>
    <w:rsid w:val="00C41D3F"/>
    <w:rsid w:val="00C4215C"/>
    <w:rsid w:val="00C50EEA"/>
    <w:rsid w:val="00C51D3D"/>
    <w:rsid w:val="00C51FA7"/>
    <w:rsid w:val="00C52D9B"/>
    <w:rsid w:val="00C61357"/>
    <w:rsid w:val="00C61403"/>
    <w:rsid w:val="00C62A9A"/>
    <w:rsid w:val="00C650DD"/>
    <w:rsid w:val="00C66A65"/>
    <w:rsid w:val="00C713A7"/>
    <w:rsid w:val="00C718FE"/>
    <w:rsid w:val="00C7192E"/>
    <w:rsid w:val="00C7222C"/>
    <w:rsid w:val="00C7363C"/>
    <w:rsid w:val="00C74934"/>
    <w:rsid w:val="00C74EB6"/>
    <w:rsid w:val="00C7513D"/>
    <w:rsid w:val="00C771B7"/>
    <w:rsid w:val="00C825D6"/>
    <w:rsid w:val="00C82814"/>
    <w:rsid w:val="00C94868"/>
    <w:rsid w:val="00C96CDB"/>
    <w:rsid w:val="00C971B8"/>
    <w:rsid w:val="00CA2D1C"/>
    <w:rsid w:val="00CA517E"/>
    <w:rsid w:val="00CA58AD"/>
    <w:rsid w:val="00CA7D08"/>
    <w:rsid w:val="00CB4773"/>
    <w:rsid w:val="00CC142C"/>
    <w:rsid w:val="00CC1B61"/>
    <w:rsid w:val="00CC2BCE"/>
    <w:rsid w:val="00CC5CAE"/>
    <w:rsid w:val="00CC601C"/>
    <w:rsid w:val="00CD0554"/>
    <w:rsid w:val="00CD4FB1"/>
    <w:rsid w:val="00CD6A5B"/>
    <w:rsid w:val="00CD6F77"/>
    <w:rsid w:val="00CE1584"/>
    <w:rsid w:val="00CE2CFB"/>
    <w:rsid w:val="00CE34A3"/>
    <w:rsid w:val="00CE3B6A"/>
    <w:rsid w:val="00CF0301"/>
    <w:rsid w:val="00CF1A6B"/>
    <w:rsid w:val="00CF6923"/>
    <w:rsid w:val="00D01E49"/>
    <w:rsid w:val="00D02631"/>
    <w:rsid w:val="00D045A3"/>
    <w:rsid w:val="00D05192"/>
    <w:rsid w:val="00D06C8B"/>
    <w:rsid w:val="00D079DE"/>
    <w:rsid w:val="00D118B8"/>
    <w:rsid w:val="00D15171"/>
    <w:rsid w:val="00D15D90"/>
    <w:rsid w:val="00D170B0"/>
    <w:rsid w:val="00D174C9"/>
    <w:rsid w:val="00D2046F"/>
    <w:rsid w:val="00D23E76"/>
    <w:rsid w:val="00D24204"/>
    <w:rsid w:val="00D24C7D"/>
    <w:rsid w:val="00D278DB"/>
    <w:rsid w:val="00D37B52"/>
    <w:rsid w:val="00D40997"/>
    <w:rsid w:val="00D41105"/>
    <w:rsid w:val="00D43398"/>
    <w:rsid w:val="00D522E1"/>
    <w:rsid w:val="00D531E3"/>
    <w:rsid w:val="00D5580A"/>
    <w:rsid w:val="00D5656E"/>
    <w:rsid w:val="00D57B2A"/>
    <w:rsid w:val="00D6012F"/>
    <w:rsid w:val="00D62AC2"/>
    <w:rsid w:val="00D63997"/>
    <w:rsid w:val="00D67116"/>
    <w:rsid w:val="00D67921"/>
    <w:rsid w:val="00D67986"/>
    <w:rsid w:val="00D76062"/>
    <w:rsid w:val="00D77E4A"/>
    <w:rsid w:val="00D81B4C"/>
    <w:rsid w:val="00D83691"/>
    <w:rsid w:val="00D91B77"/>
    <w:rsid w:val="00D92538"/>
    <w:rsid w:val="00D92A91"/>
    <w:rsid w:val="00D93EAD"/>
    <w:rsid w:val="00DA38A9"/>
    <w:rsid w:val="00DA46A7"/>
    <w:rsid w:val="00DA7526"/>
    <w:rsid w:val="00DA7724"/>
    <w:rsid w:val="00DB062C"/>
    <w:rsid w:val="00DB1305"/>
    <w:rsid w:val="00DB3BD2"/>
    <w:rsid w:val="00DB51E7"/>
    <w:rsid w:val="00DB59E1"/>
    <w:rsid w:val="00DB5E49"/>
    <w:rsid w:val="00DB785B"/>
    <w:rsid w:val="00DC1054"/>
    <w:rsid w:val="00DC171F"/>
    <w:rsid w:val="00DC367F"/>
    <w:rsid w:val="00DD08FC"/>
    <w:rsid w:val="00DD27C1"/>
    <w:rsid w:val="00DD7E26"/>
    <w:rsid w:val="00DE1FB6"/>
    <w:rsid w:val="00DE20E7"/>
    <w:rsid w:val="00DE2138"/>
    <w:rsid w:val="00DE4B2B"/>
    <w:rsid w:val="00DE5E28"/>
    <w:rsid w:val="00DF0C7E"/>
    <w:rsid w:val="00DF1F6F"/>
    <w:rsid w:val="00DF20BD"/>
    <w:rsid w:val="00DF3144"/>
    <w:rsid w:val="00DF3AE2"/>
    <w:rsid w:val="00DF4718"/>
    <w:rsid w:val="00DF6D7E"/>
    <w:rsid w:val="00E015DB"/>
    <w:rsid w:val="00E0228B"/>
    <w:rsid w:val="00E07CC1"/>
    <w:rsid w:val="00E14892"/>
    <w:rsid w:val="00E1510D"/>
    <w:rsid w:val="00E21772"/>
    <w:rsid w:val="00E21F20"/>
    <w:rsid w:val="00E22511"/>
    <w:rsid w:val="00E27737"/>
    <w:rsid w:val="00E27DC9"/>
    <w:rsid w:val="00E31E99"/>
    <w:rsid w:val="00E32E5B"/>
    <w:rsid w:val="00E338E4"/>
    <w:rsid w:val="00E364B9"/>
    <w:rsid w:val="00E3780E"/>
    <w:rsid w:val="00E41991"/>
    <w:rsid w:val="00E42535"/>
    <w:rsid w:val="00E42980"/>
    <w:rsid w:val="00E43D34"/>
    <w:rsid w:val="00E56A19"/>
    <w:rsid w:val="00E61816"/>
    <w:rsid w:val="00E61BBA"/>
    <w:rsid w:val="00E64345"/>
    <w:rsid w:val="00E653D6"/>
    <w:rsid w:val="00E65859"/>
    <w:rsid w:val="00E746E7"/>
    <w:rsid w:val="00E74D37"/>
    <w:rsid w:val="00E83DCF"/>
    <w:rsid w:val="00E83F13"/>
    <w:rsid w:val="00E84E95"/>
    <w:rsid w:val="00E84EF4"/>
    <w:rsid w:val="00E870A9"/>
    <w:rsid w:val="00E87615"/>
    <w:rsid w:val="00E91886"/>
    <w:rsid w:val="00E947BA"/>
    <w:rsid w:val="00EA3297"/>
    <w:rsid w:val="00EA5D55"/>
    <w:rsid w:val="00EB134F"/>
    <w:rsid w:val="00EB23BC"/>
    <w:rsid w:val="00EB2703"/>
    <w:rsid w:val="00EB5A0B"/>
    <w:rsid w:val="00EB5A33"/>
    <w:rsid w:val="00EC221A"/>
    <w:rsid w:val="00EC2846"/>
    <w:rsid w:val="00EC5F04"/>
    <w:rsid w:val="00EC62A8"/>
    <w:rsid w:val="00EC67F4"/>
    <w:rsid w:val="00ED08FD"/>
    <w:rsid w:val="00ED0982"/>
    <w:rsid w:val="00ED70FB"/>
    <w:rsid w:val="00ED76CF"/>
    <w:rsid w:val="00ED7C24"/>
    <w:rsid w:val="00EE1AD2"/>
    <w:rsid w:val="00EE4D70"/>
    <w:rsid w:val="00EF158D"/>
    <w:rsid w:val="00EF16B5"/>
    <w:rsid w:val="00EF363D"/>
    <w:rsid w:val="00F016B3"/>
    <w:rsid w:val="00F01771"/>
    <w:rsid w:val="00F02BDD"/>
    <w:rsid w:val="00F034E0"/>
    <w:rsid w:val="00F054DC"/>
    <w:rsid w:val="00F226F2"/>
    <w:rsid w:val="00F228FB"/>
    <w:rsid w:val="00F23458"/>
    <w:rsid w:val="00F31E26"/>
    <w:rsid w:val="00F37884"/>
    <w:rsid w:val="00F46CAC"/>
    <w:rsid w:val="00F4760B"/>
    <w:rsid w:val="00F53312"/>
    <w:rsid w:val="00F54086"/>
    <w:rsid w:val="00F54903"/>
    <w:rsid w:val="00F549C8"/>
    <w:rsid w:val="00F54AF5"/>
    <w:rsid w:val="00F54BF2"/>
    <w:rsid w:val="00F57523"/>
    <w:rsid w:val="00F60B98"/>
    <w:rsid w:val="00F61DC6"/>
    <w:rsid w:val="00F663E0"/>
    <w:rsid w:val="00F7276F"/>
    <w:rsid w:val="00F74197"/>
    <w:rsid w:val="00F748FD"/>
    <w:rsid w:val="00F758BC"/>
    <w:rsid w:val="00F75963"/>
    <w:rsid w:val="00F76DE6"/>
    <w:rsid w:val="00F822D9"/>
    <w:rsid w:val="00F83D1C"/>
    <w:rsid w:val="00F87425"/>
    <w:rsid w:val="00F87562"/>
    <w:rsid w:val="00F91693"/>
    <w:rsid w:val="00F930B7"/>
    <w:rsid w:val="00F9330B"/>
    <w:rsid w:val="00FA3C86"/>
    <w:rsid w:val="00FA4C95"/>
    <w:rsid w:val="00FA5140"/>
    <w:rsid w:val="00FA68D8"/>
    <w:rsid w:val="00FA7091"/>
    <w:rsid w:val="00FA7A74"/>
    <w:rsid w:val="00FB061D"/>
    <w:rsid w:val="00FB51B4"/>
    <w:rsid w:val="00FB7F6A"/>
    <w:rsid w:val="00FC0EEE"/>
    <w:rsid w:val="00FC1E7A"/>
    <w:rsid w:val="00FC282F"/>
    <w:rsid w:val="00FC36AD"/>
    <w:rsid w:val="00FC61C8"/>
    <w:rsid w:val="00FC749C"/>
    <w:rsid w:val="00FD21E6"/>
    <w:rsid w:val="00FD3352"/>
    <w:rsid w:val="00FD5648"/>
    <w:rsid w:val="00FE51D4"/>
    <w:rsid w:val="00FF0BE6"/>
    <w:rsid w:val="00FF3DB8"/>
    <w:rsid w:val="00FF4C07"/>
    <w:rsid w:val="00FF7547"/>
    <w:rsid w:val="00FF7CCD"/>
    <w:rsid w:val="01362330"/>
    <w:rsid w:val="02B0E801"/>
    <w:rsid w:val="0548B2FE"/>
    <w:rsid w:val="05A96651"/>
    <w:rsid w:val="0A929B24"/>
    <w:rsid w:val="0BA261CB"/>
    <w:rsid w:val="0CD2AFB5"/>
    <w:rsid w:val="0D1406D4"/>
    <w:rsid w:val="0F5CEFD1"/>
    <w:rsid w:val="111C3639"/>
    <w:rsid w:val="111EA620"/>
    <w:rsid w:val="119DAAAD"/>
    <w:rsid w:val="14127EE3"/>
    <w:rsid w:val="14D2156E"/>
    <w:rsid w:val="14D8796D"/>
    <w:rsid w:val="15AE4F44"/>
    <w:rsid w:val="15D7EB59"/>
    <w:rsid w:val="184D7E2F"/>
    <w:rsid w:val="187632CA"/>
    <w:rsid w:val="1B4156F2"/>
    <w:rsid w:val="1D01D274"/>
    <w:rsid w:val="1D2A6294"/>
    <w:rsid w:val="1D3124EB"/>
    <w:rsid w:val="1DE400CB"/>
    <w:rsid w:val="1E660B4C"/>
    <w:rsid w:val="1E93FBBF"/>
    <w:rsid w:val="1EA49470"/>
    <w:rsid w:val="1FD581BD"/>
    <w:rsid w:val="2027DE9A"/>
    <w:rsid w:val="20AE89DD"/>
    <w:rsid w:val="20EF1596"/>
    <w:rsid w:val="21657B64"/>
    <w:rsid w:val="22F77C20"/>
    <w:rsid w:val="2432AF99"/>
    <w:rsid w:val="244568CA"/>
    <w:rsid w:val="26EFD820"/>
    <w:rsid w:val="27B50494"/>
    <w:rsid w:val="2827C780"/>
    <w:rsid w:val="287D6B1B"/>
    <w:rsid w:val="2B1CB621"/>
    <w:rsid w:val="2BA57915"/>
    <w:rsid w:val="2C354B53"/>
    <w:rsid w:val="2C5F13CF"/>
    <w:rsid w:val="2DF4BD12"/>
    <w:rsid w:val="2DF68ED3"/>
    <w:rsid w:val="30B531B0"/>
    <w:rsid w:val="30E035F2"/>
    <w:rsid w:val="319A06D5"/>
    <w:rsid w:val="31E1C04B"/>
    <w:rsid w:val="32755C36"/>
    <w:rsid w:val="32F4E9B3"/>
    <w:rsid w:val="33257A71"/>
    <w:rsid w:val="334B6028"/>
    <w:rsid w:val="338970C7"/>
    <w:rsid w:val="3442C782"/>
    <w:rsid w:val="36A4B537"/>
    <w:rsid w:val="36AFC9EB"/>
    <w:rsid w:val="37E210CC"/>
    <w:rsid w:val="38330967"/>
    <w:rsid w:val="38D6D31F"/>
    <w:rsid w:val="39B67BDA"/>
    <w:rsid w:val="39E76AAD"/>
    <w:rsid w:val="39FA4418"/>
    <w:rsid w:val="3AD8A79D"/>
    <w:rsid w:val="3B88A291"/>
    <w:rsid w:val="3D2472F2"/>
    <w:rsid w:val="3F86A4B2"/>
    <w:rsid w:val="41295941"/>
    <w:rsid w:val="4136AE4A"/>
    <w:rsid w:val="4167A98A"/>
    <w:rsid w:val="4310075D"/>
    <w:rsid w:val="43FA5D77"/>
    <w:rsid w:val="44F895E4"/>
    <w:rsid w:val="45A6ADA1"/>
    <w:rsid w:val="45EEC7D8"/>
    <w:rsid w:val="470F1D37"/>
    <w:rsid w:val="4771CA4F"/>
    <w:rsid w:val="4941C02F"/>
    <w:rsid w:val="4A579197"/>
    <w:rsid w:val="4C31A77B"/>
    <w:rsid w:val="4C57DFF4"/>
    <w:rsid w:val="4C664A6C"/>
    <w:rsid w:val="4C7960F1"/>
    <w:rsid w:val="4D18C56E"/>
    <w:rsid w:val="4D6D23E4"/>
    <w:rsid w:val="4EAFA0EB"/>
    <w:rsid w:val="4ED140DA"/>
    <w:rsid w:val="4FB101B3"/>
    <w:rsid w:val="5076338D"/>
    <w:rsid w:val="5209292A"/>
    <w:rsid w:val="53EA3B92"/>
    <w:rsid w:val="53FEF685"/>
    <w:rsid w:val="547F0B53"/>
    <w:rsid w:val="54948B3F"/>
    <w:rsid w:val="558EB812"/>
    <w:rsid w:val="55A2D56B"/>
    <w:rsid w:val="566BF8BC"/>
    <w:rsid w:val="569C1A09"/>
    <w:rsid w:val="56AEBD2E"/>
    <w:rsid w:val="57969DFA"/>
    <w:rsid w:val="58485A39"/>
    <w:rsid w:val="5998EDEA"/>
    <w:rsid w:val="599BABF8"/>
    <w:rsid w:val="5BC5F650"/>
    <w:rsid w:val="5BCE4EF0"/>
    <w:rsid w:val="5C0840DB"/>
    <w:rsid w:val="5D2178DE"/>
    <w:rsid w:val="5E1367E9"/>
    <w:rsid w:val="5E590E51"/>
    <w:rsid w:val="5F51E39A"/>
    <w:rsid w:val="60F136B5"/>
    <w:rsid w:val="61014B9F"/>
    <w:rsid w:val="61479BFF"/>
    <w:rsid w:val="616759AA"/>
    <w:rsid w:val="630F5630"/>
    <w:rsid w:val="6323FE5E"/>
    <w:rsid w:val="63C64A50"/>
    <w:rsid w:val="64B0F498"/>
    <w:rsid w:val="65C2292D"/>
    <w:rsid w:val="660B8215"/>
    <w:rsid w:val="662A556D"/>
    <w:rsid w:val="670DBD2A"/>
    <w:rsid w:val="6718EF1D"/>
    <w:rsid w:val="683F1386"/>
    <w:rsid w:val="696AA316"/>
    <w:rsid w:val="6A48A259"/>
    <w:rsid w:val="6B3138C8"/>
    <w:rsid w:val="6B57B898"/>
    <w:rsid w:val="6BA54E9D"/>
    <w:rsid w:val="6C192BD7"/>
    <w:rsid w:val="6E6E8AED"/>
    <w:rsid w:val="72488B3F"/>
    <w:rsid w:val="72B8FC7C"/>
    <w:rsid w:val="749B6ABA"/>
    <w:rsid w:val="754F6E1C"/>
    <w:rsid w:val="7572FAA4"/>
    <w:rsid w:val="75802C01"/>
    <w:rsid w:val="75DF590C"/>
    <w:rsid w:val="76B1D631"/>
    <w:rsid w:val="78C356E1"/>
    <w:rsid w:val="79D6719F"/>
    <w:rsid w:val="79E23F6E"/>
    <w:rsid w:val="7A375A19"/>
    <w:rsid w:val="7A915DEB"/>
    <w:rsid w:val="7CAA707E"/>
    <w:rsid w:val="7D852C0E"/>
    <w:rsid w:val="7E1E8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6E152"/>
  <w15:docId w15:val="{068A4EC0-42F7-43D6-B05D-057C176F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99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F35"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table" w:customStyle="1" w:styleId="Tabelacomgrade1">
    <w:name w:val="Tabela com grade1"/>
    <w:basedOn w:val="Tabelanormal"/>
    <w:next w:val="Tabelacomgrade"/>
    <w:uiPriority w:val="39"/>
    <w:rsid w:val="003F498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22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406"/>
    <w:rPr>
      <w:rFonts w:ascii="Segoe UI" w:eastAsia="Calibri" w:hAnsi="Segoe UI" w:cs="Segoe UI"/>
      <w:color w:val="000000"/>
      <w:sz w:val="18"/>
      <w:szCs w:val="18"/>
    </w:rPr>
  </w:style>
  <w:style w:type="paragraph" w:customStyle="1" w:styleId="Body">
    <w:name w:val="Body"/>
    <w:rsid w:val="0024104D"/>
    <w:pPr>
      <w:tabs>
        <w:tab w:val="left" w:pos="283"/>
      </w:tabs>
      <w:spacing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Subheading">
    <w:name w:val="Subheading"/>
    <w:next w:val="Body"/>
    <w:rsid w:val="0024104D"/>
    <w:pPr>
      <w:keepNext/>
      <w:spacing w:after="0" w:line="240" w:lineRule="auto"/>
      <w:outlineLvl w:val="0"/>
    </w:pPr>
    <w:rPr>
      <w:rFonts w:ascii="Helvetica" w:eastAsia="ヒラギノ角ゴ Pro W3" w:hAnsi="Helvetica" w:cs="Times New Roman"/>
      <w:b/>
      <w:color w:val="000000"/>
      <w:sz w:val="24"/>
      <w:szCs w:val="20"/>
      <w:lang w:val="en-US"/>
    </w:rPr>
  </w:style>
  <w:style w:type="paragraph" w:customStyle="1" w:styleId="FreeForm">
    <w:name w:val="Free Form"/>
    <w:rsid w:val="0024104D"/>
    <w:pPr>
      <w:spacing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Default">
    <w:name w:val="Default"/>
    <w:rsid w:val="008671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SemEspaamento">
    <w:name w:val="No Spacing"/>
    <w:uiPriority w:val="99"/>
    <w:qFormat/>
    <w:rsid w:val="009C79D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9C79DD"/>
    <w:pPr>
      <w:spacing w:after="0" w:line="240" w:lineRule="auto"/>
      <w:ind w:left="720"/>
      <w:contextualSpacing/>
    </w:pPr>
    <w:rPr>
      <w:rFonts w:ascii="Cambria" w:eastAsia="Cambria" w:hAnsi="Cambria" w:cs="Times New Roman"/>
      <w:color w:val="auto"/>
      <w:sz w:val="24"/>
      <w:szCs w:val="24"/>
      <w:lang w:eastAsia="en-US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9C79DD"/>
    <w:rPr>
      <w:rFonts w:ascii="Cambria" w:eastAsia="Cambria" w:hAnsi="Cambria"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34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34943"/>
    <w:rPr>
      <w:color w:val="0000FF"/>
      <w:u w:val="single"/>
    </w:rPr>
  </w:style>
  <w:style w:type="paragraph" w:customStyle="1" w:styleId="xxmsonormal">
    <w:name w:val="x_x_msonormal"/>
    <w:basedOn w:val="Normal"/>
    <w:rsid w:val="00034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5B2BC9"/>
    <w:rPr>
      <w:b/>
      <w:bCs/>
    </w:rPr>
  </w:style>
  <w:style w:type="paragraph" w:customStyle="1" w:styleId="xxxmsonormal">
    <w:name w:val="x_x_x_msonormal"/>
    <w:basedOn w:val="Normal"/>
    <w:rsid w:val="00334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aragraph">
    <w:name w:val="paragraph"/>
    <w:basedOn w:val="Normal"/>
    <w:rsid w:val="00A1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ontepargpadro"/>
    <w:rsid w:val="00A172B4"/>
  </w:style>
  <w:style w:type="character" w:customStyle="1" w:styleId="eop">
    <w:name w:val="eop"/>
    <w:basedOn w:val="Fontepargpadro"/>
    <w:rsid w:val="00A172B4"/>
  </w:style>
  <w:style w:type="paragraph" w:styleId="Commarcadores">
    <w:name w:val="List Bullet"/>
    <w:basedOn w:val="Normal"/>
    <w:unhideWhenUsed/>
    <w:rsid w:val="002F0247"/>
    <w:pPr>
      <w:numPr>
        <w:numId w:val="9"/>
      </w:numPr>
      <w:contextualSpacing/>
    </w:pPr>
  </w:style>
  <w:style w:type="paragraph" w:customStyle="1" w:styleId="xmsonormal">
    <w:name w:val="x_msonormal"/>
    <w:basedOn w:val="Normal"/>
    <w:rsid w:val="004F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msolistparagraph">
    <w:name w:val="x_msolistparagraph"/>
    <w:basedOn w:val="Normal"/>
    <w:rsid w:val="004F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Refdecomentrio">
    <w:name w:val="annotation reference"/>
    <w:basedOn w:val="Fontepargpadro"/>
    <w:semiHidden/>
    <w:unhideWhenUsed/>
    <w:rsid w:val="00982ECB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982ECB"/>
    <w:pPr>
      <w:spacing w:line="240" w:lineRule="auto"/>
    </w:pPr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982ECB"/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numbering" w:customStyle="1" w:styleId="Flvioartigos">
    <w:name w:val="Flávio_artigos"/>
    <w:uiPriority w:val="99"/>
    <w:rsid w:val="00982ECB"/>
    <w:pPr>
      <w:numPr>
        <w:numId w:val="28"/>
      </w:numPr>
    </w:pPr>
  </w:style>
  <w:style w:type="paragraph" w:styleId="Reviso">
    <w:name w:val="Revision"/>
    <w:hidden/>
    <w:semiHidden/>
    <w:rsid w:val="008F42D2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87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4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43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5" ma:contentTypeDescription="Crie um novo documento." ma:contentTypeScope="" ma:versionID="bd4d51416bc22a4c0e968f6b7b4f4eec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4eae0f44308f07e0b283bb005e9ab6a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26A60-E71F-41A8-A455-5BAAC15C9D9F}">
  <ds:schemaRefs>
    <ds:schemaRef ds:uri="http://schemas.microsoft.com/office/2006/metadata/properties"/>
    <ds:schemaRef ds:uri="http://schemas.microsoft.com/office/infopath/2007/PartnerControls"/>
    <ds:schemaRef ds:uri="efea972e-d8c3-404d-936d-2027315786f0"/>
  </ds:schemaRefs>
</ds:datastoreItem>
</file>

<file path=customXml/itemProps2.xml><?xml version="1.0" encoding="utf-8"?>
<ds:datastoreItem xmlns:ds="http://schemas.openxmlformats.org/officeDocument/2006/customXml" ds:itemID="{EE1D9807-69AC-4BA6-A0E8-812FA2317E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617BE4-D1AC-4700-A329-1745D0242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C63108-65DE-4E9B-9F8C-4913B1D90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21</Pages>
  <Words>8854</Words>
  <Characters>47813</Characters>
  <Application>Microsoft Office Word</Application>
  <DocSecurity>0</DocSecurity>
  <Lines>398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Intimação - CAU/SP</cp:lastModifiedBy>
  <cp:revision>75</cp:revision>
  <cp:lastPrinted>2022-09-02T13:47:00Z</cp:lastPrinted>
  <dcterms:created xsi:type="dcterms:W3CDTF">2022-10-06T11:56:00Z</dcterms:created>
  <dcterms:modified xsi:type="dcterms:W3CDTF">2023-03-31T19:54:00Z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