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4A5D5E" w14:textId="483C7D64" w:rsidR="001F40FA" w:rsidRPr="001C3A4E" w:rsidRDefault="007C04F3" w:rsidP="00E66DEA">
      <w:pPr>
        <w:spacing w:after="0" w:line="240" w:lineRule="auto"/>
        <w:ind w:right="-143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bookmarkStart w:id="0" w:name="_GoBack"/>
      <w:r w:rsidRPr="001C3A4E">
        <w:rPr>
          <w:rFonts w:ascii="Times New Roman" w:hAnsi="Times New Roman" w:cs="Times New Roman"/>
          <w:b/>
          <w:bCs/>
          <w:color w:val="000000" w:themeColor="text1"/>
        </w:rPr>
        <w:t>PORTARIA NORMATIVA CAU/SP N° 19</w:t>
      </w:r>
      <w:r w:rsidR="00E66DEA" w:rsidRPr="001C3A4E">
        <w:rPr>
          <w:rFonts w:ascii="Times New Roman" w:hAnsi="Times New Roman" w:cs="Times New Roman"/>
          <w:b/>
          <w:bCs/>
          <w:color w:val="000000" w:themeColor="text1"/>
        </w:rPr>
        <w:t>9</w:t>
      </w:r>
      <w:r w:rsidRPr="001C3A4E">
        <w:rPr>
          <w:rFonts w:ascii="Times New Roman" w:hAnsi="Times New Roman" w:cs="Times New Roman"/>
          <w:b/>
          <w:bCs/>
          <w:color w:val="000000" w:themeColor="text1"/>
        </w:rPr>
        <w:t xml:space="preserve">, DE </w:t>
      </w:r>
      <w:r w:rsidR="00E66DEA" w:rsidRPr="001C3A4E">
        <w:rPr>
          <w:rFonts w:ascii="Times New Roman" w:hAnsi="Times New Roman" w:cs="Times New Roman"/>
          <w:b/>
          <w:bCs/>
          <w:color w:val="000000" w:themeColor="text1"/>
        </w:rPr>
        <w:t>29</w:t>
      </w:r>
      <w:r w:rsidRPr="001C3A4E">
        <w:rPr>
          <w:rFonts w:ascii="Times New Roman" w:hAnsi="Times New Roman" w:cs="Times New Roman"/>
          <w:b/>
          <w:bCs/>
        </w:rPr>
        <w:t xml:space="preserve"> </w:t>
      </w:r>
      <w:r w:rsidRPr="001C3A4E">
        <w:rPr>
          <w:rFonts w:ascii="Times New Roman" w:hAnsi="Times New Roman" w:cs="Times New Roman"/>
          <w:b/>
          <w:bCs/>
          <w:color w:val="000000" w:themeColor="text1"/>
        </w:rPr>
        <w:t xml:space="preserve">DE </w:t>
      </w:r>
      <w:r w:rsidR="00E66DEA" w:rsidRPr="001C3A4E">
        <w:rPr>
          <w:rFonts w:ascii="Times New Roman" w:hAnsi="Times New Roman" w:cs="Times New Roman"/>
          <w:b/>
          <w:bCs/>
          <w:color w:val="000000" w:themeColor="text1"/>
        </w:rPr>
        <w:t>OUTUBRO</w:t>
      </w:r>
      <w:r w:rsidRPr="001C3A4E">
        <w:rPr>
          <w:rFonts w:ascii="Times New Roman" w:hAnsi="Times New Roman" w:cs="Times New Roman"/>
          <w:b/>
          <w:bCs/>
          <w:color w:val="000000" w:themeColor="text1"/>
        </w:rPr>
        <w:t xml:space="preserve"> DE 2021.</w:t>
      </w:r>
    </w:p>
    <w:p w14:paraId="466CBD0F" w14:textId="5F886BF7" w:rsidR="008543D7" w:rsidRPr="001C3A4E" w:rsidRDefault="00216B39" w:rsidP="00E66DEA">
      <w:pPr>
        <w:spacing w:after="0" w:line="240" w:lineRule="auto"/>
        <w:ind w:right="-143"/>
        <w:jc w:val="center"/>
        <w:rPr>
          <w:rFonts w:ascii="Times New Roman" w:hAnsi="Times New Roman" w:cs="Times New Roman"/>
          <w:b/>
          <w:bCs/>
          <w:i/>
          <w:color w:val="0070C0"/>
        </w:rPr>
      </w:pPr>
      <w:r w:rsidRPr="001C3A4E">
        <w:rPr>
          <w:rFonts w:ascii="Times New Roman" w:hAnsi="Times New Roman" w:cs="Times New Roman"/>
          <w:b/>
          <w:bCs/>
          <w:i/>
          <w:color w:val="0070C0"/>
        </w:rPr>
        <w:t>(Revogada pela Portaria Normativa CAU/SP nº 200, de 29 de novembro de 2021)</w:t>
      </w:r>
    </w:p>
    <w:bookmarkEnd w:id="0"/>
    <w:p w14:paraId="75F1879D" w14:textId="77777777" w:rsidR="00216B39" w:rsidRPr="001C3A4E" w:rsidRDefault="00216B39" w:rsidP="00E66DEA">
      <w:pPr>
        <w:pStyle w:val="Default"/>
        <w:ind w:left="4536" w:right="-143"/>
        <w:jc w:val="both"/>
        <w:rPr>
          <w:strike/>
          <w:color w:val="000000" w:themeColor="text1"/>
          <w:sz w:val="22"/>
          <w:szCs w:val="22"/>
        </w:rPr>
      </w:pPr>
    </w:p>
    <w:p w14:paraId="31C3A297" w14:textId="0FA2DC7E" w:rsidR="007C04F3" w:rsidRPr="001C3A4E" w:rsidRDefault="00E66DEA" w:rsidP="00E66DEA">
      <w:pPr>
        <w:pStyle w:val="Default"/>
        <w:ind w:left="4536" w:right="-143"/>
        <w:jc w:val="both"/>
        <w:rPr>
          <w:strike/>
          <w:color w:val="FF0000"/>
          <w:sz w:val="22"/>
          <w:szCs w:val="22"/>
        </w:rPr>
      </w:pPr>
      <w:r w:rsidRPr="001C3A4E">
        <w:rPr>
          <w:strike/>
          <w:color w:val="000000" w:themeColor="text1"/>
          <w:sz w:val="22"/>
          <w:szCs w:val="22"/>
        </w:rPr>
        <w:t>Altera o Anexo I, da Portaria Normativa CAU/SP nº 197, de 31 de agosto de 2021, que e</w:t>
      </w:r>
      <w:r w:rsidR="007C04F3" w:rsidRPr="001C3A4E">
        <w:rPr>
          <w:strike/>
          <w:color w:val="000000" w:themeColor="text1"/>
          <w:sz w:val="22"/>
          <w:szCs w:val="22"/>
        </w:rPr>
        <w:t>stabelece o plano de retomada gradual d</w:t>
      </w:r>
      <w:r w:rsidR="008F17F8" w:rsidRPr="001C3A4E">
        <w:rPr>
          <w:strike/>
          <w:color w:val="000000" w:themeColor="text1"/>
          <w:sz w:val="22"/>
          <w:szCs w:val="22"/>
        </w:rPr>
        <w:t>o trabalho presencial dos funcionários d</w:t>
      </w:r>
      <w:r w:rsidR="007C04F3" w:rsidRPr="001C3A4E">
        <w:rPr>
          <w:strike/>
          <w:color w:val="000000" w:themeColor="text1"/>
          <w:sz w:val="22"/>
          <w:szCs w:val="22"/>
        </w:rPr>
        <w:t>o Conselho de Arquitetura e Urbanismo de São Paulo, revoga as Portarias Normativas CAU/SP n.º 183, de 30 de outubro de 202</w:t>
      </w:r>
      <w:r w:rsidR="008B56C5" w:rsidRPr="001C3A4E">
        <w:rPr>
          <w:strike/>
          <w:color w:val="000000" w:themeColor="text1"/>
          <w:sz w:val="22"/>
          <w:szCs w:val="22"/>
        </w:rPr>
        <w:t xml:space="preserve">0 e </w:t>
      </w:r>
      <w:r w:rsidR="007C04F3" w:rsidRPr="001C3A4E">
        <w:rPr>
          <w:strike/>
          <w:color w:val="000000" w:themeColor="text1"/>
          <w:sz w:val="22"/>
          <w:szCs w:val="22"/>
        </w:rPr>
        <w:t>n.º 196, de 14 de junho de 2021 e dá outras providências.</w:t>
      </w:r>
      <w:r w:rsidR="008B56C5" w:rsidRPr="001C3A4E">
        <w:rPr>
          <w:strike/>
          <w:color w:val="000000" w:themeColor="text1"/>
          <w:sz w:val="22"/>
          <w:szCs w:val="22"/>
        </w:rPr>
        <w:t xml:space="preserve"> </w:t>
      </w:r>
    </w:p>
    <w:p w14:paraId="445BF02C" w14:textId="0943B620" w:rsidR="007C04F3" w:rsidRPr="001C3A4E" w:rsidRDefault="007C04F3" w:rsidP="00E66DEA">
      <w:pPr>
        <w:spacing w:after="0" w:line="240" w:lineRule="auto"/>
        <w:ind w:right="-143"/>
        <w:jc w:val="both"/>
        <w:rPr>
          <w:rFonts w:ascii="Times New Roman" w:hAnsi="Times New Roman" w:cs="Times New Roman"/>
          <w:b/>
          <w:bCs/>
          <w:strike/>
          <w:color w:val="FF0000"/>
        </w:rPr>
      </w:pPr>
    </w:p>
    <w:p w14:paraId="56F66AA8" w14:textId="14716D7C" w:rsidR="007C04F3" w:rsidRPr="001C3A4E" w:rsidRDefault="007C04F3" w:rsidP="00E66DEA">
      <w:pPr>
        <w:pStyle w:val="Default"/>
        <w:ind w:right="-143"/>
        <w:jc w:val="both"/>
        <w:rPr>
          <w:strike/>
          <w:color w:val="000000" w:themeColor="text1"/>
          <w:sz w:val="22"/>
          <w:szCs w:val="22"/>
        </w:rPr>
      </w:pPr>
      <w:r w:rsidRPr="001C3A4E">
        <w:rPr>
          <w:strike/>
          <w:color w:val="000000" w:themeColor="text1"/>
          <w:sz w:val="22"/>
          <w:szCs w:val="22"/>
        </w:rPr>
        <w:t>A Presidente do Conselho de Arquitetura e Urbanismo de São Paulo – CAU/SP, no uso das atribuições que lhe conferem o art. 35 da Lei n° 12.378, de 31 de dezembro de 2010, e o art. 155 do Regimento Interno do CAU/SP e, ainda,</w:t>
      </w:r>
    </w:p>
    <w:p w14:paraId="5E81DBE7" w14:textId="77777777" w:rsidR="007C04F3" w:rsidRPr="001C3A4E" w:rsidRDefault="007C04F3" w:rsidP="00E66DEA">
      <w:pPr>
        <w:pStyle w:val="Default"/>
        <w:ind w:right="-143"/>
        <w:jc w:val="both"/>
        <w:rPr>
          <w:strike/>
          <w:color w:val="000000" w:themeColor="text1"/>
          <w:sz w:val="22"/>
          <w:szCs w:val="22"/>
        </w:rPr>
      </w:pPr>
    </w:p>
    <w:p w14:paraId="6A7E01D3" w14:textId="4B1C1AFE" w:rsidR="007C04F3" w:rsidRPr="001C3A4E" w:rsidRDefault="007C04F3" w:rsidP="00E66DEA">
      <w:pPr>
        <w:spacing w:after="0" w:line="240" w:lineRule="auto"/>
        <w:ind w:right="-143"/>
        <w:jc w:val="both"/>
        <w:rPr>
          <w:rFonts w:ascii="Times New Roman" w:eastAsia="Calibri" w:hAnsi="Times New Roman" w:cs="Times New Roman"/>
          <w:strike/>
          <w:color w:val="000000" w:themeColor="text1"/>
          <w:lang w:eastAsia="pt-BR"/>
        </w:rPr>
      </w:pPr>
      <w:r w:rsidRPr="001C3A4E">
        <w:rPr>
          <w:rFonts w:ascii="Times New Roman" w:eastAsia="Calibri" w:hAnsi="Times New Roman" w:cs="Times New Roman"/>
          <w:strike/>
          <w:color w:val="000000" w:themeColor="text1"/>
          <w:lang w:eastAsia="pt-BR"/>
        </w:rPr>
        <w:t xml:space="preserve">Considerando a </w:t>
      </w:r>
      <w:r w:rsidR="00E66DEA" w:rsidRPr="001C3A4E">
        <w:rPr>
          <w:rFonts w:ascii="Times New Roman" w:hAnsi="Times New Roman" w:cs="Times New Roman"/>
          <w:strike/>
          <w:color w:val="000000" w:themeColor="text1"/>
        </w:rPr>
        <w:t>Portaria Normativa CAU/SP nº 197, de 31 de agosto de 2021, que estabelece o plano de retomada gradual do trabalho presencial dos funcionários do Conselho de Arquitetura e Urbanismo de São Paulo, revoga as Portarias Normativas CAU/SP n.º 183, de 30 de outubro de 2020 e n.º 196, de 14 de junho de 2021 e dá outras providências;</w:t>
      </w:r>
    </w:p>
    <w:p w14:paraId="044F5C81" w14:textId="739C71CA" w:rsidR="008B56C5" w:rsidRPr="001C3A4E" w:rsidRDefault="008B56C5" w:rsidP="00E66DEA">
      <w:pPr>
        <w:spacing w:after="0" w:line="240" w:lineRule="auto"/>
        <w:ind w:right="-143"/>
        <w:jc w:val="both"/>
        <w:rPr>
          <w:rFonts w:ascii="Times New Roman" w:eastAsia="Calibri" w:hAnsi="Times New Roman" w:cs="Times New Roman"/>
          <w:strike/>
          <w:color w:val="000000" w:themeColor="text1"/>
          <w:lang w:eastAsia="pt-BR"/>
        </w:rPr>
      </w:pPr>
    </w:p>
    <w:p w14:paraId="28F84E65" w14:textId="77777777" w:rsidR="008B56C5" w:rsidRPr="001C3A4E" w:rsidRDefault="008B56C5" w:rsidP="00E66DEA">
      <w:pPr>
        <w:spacing w:after="0" w:line="240" w:lineRule="auto"/>
        <w:ind w:right="-143"/>
        <w:jc w:val="both"/>
        <w:rPr>
          <w:rFonts w:ascii="Times New Roman" w:eastAsia="Times New Roman" w:hAnsi="Times New Roman"/>
          <w:strike/>
          <w:color w:val="000000" w:themeColor="text1"/>
        </w:rPr>
      </w:pPr>
      <w:r w:rsidRPr="001C3A4E">
        <w:rPr>
          <w:rFonts w:ascii="Times New Roman" w:eastAsia="Times New Roman" w:hAnsi="Times New Roman"/>
          <w:strike/>
          <w:color w:val="000000" w:themeColor="text1"/>
        </w:rPr>
        <w:t>Considerando que a equipe do CAU/SP vem trabalhando em um plano de retomada gradual das atividades, com base nas diretrizes estabelecidas pela Organização Mundial da Saúde – OMS e Governos municipais e estadual, incluindo a aquisição de equipamentos e a realização de adaptações nas instalações da Sede e Escritórios Descentralizados da autarquia;</w:t>
      </w:r>
    </w:p>
    <w:p w14:paraId="58E449EA" w14:textId="77777777" w:rsidR="008B56C5" w:rsidRPr="001C3A4E" w:rsidRDefault="008B56C5" w:rsidP="00E66DEA">
      <w:pPr>
        <w:spacing w:after="0" w:line="240" w:lineRule="auto"/>
        <w:ind w:right="-143"/>
        <w:jc w:val="both"/>
        <w:rPr>
          <w:rFonts w:ascii="Times New Roman" w:eastAsia="Times New Roman" w:hAnsi="Times New Roman"/>
          <w:strike/>
          <w:color w:val="000000" w:themeColor="text1"/>
        </w:rPr>
      </w:pPr>
    </w:p>
    <w:p w14:paraId="48F46BF3" w14:textId="77777777" w:rsidR="008B56C5" w:rsidRPr="001C3A4E" w:rsidRDefault="008B56C5" w:rsidP="00E66DEA">
      <w:pPr>
        <w:spacing w:after="0" w:line="240" w:lineRule="auto"/>
        <w:ind w:right="-143"/>
        <w:jc w:val="both"/>
        <w:rPr>
          <w:rFonts w:ascii="Times New Roman" w:eastAsia="Times New Roman" w:hAnsi="Times New Roman"/>
          <w:strike/>
          <w:color w:val="000000" w:themeColor="text1"/>
        </w:rPr>
      </w:pPr>
      <w:r w:rsidRPr="001C3A4E">
        <w:rPr>
          <w:rFonts w:ascii="Times New Roman" w:eastAsia="Times New Roman" w:hAnsi="Times New Roman"/>
          <w:strike/>
          <w:color w:val="000000" w:themeColor="text1"/>
        </w:rPr>
        <w:t xml:space="preserve">Considerando a possibilidade de adaptar parte das atividades desempenhadas no Conselho, para que sejam realizadas pelas equipes no regime de </w:t>
      </w:r>
      <w:r w:rsidRPr="001C3A4E">
        <w:rPr>
          <w:rFonts w:ascii="Times New Roman" w:eastAsia="Times New Roman" w:hAnsi="Times New Roman"/>
          <w:i/>
          <w:strike/>
          <w:color w:val="000000" w:themeColor="text1"/>
        </w:rPr>
        <w:t>home office</w:t>
      </w:r>
      <w:r w:rsidRPr="001C3A4E">
        <w:rPr>
          <w:rFonts w:ascii="Times New Roman" w:eastAsia="Times New Roman" w:hAnsi="Times New Roman"/>
          <w:strike/>
          <w:color w:val="000000" w:themeColor="text1"/>
        </w:rPr>
        <w:t>; e</w:t>
      </w:r>
    </w:p>
    <w:p w14:paraId="63DE303A" w14:textId="77777777" w:rsidR="008B56C5" w:rsidRPr="001C3A4E" w:rsidRDefault="008B56C5" w:rsidP="00E66DEA">
      <w:pPr>
        <w:spacing w:after="0" w:line="240" w:lineRule="auto"/>
        <w:ind w:right="-143"/>
        <w:jc w:val="both"/>
        <w:rPr>
          <w:rFonts w:ascii="Times New Roman" w:eastAsia="Times New Roman" w:hAnsi="Times New Roman"/>
          <w:strike/>
          <w:color w:val="000000" w:themeColor="text1"/>
        </w:rPr>
      </w:pPr>
    </w:p>
    <w:p w14:paraId="5DED10F0" w14:textId="77777777" w:rsidR="008B56C5" w:rsidRPr="001C3A4E" w:rsidRDefault="008B56C5" w:rsidP="00E66DEA">
      <w:pPr>
        <w:spacing w:after="0" w:line="240" w:lineRule="auto"/>
        <w:ind w:right="-143"/>
        <w:jc w:val="both"/>
        <w:rPr>
          <w:rFonts w:ascii="Times New Roman" w:eastAsia="Times New Roman" w:hAnsi="Times New Roman"/>
          <w:strike/>
          <w:color w:val="000000" w:themeColor="text1"/>
        </w:rPr>
      </w:pPr>
      <w:r w:rsidRPr="001C3A4E">
        <w:rPr>
          <w:rFonts w:ascii="Times New Roman" w:eastAsia="Times New Roman" w:hAnsi="Times New Roman"/>
          <w:strike/>
          <w:color w:val="000000" w:themeColor="text1"/>
        </w:rPr>
        <w:t>Considerando a necessidade de assegurar a prestação do serviço público desempenhado pelo CAU/SP de modo a causar o mínimo impacto aos profissionais Arquitetos e Urbanistas e à sociedade.</w:t>
      </w:r>
    </w:p>
    <w:p w14:paraId="6E183C8D" w14:textId="32D7F0F3" w:rsidR="008B56C5" w:rsidRPr="001C3A4E" w:rsidRDefault="008B56C5" w:rsidP="00E66DEA">
      <w:pPr>
        <w:pStyle w:val="Default"/>
        <w:ind w:right="-143"/>
        <w:jc w:val="both"/>
        <w:rPr>
          <w:strike/>
          <w:color w:val="auto"/>
          <w:sz w:val="22"/>
          <w:szCs w:val="22"/>
        </w:rPr>
      </w:pPr>
    </w:p>
    <w:p w14:paraId="11758A0C" w14:textId="77777777" w:rsidR="008B56C5" w:rsidRPr="001C3A4E" w:rsidRDefault="008B56C5" w:rsidP="00E66DEA">
      <w:pPr>
        <w:pStyle w:val="Default"/>
        <w:ind w:right="-143"/>
        <w:jc w:val="both"/>
        <w:rPr>
          <w:b/>
          <w:bCs/>
          <w:strike/>
          <w:color w:val="000000" w:themeColor="text1"/>
          <w:sz w:val="22"/>
          <w:szCs w:val="22"/>
        </w:rPr>
      </w:pPr>
      <w:r w:rsidRPr="001C3A4E">
        <w:rPr>
          <w:b/>
          <w:bCs/>
          <w:strike/>
          <w:color w:val="000000" w:themeColor="text1"/>
          <w:sz w:val="22"/>
          <w:szCs w:val="22"/>
        </w:rPr>
        <w:t>RESOLVE:</w:t>
      </w:r>
    </w:p>
    <w:p w14:paraId="66D6900A" w14:textId="77777777" w:rsidR="008B56C5" w:rsidRPr="001C3A4E" w:rsidRDefault="008B56C5" w:rsidP="00E66DEA">
      <w:pPr>
        <w:pStyle w:val="Default"/>
        <w:ind w:right="-143"/>
        <w:jc w:val="both"/>
        <w:rPr>
          <w:strike/>
          <w:sz w:val="22"/>
          <w:szCs w:val="22"/>
        </w:rPr>
      </w:pPr>
    </w:p>
    <w:p w14:paraId="2052B6B3" w14:textId="060144DB" w:rsidR="00E66DEA" w:rsidRPr="001C3A4E" w:rsidRDefault="00266942" w:rsidP="00E66DEA">
      <w:pPr>
        <w:spacing w:after="0" w:line="240" w:lineRule="auto"/>
        <w:ind w:right="-143"/>
        <w:jc w:val="both"/>
        <w:rPr>
          <w:rFonts w:ascii="Times New Roman" w:hAnsi="Times New Roman" w:cs="Times New Roman"/>
          <w:strike/>
          <w:color w:val="000000" w:themeColor="text1"/>
        </w:rPr>
      </w:pPr>
      <w:r w:rsidRPr="001C3A4E">
        <w:rPr>
          <w:rFonts w:ascii="Times New Roman" w:hAnsi="Times New Roman" w:cs="Times New Roman"/>
          <w:strike/>
        </w:rPr>
        <w:t>Art</w:t>
      </w:r>
      <w:r w:rsidRPr="001C3A4E">
        <w:rPr>
          <w:rFonts w:ascii="Times New Roman" w:hAnsi="Times New Roman" w:cs="Times New Roman"/>
          <w:strike/>
          <w:color w:val="000000" w:themeColor="text1"/>
        </w:rPr>
        <w:t xml:space="preserve">. 1º </w:t>
      </w:r>
      <w:r w:rsidR="00E66DEA" w:rsidRPr="001C3A4E">
        <w:rPr>
          <w:rFonts w:ascii="Times New Roman" w:hAnsi="Times New Roman" w:cs="Times New Roman"/>
          <w:strike/>
          <w:color w:val="000000" w:themeColor="text1"/>
        </w:rPr>
        <w:t>Alterar o Anexo I da Portaria Normativa CAU/SP nº 197, de 31 de agosto de 2021, para constar:</w:t>
      </w:r>
    </w:p>
    <w:p w14:paraId="1335A8F3" w14:textId="5012E3CE" w:rsidR="00E66DEA" w:rsidRPr="001C3A4E" w:rsidRDefault="00E66DEA" w:rsidP="00E66DEA">
      <w:pPr>
        <w:spacing w:after="0" w:line="240" w:lineRule="auto"/>
        <w:ind w:right="-143"/>
        <w:jc w:val="both"/>
        <w:rPr>
          <w:rFonts w:ascii="Times New Roman" w:hAnsi="Times New Roman" w:cs="Times New Roman"/>
          <w:strike/>
          <w:color w:val="000000" w:themeColor="text1"/>
        </w:rPr>
      </w:pPr>
    </w:p>
    <w:tbl>
      <w:tblPr>
        <w:tblStyle w:val="Tabelacomgrade"/>
        <w:tblW w:w="5254" w:type="pct"/>
        <w:jc w:val="center"/>
        <w:tblLook w:val="04A0" w:firstRow="1" w:lastRow="0" w:firstColumn="1" w:lastColumn="0" w:noHBand="0" w:noVBand="1"/>
      </w:tblPr>
      <w:tblGrid>
        <w:gridCol w:w="1696"/>
        <w:gridCol w:w="1984"/>
        <w:gridCol w:w="2410"/>
        <w:gridCol w:w="2835"/>
      </w:tblGrid>
      <w:tr w:rsidR="00E66DEA" w:rsidRPr="001C3A4E" w14:paraId="48E86C0E" w14:textId="77777777" w:rsidTr="00E66DEA">
        <w:trPr>
          <w:jc w:val="center"/>
        </w:trPr>
        <w:tc>
          <w:tcPr>
            <w:tcW w:w="1696" w:type="dxa"/>
          </w:tcPr>
          <w:p w14:paraId="230085D3" w14:textId="77777777" w:rsidR="00E66DEA" w:rsidRPr="001C3A4E" w:rsidRDefault="00E66DEA" w:rsidP="00E66DEA">
            <w:pPr>
              <w:ind w:left="-110" w:right="-143"/>
              <w:jc w:val="center"/>
              <w:rPr>
                <w:rFonts w:ascii="Times New Roman" w:hAnsi="Times New Roman" w:cs="Times New Roman"/>
                <w:b/>
                <w:bCs/>
                <w:strike/>
              </w:rPr>
            </w:pPr>
            <w:bookmarkStart w:id="1" w:name="_Hlk86404218"/>
            <w:r w:rsidRPr="001C3A4E">
              <w:rPr>
                <w:rFonts w:ascii="Times New Roman" w:hAnsi="Times New Roman" w:cs="Times New Roman"/>
                <w:b/>
                <w:bCs/>
                <w:strike/>
              </w:rPr>
              <w:t>Período</w:t>
            </w:r>
          </w:p>
        </w:tc>
        <w:tc>
          <w:tcPr>
            <w:tcW w:w="1984" w:type="dxa"/>
          </w:tcPr>
          <w:p w14:paraId="661AC3F2" w14:textId="77777777" w:rsidR="00E66DEA" w:rsidRPr="001C3A4E" w:rsidRDefault="00E66DEA" w:rsidP="00E66DEA">
            <w:pPr>
              <w:ind w:left="-110" w:right="-143"/>
              <w:jc w:val="center"/>
              <w:rPr>
                <w:rFonts w:ascii="Times New Roman" w:hAnsi="Times New Roman" w:cs="Times New Roman"/>
                <w:b/>
                <w:bCs/>
                <w:strike/>
              </w:rPr>
            </w:pPr>
            <w:r w:rsidRPr="001C3A4E">
              <w:rPr>
                <w:rFonts w:ascii="Times New Roman" w:hAnsi="Times New Roman" w:cs="Times New Roman"/>
                <w:b/>
                <w:bCs/>
                <w:strike/>
              </w:rPr>
              <w:t>Ocupação máxima presencial da sede</w:t>
            </w:r>
          </w:p>
        </w:tc>
        <w:tc>
          <w:tcPr>
            <w:tcW w:w="2410" w:type="dxa"/>
          </w:tcPr>
          <w:p w14:paraId="2BDC0204" w14:textId="77777777" w:rsidR="00E66DEA" w:rsidRPr="001C3A4E" w:rsidRDefault="00E66DEA" w:rsidP="00E66DEA">
            <w:pPr>
              <w:ind w:left="-106" w:right="-143"/>
              <w:jc w:val="center"/>
              <w:rPr>
                <w:rFonts w:ascii="Times New Roman" w:hAnsi="Times New Roman" w:cs="Times New Roman"/>
                <w:b/>
                <w:bCs/>
                <w:strike/>
              </w:rPr>
            </w:pPr>
            <w:r w:rsidRPr="001C3A4E">
              <w:rPr>
                <w:rFonts w:ascii="Times New Roman" w:hAnsi="Times New Roman" w:cs="Times New Roman"/>
                <w:b/>
                <w:bCs/>
                <w:strike/>
              </w:rPr>
              <w:t>Escritórios Descentralizados em SP</w:t>
            </w:r>
          </w:p>
        </w:tc>
        <w:tc>
          <w:tcPr>
            <w:tcW w:w="2835" w:type="dxa"/>
          </w:tcPr>
          <w:p w14:paraId="32462AE5" w14:textId="77777777" w:rsidR="00E66DEA" w:rsidRPr="001C3A4E" w:rsidRDefault="00E66DEA" w:rsidP="00E66DEA">
            <w:pPr>
              <w:ind w:left="-106" w:right="-143"/>
              <w:jc w:val="center"/>
              <w:rPr>
                <w:rFonts w:ascii="Times New Roman" w:hAnsi="Times New Roman" w:cs="Times New Roman"/>
                <w:b/>
                <w:bCs/>
                <w:strike/>
              </w:rPr>
            </w:pPr>
            <w:r w:rsidRPr="001C3A4E">
              <w:rPr>
                <w:rFonts w:ascii="Times New Roman" w:hAnsi="Times New Roman" w:cs="Times New Roman"/>
                <w:b/>
                <w:bCs/>
                <w:strike/>
              </w:rPr>
              <w:t>Horário</w:t>
            </w:r>
          </w:p>
        </w:tc>
      </w:tr>
      <w:tr w:rsidR="00E66DEA" w:rsidRPr="001C3A4E" w14:paraId="02D95FA2" w14:textId="77777777" w:rsidTr="00E66DEA">
        <w:trPr>
          <w:jc w:val="center"/>
        </w:trPr>
        <w:tc>
          <w:tcPr>
            <w:tcW w:w="1696" w:type="dxa"/>
          </w:tcPr>
          <w:p w14:paraId="17863F43" w14:textId="177CAE28" w:rsidR="00E66DEA" w:rsidRPr="001C3A4E" w:rsidRDefault="00E66DEA" w:rsidP="00E66DEA">
            <w:pPr>
              <w:ind w:left="-110" w:right="-143"/>
              <w:jc w:val="center"/>
              <w:rPr>
                <w:rFonts w:ascii="Times New Roman" w:hAnsi="Times New Roman" w:cs="Times New Roman"/>
                <w:strike/>
              </w:rPr>
            </w:pPr>
            <w:r w:rsidRPr="001C3A4E">
              <w:rPr>
                <w:rFonts w:ascii="Times New Roman" w:hAnsi="Times New Roman" w:cs="Times New Roman"/>
                <w:strike/>
              </w:rPr>
              <w:t>De 01/09 a 30/09</w:t>
            </w:r>
          </w:p>
        </w:tc>
        <w:tc>
          <w:tcPr>
            <w:tcW w:w="1984" w:type="dxa"/>
          </w:tcPr>
          <w:p w14:paraId="1435AF94" w14:textId="77777777" w:rsidR="00E66DEA" w:rsidRPr="001C3A4E" w:rsidRDefault="00E66DEA" w:rsidP="00E66DEA">
            <w:pPr>
              <w:ind w:left="-110" w:right="-143"/>
              <w:jc w:val="center"/>
              <w:rPr>
                <w:rFonts w:ascii="Times New Roman" w:hAnsi="Times New Roman" w:cs="Times New Roman"/>
                <w:strike/>
              </w:rPr>
            </w:pPr>
            <w:r w:rsidRPr="001C3A4E">
              <w:rPr>
                <w:rFonts w:ascii="Times New Roman" w:hAnsi="Times New Roman" w:cs="Times New Roman"/>
                <w:strike/>
              </w:rPr>
              <w:t>20% a 30%</w:t>
            </w:r>
          </w:p>
        </w:tc>
        <w:tc>
          <w:tcPr>
            <w:tcW w:w="2410" w:type="dxa"/>
          </w:tcPr>
          <w:p w14:paraId="6A9D8A1E" w14:textId="77777777" w:rsidR="00E66DEA" w:rsidRPr="001C3A4E" w:rsidRDefault="00E66DEA" w:rsidP="00E66DEA">
            <w:pPr>
              <w:ind w:left="-106" w:right="-143"/>
              <w:jc w:val="center"/>
              <w:rPr>
                <w:rFonts w:ascii="Times New Roman" w:hAnsi="Times New Roman" w:cs="Times New Roman"/>
                <w:strike/>
              </w:rPr>
            </w:pPr>
            <w:r w:rsidRPr="001C3A4E">
              <w:rPr>
                <w:rFonts w:ascii="Times New Roman" w:hAnsi="Times New Roman" w:cs="Times New Roman"/>
                <w:strike/>
              </w:rPr>
              <w:t>Ao menos 1 funcionário em revezamento</w:t>
            </w:r>
          </w:p>
        </w:tc>
        <w:tc>
          <w:tcPr>
            <w:tcW w:w="2835" w:type="dxa"/>
            <w:vMerge w:val="restart"/>
          </w:tcPr>
          <w:p w14:paraId="38C89A6F" w14:textId="77777777" w:rsidR="00E66DEA" w:rsidRPr="001C3A4E" w:rsidRDefault="00E66DEA" w:rsidP="00E66DEA">
            <w:pPr>
              <w:ind w:left="-106" w:right="-143"/>
              <w:jc w:val="center"/>
              <w:rPr>
                <w:rFonts w:ascii="Times New Roman" w:hAnsi="Times New Roman" w:cs="Times New Roman"/>
                <w:strike/>
              </w:rPr>
            </w:pPr>
            <w:r w:rsidRPr="001C3A4E">
              <w:rPr>
                <w:rFonts w:ascii="Times New Roman" w:hAnsi="Times New Roman" w:cs="Times New Roman"/>
                <w:strike/>
              </w:rPr>
              <w:t>Cumprimento de carga integral da jornada diária com flexibilização de horários de entrada e de saída</w:t>
            </w:r>
          </w:p>
        </w:tc>
      </w:tr>
      <w:tr w:rsidR="00E66DEA" w:rsidRPr="001C3A4E" w14:paraId="190C1279" w14:textId="77777777" w:rsidTr="00E66DEA">
        <w:trPr>
          <w:jc w:val="center"/>
        </w:trPr>
        <w:tc>
          <w:tcPr>
            <w:tcW w:w="1696" w:type="dxa"/>
          </w:tcPr>
          <w:p w14:paraId="68366C04" w14:textId="66E2A7F3" w:rsidR="00E66DEA" w:rsidRPr="001C3A4E" w:rsidRDefault="00E66DEA" w:rsidP="00E66DEA">
            <w:pPr>
              <w:ind w:left="-110" w:right="-143"/>
              <w:jc w:val="center"/>
              <w:rPr>
                <w:rFonts w:ascii="Times New Roman" w:hAnsi="Times New Roman" w:cs="Times New Roman"/>
                <w:strike/>
              </w:rPr>
            </w:pPr>
            <w:r w:rsidRPr="001C3A4E">
              <w:rPr>
                <w:rFonts w:ascii="Times New Roman" w:hAnsi="Times New Roman" w:cs="Times New Roman"/>
                <w:strike/>
              </w:rPr>
              <w:t>A partir de 01/10, por período indeterminado</w:t>
            </w:r>
          </w:p>
        </w:tc>
        <w:tc>
          <w:tcPr>
            <w:tcW w:w="1984" w:type="dxa"/>
          </w:tcPr>
          <w:p w14:paraId="0ADACF11" w14:textId="77777777" w:rsidR="00E66DEA" w:rsidRPr="001C3A4E" w:rsidRDefault="00E66DEA" w:rsidP="00E66DEA">
            <w:pPr>
              <w:ind w:left="-110" w:right="-143"/>
              <w:jc w:val="center"/>
              <w:rPr>
                <w:rFonts w:ascii="Times New Roman" w:hAnsi="Times New Roman" w:cs="Times New Roman"/>
                <w:strike/>
              </w:rPr>
            </w:pPr>
            <w:r w:rsidRPr="001C3A4E">
              <w:rPr>
                <w:rFonts w:ascii="Times New Roman" w:hAnsi="Times New Roman" w:cs="Times New Roman"/>
                <w:strike/>
              </w:rPr>
              <w:t>30% a 40%</w:t>
            </w:r>
          </w:p>
        </w:tc>
        <w:tc>
          <w:tcPr>
            <w:tcW w:w="2410" w:type="dxa"/>
          </w:tcPr>
          <w:p w14:paraId="07468217" w14:textId="77777777" w:rsidR="00E66DEA" w:rsidRPr="001C3A4E" w:rsidRDefault="00E66DEA" w:rsidP="00E66DEA">
            <w:pPr>
              <w:ind w:left="-106" w:right="-143"/>
              <w:jc w:val="center"/>
              <w:rPr>
                <w:rFonts w:ascii="Times New Roman" w:hAnsi="Times New Roman" w:cs="Times New Roman"/>
                <w:strike/>
              </w:rPr>
            </w:pPr>
            <w:r w:rsidRPr="001C3A4E">
              <w:rPr>
                <w:rFonts w:ascii="Times New Roman" w:hAnsi="Times New Roman" w:cs="Times New Roman"/>
                <w:strike/>
              </w:rPr>
              <w:t>Ao menos 1 funcionário em revezamento</w:t>
            </w:r>
          </w:p>
        </w:tc>
        <w:tc>
          <w:tcPr>
            <w:tcW w:w="2835" w:type="dxa"/>
            <w:vMerge/>
          </w:tcPr>
          <w:p w14:paraId="36F967B3" w14:textId="77777777" w:rsidR="00E66DEA" w:rsidRPr="001C3A4E" w:rsidRDefault="00E66DEA" w:rsidP="00E66DEA">
            <w:pPr>
              <w:ind w:right="-143"/>
              <w:jc w:val="center"/>
              <w:rPr>
                <w:rFonts w:ascii="Times New Roman" w:hAnsi="Times New Roman" w:cs="Times New Roman"/>
                <w:strike/>
              </w:rPr>
            </w:pPr>
          </w:p>
        </w:tc>
      </w:tr>
      <w:bookmarkEnd w:id="1"/>
    </w:tbl>
    <w:p w14:paraId="54CEF4C8" w14:textId="401D0796" w:rsidR="00214962" w:rsidRPr="001C3A4E" w:rsidRDefault="00214962" w:rsidP="00E66DEA">
      <w:pPr>
        <w:spacing w:after="0" w:line="240" w:lineRule="auto"/>
        <w:ind w:right="-143"/>
        <w:jc w:val="both"/>
        <w:rPr>
          <w:rFonts w:ascii="Times New Roman" w:hAnsi="Times New Roman" w:cs="Times New Roman"/>
          <w:strike/>
        </w:rPr>
      </w:pPr>
    </w:p>
    <w:p w14:paraId="45213855" w14:textId="4012A199" w:rsidR="00D85E09" w:rsidRPr="001C3A4E" w:rsidRDefault="00214962" w:rsidP="00E66DEA">
      <w:pPr>
        <w:spacing w:after="0" w:line="240" w:lineRule="auto"/>
        <w:ind w:right="-143"/>
        <w:jc w:val="both"/>
        <w:rPr>
          <w:rFonts w:ascii="Times New Roman" w:hAnsi="Times New Roman" w:cs="Times New Roman"/>
          <w:strike/>
        </w:rPr>
      </w:pPr>
      <w:r w:rsidRPr="001C3A4E">
        <w:rPr>
          <w:rFonts w:ascii="Times New Roman" w:hAnsi="Times New Roman" w:cs="Times New Roman"/>
          <w:strike/>
        </w:rPr>
        <w:t xml:space="preserve">Art. </w:t>
      </w:r>
      <w:r w:rsidR="00E66DEA" w:rsidRPr="001C3A4E">
        <w:rPr>
          <w:rFonts w:ascii="Times New Roman" w:hAnsi="Times New Roman" w:cs="Times New Roman"/>
          <w:strike/>
        </w:rPr>
        <w:t>2º</w:t>
      </w:r>
      <w:r w:rsidR="00412707" w:rsidRPr="001C3A4E">
        <w:rPr>
          <w:rFonts w:ascii="Times New Roman" w:hAnsi="Times New Roman" w:cs="Times New Roman"/>
          <w:strike/>
        </w:rPr>
        <w:t xml:space="preserve"> Esta portaria entra em vigor </w:t>
      </w:r>
      <w:r w:rsidR="006B5997" w:rsidRPr="001C3A4E">
        <w:rPr>
          <w:rFonts w:ascii="Times New Roman" w:hAnsi="Times New Roman" w:cs="Times New Roman"/>
          <w:strike/>
        </w:rPr>
        <w:t>na data de sua publicação</w:t>
      </w:r>
      <w:r w:rsidRPr="001C3A4E">
        <w:rPr>
          <w:rFonts w:ascii="Times New Roman" w:hAnsi="Times New Roman" w:cs="Times New Roman"/>
          <w:strike/>
        </w:rPr>
        <w:t>.</w:t>
      </w:r>
      <w:r w:rsidR="007760AD" w:rsidRPr="001C3A4E">
        <w:rPr>
          <w:rFonts w:ascii="Times New Roman" w:hAnsi="Times New Roman" w:cs="Times New Roman"/>
          <w:strike/>
        </w:rPr>
        <w:t xml:space="preserve"> </w:t>
      </w:r>
    </w:p>
    <w:p w14:paraId="06DF6E63" w14:textId="449A8D27" w:rsidR="00214962" w:rsidRPr="001C3A4E" w:rsidRDefault="00214962" w:rsidP="00E66DEA">
      <w:pPr>
        <w:spacing w:after="0" w:line="240" w:lineRule="auto"/>
        <w:ind w:right="-143"/>
        <w:jc w:val="both"/>
        <w:rPr>
          <w:rFonts w:ascii="Times New Roman" w:hAnsi="Times New Roman" w:cs="Times New Roman"/>
          <w:strike/>
        </w:rPr>
      </w:pPr>
    </w:p>
    <w:p w14:paraId="7A187515" w14:textId="7F550E75" w:rsidR="00214962" w:rsidRPr="001C3A4E" w:rsidRDefault="00214962" w:rsidP="00E66DEA">
      <w:pPr>
        <w:spacing w:after="0" w:line="240" w:lineRule="auto"/>
        <w:ind w:right="-143"/>
        <w:jc w:val="center"/>
        <w:rPr>
          <w:rFonts w:ascii="Times New Roman" w:hAnsi="Times New Roman" w:cs="Times New Roman"/>
          <w:strike/>
        </w:rPr>
      </w:pPr>
      <w:r w:rsidRPr="001C3A4E">
        <w:rPr>
          <w:rFonts w:ascii="Times New Roman" w:hAnsi="Times New Roman" w:cs="Times New Roman"/>
          <w:strike/>
        </w:rPr>
        <w:t xml:space="preserve">São Paulo, </w:t>
      </w:r>
      <w:r w:rsidR="00E66DEA" w:rsidRPr="001C3A4E">
        <w:rPr>
          <w:rFonts w:ascii="Times New Roman" w:hAnsi="Times New Roman" w:cs="Times New Roman"/>
          <w:strike/>
        </w:rPr>
        <w:t>29</w:t>
      </w:r>
      <w:r w:rsidRPr="001C3A4E">
        <w:rPr>
          <w:rFonts w:ascii="Times New Roman" w:hAnsi="Times New Roman" w:cs="Times New Roman"/>
          <w:strike/>
        </w:rPr>
        <w:t xml:space="preserve"> de </w:t>
      </w:r>
      <w:r w:rsidR="00E66DEA" w:rsidRPr="001C3A4E">
        <w:rPr>
          <w:rFonts w:ascii="Times New Roman" w:hAnsi="Times New Roman" w:cs="Times New Roman"/>
          <w:strike/>
        </w:rPr>
        <w:t>outubro</w:t>
      </w:r>
      <w:r w:rsidRPr="001C3A4E">
        <w:rPr>
          <w:rFonts w:ascii="Times New Roman" w:hAnsi="Times New Roman" w:cs="Times New Roman"/>
          <w:strike/>
        </w:rPr>
        <w:t xml:space="preserve"> de 2021.</w:t>
      </w:r>
    </w:p>
    <w:p w14:paraId="17508F02" w14:textId="77777777" w:rsidR="00214962" w:rsidRPr="001C3A4E" w:rsidRDefault="00214962" w:rsidP="00E66DEA">
      <w:pPr>
        <w:spacing w:after="0" w:line="240" w:lineRule="auto"/>
        <w:ind w:right="-143"/>
        <w:jc w:val="center"/>
        <w:rPr>
          <w:rFonts w:ascii="Times New Roman" w:hAnsi="Times New Roman" w:cs="Times New Roman"/>
          <w:strike/>
        </w:rPr>
      </w:pPr>
    </w:p>
    <w:p w14:paraId="088AF441" w14:textId="77777777" w:rsidR="00214962" w:rsidRPr="001C3A4E" w:rsidRDefault="00214962" w:rsidP="00E66DEA">
      <w:pPr>
        <w:spacing w:after="0" w:line="240" w:lineRule="auto"/>
        <w:ind w:right="-143"/>
        <w:jc w:val="center"/>
        <w:rPr>
          <w:rFonts w:ascii="Times New Roman" w:hAnsi="Times New Roman" w:cs="Times New Roman"/>
          <w:strike/>
        </w:rPr>
      </w:pPr>
    </w:p>
    <w:p w14:paraId="55C921C0" w14:textId="77777777" w:rsidR="00214962" w:rsidRPr="001C3A4E" w:rsidRDefault="00214962" w:rsidP="00E66DEA">
      <w:pPr>
        <w:spacing w:after="0" w:line="240" w:lineRule="auto"/>
        <w:ind w:right="-143"/>
        <w:jc w:val="center"/>
        <w:rPr>
          <w:rFonts w:ascii="Times New Roman" w:hAnsi="Times New Roman" w:cs="Times New Roman"/>
          <w:b/>
          <w:bCs/>
          <w:strike/>
        </w:rPr>
      </w:pPr>
    </w:p>
    <w:p w14:paraId="2020AF2C" w14:textId="77777777" w:rsidR="00214962" w:rsidRPr="001C3A4E" w:rsidRDefault="00214962" w:rsidP="00E66DEA">
      <w:pPr>
        <w:spacing w:after="0" w:line="240" w:lineRule="auto"/>
        <w:ind w:right="-143"/>
        <w:jc w:val="center"/>
        <w:rPr>
          <w:rFonts w:ascii="Times New Roman" w:hAnsi="Times New Roman" w:cs="Times New Roman"/>
          <w:b/>
          <w:bCs/>
          <w:strike/>
        </w:rPr>
      </w:pPr>
      <w:r w:rsidRPr="001C3A4E">
        <w:rPr>
          <w:rFonts w:ascii="Times New Roman" w:hAnsi="Times New Roman" w:cs="Times New Roman"/>
          <w:b/>
          <w:bCs/>
          <w:strike/>
        </w:rPr>
        <w:t>Catherine Otondo</w:t>
      </w:r>
    </w:p>
    <w:p w14:paraId="4F6C9ACB" w14:textId="206DF907" w:rsidR="005222ED" w:rsidRPr="001C3A4E" w:rsidRDefault="00214962" w:rsidP="00E66DEA">
      <w:pPr>
        <w:spacing w:after="0" w:line="240" w:lineRule="auto"/>
        <w:ind w:right="-143"/>
        <w:jc w:val="center"/>
        <w:rPr>
          <w:rFonts w:ascii="Times New Roman" w:hAnsi="Times New Roman" w:cs="Times New Roman"/>
          <w:strike/>
          <w:highlight w:val="yellow"/>
        </w:rPr>
      </w:pPr>
      <w:r w:rsidRPr="001C3A4E">
        <w:rPr>
          <w:rFonts w:ascii="Times New Roman" w:hAnsi="Times New Roman" w:cs="Times New Roman"/>
          <w:b/>
          <w:bCs/>
          <w:strike/>
        </w:rPr>
        <w:t>Presidente do CAU/SP</w:t>
      </w:r>
    </w:p>
    <w:sectPr w:rsidR="005222ED" w:rsidRPr="001C3A4E" w:rsidSect="0074619C">
      <w:headerReference w:type="default" r:id="rId8"/>
      <w:footerReference w:type="default" r:id="rId9"/>
      <w:pgSz w:w="11906" w:h="16838"/>
      <w:pgMar w:top="1417" w:right="1701" w:bottom="1417" w:left="1701" w:header="708" w:footer="454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D738B3" w16cex:dateUtc="2021-08-30T14:0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AE0571" w14:textId="77777777" w:rsidR="00957697" w:rsidRDefault="00957697" w:rsidP="007C04F3">
      <w:pPr>
        <w:spacing w:after="0" w:line="240" w:lineRule="auto"/>
      </w:pPr>
      <w:r>
        <w:separator/>
      </w:r>
    </w:p>
  </w:endnote>
  <w:endnote w:type="continuationSeparator" w:id="0">
    <w:p w14:paraId="6E129EE4" w14:textId="77777777" w:rsidR="00957697" w:rsidRDefault="00957697" w:rsidP="007C04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</w:rPr>
      <w:id w:val="2119326629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121FB18" w14:textId="29632559" w:rsidR="0074619C" w:rsidRPr="00342DB2" w:rsidRDefault="0074619C">
            <w:pPr>
              <w:pStyle w:val="Rodap"/>
              <w:jc w:val="right"/>
              <w:rPr>
                <w:rFonts w:ascii="Times New Roman" w:hAnsi="Times New Roman" w:cs="Times New Roman"/>
              </w:rPr>
            </w:pPr>
            <w:r w:rsidRPr="00342DB2">
              <w:rPr>
                <w:rFonts w:ascii="Times New Roman" w:hAnsi="Times New Roman" w:cs="Times New Roman"/>
                <w:color w:val="000000" w:themeColor="text1"/>
              </w:rPr>
              <w:t>Portaria Normativa CAU/SP n° 19</w:t>
            </w:r>
            <w:r w:rsidR="00E66DEA">
              <w:rPr>
                <w:rFonts w:ascii="Times New Roman" w:hAnsi="Times New Roman" w:cs="Times New Roman"/>
                <w:color w:val="000000" w:themeColor="text1"/>
              </w:rPr>
              <w:t>9</w:t>
            </w:r>
            <w:r w:rsidRPr="00342DB2">
              <w:rPr>
                <w:rFonts w:ascii="Times New Roman" w:hAnsi="Times New Roman" w:cs="Times New Roman"/>
                <w:color w:val="000000" w:themeColor="text1"/>
              </w:rPr>
              <w:t xml:space="preserve">/2021- </w:t>
            </w:r>
            <w:r w:rsidR="00342DB2">
              <w:rPr>
                <w:rFonts w:ascii="Times New Roman" w:hAnsi="Times New Roman" w:cs="Times New Roman"/>
                <w:color w:val="000000" w:themeColor="text1"/>
              </w:rPr>
              <w:t>P</w:t>
            </w:r>
            <w:r w:rsidRPr="00342DB2">
              <w:rPr>
                <w:rFonts w:ascii="Times New Roman" w:hAnsi="Times New Roman" w:cs="Times New Roman"/>
                <w:lang w:val="pt-PT"/>
              </w:rPr>
              <w:t xml:space="preserve">ágina </w:t>
            </w:r>
            <w:r w:rsidRPr="00342DB2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Pr="00342DB2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Pr="00342DB2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Pr="00342DB2">
              <w:rPr>
                <w:rFonts w:ascii="Times New Roman" w:hAnsi="Times New Roman" w:cs="Times New Roman"/>
                <w:b/>
                <w:bCs/>
                <w:lang w:val="pt-PT"/>
              </w:rPr>
              <w:t>2</w:t>
            </w:r>
            <w:r w:rsidRPr="00342DB2">
              <w:rPr>
                <w:rFonts w:ascii="Times New Roman" w:hAnsi="Times New Roman" w:cs="Times New Roman"/>
                <w:b/>
                <w:bCs/>
              </w:rPr>
              <w:fldChar w:fldCharType="end"/>
            </w:r>
            <w:r w:rsidRPr="00342DB2">
              <w:rPr>
                <w:rFonts w:ascii="Times New Roman" w:hAnsi="Times New Roman" w:cs="Times New Roman"/>
                <w:lang w:val="pt-PT"/>
              </w:rPr>
              <w:t xml:space="preserve"> de </w:t>
            </w:r>
            <w:r w:rsidRPr="00342DB2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Pr="00342DB2"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 w:rsidRPr="00342DB2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Pr="00342DB2">
              <w:rPr>
                <w:rFonts w:ascii="Times New Roman" w:hAnsi="Times New Roman" w:cs="Times New Roman"/>
                <w:b/>
                <w:bCs/>
                <w:lang w:val="pt-PT"/>
              </w:rPr>
              <w:t>2</w:t>
            </w:r>
            <w:r w:rsidRPr="00342DB2">
              <w:rPr>
                <w:rFonts w:ascii="Times New Roman" w:hAnsi="Times New Roman" w:cs="Times New Roman"/>
                <w:b/>
                <w:bCs/>
              </w:rPr>
              <w:fldChar w:fldCharType="end"/>
            </w:r>
          </w:p>
        </w:sdtContent>
      </w:sdt>
    </w:sdtContent>
  </w:sdt>
  <w:p w14:paraId="69B30ED2" w14:textId="77777777" w:rsidR="0074619C" w:rsidRDefault="0074619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F5E428" w14:textId="77777777" w:rsidR="00957697" w:rsidRDefault="00957697" w:rsidP="007C04F3">
      <w:pPr>
        <w:spacing w:after="0" w:line="240" w:lineRule="auto"/>
      </w:pPr>
      <w:r>
        <w:separator/>
      </w:r>
    </w:p>
  </w:footnote>
  <w:footnote w:type="continuationSeparator" w:id="0">
    <w:p w14:paraId="76476913" w14:textId="77777777" w:rsidR="00957697" w:rsidRDefault="00957697" w:rsidP="007C04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E1D7EE" w14:textId="3FE11F97" w:rsidR="007C04F3" w:rsidRDefault="007C04F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A85AAAA" wp14:editId="15E2596B">
          <wp:simplePos x="0" y="0"/>
          <wp:positionH relativeFrom="column">
            <wp:posOffset>-1232535</wp:posOffset>
          </wp:positionH>
          <wp:positionV relativeFrom="paragraph">
            <wp:posOffset>-478155</wp:posOffset>
          </wp:positionV>
          <wp:extent cx="7686675" cy="10648950"/>
          <wp:effectExtent l="0" t="0" r="9525" b="0"/>
          <wp:wrapNone/>
          <wp:docPr id="9" name="Imagem 9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64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6E0ACA"/>
    <w:multiLevelType w:val="hybridMultilevel"/>
    <w:tmpl w:val="207472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766F21"/>
    <w:multiLevelType w:val="hybridMultilevel"/>
    <w:tmpl w:val="79066C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336D24"/>
    <w:multiLevelType w:val="hybridMultilevel"/>
    <w:tmpl w:val="EF9E26F8"/>
    <w:lvl w:ilvl="0" w:tplc="9362816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90212E"/>
    <w:multiLevelType w:val="hybridMultilevel"/>
    <w:tmpl w:val="F8FA11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C527EF"/>
    <w:multiLevelType w:val="hybridMultilevel"/>
    <w:tmpl w:val="764A9A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BA601A"/>
    <w:multiLevelType w:val="multilevel"/>
    <w:tmpl w:val="443E8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942"/>
    <w:rsid w:val="0000519D"/>
    <w:rsid w:val="00010E57"/>
    <w:rsid w:val="000467F2"/>
    <w:rsid w:val="00074868"/>
    <w:rsid w:val="00084506"/>
    <w:rsid w:val="000B16BF"/>
    <w:rsid w:val="000B23EA"/>
    <w:rsid w:val="000B7814"/>
    <w:rsid w:val="000C332D"/>
    <w:rsid w:val="000C576B"/>
    <w:rsid w:val="000D7EBE"/>
    <w:rsid w:val="00126A3C"/>
    <w:rsid w:val="001338F5"/>
    <w:rsid w:val="00140A37"/>
    <w:rsid w:val="0016600E"/>
    <w:rsid w:val="00172DDC"/>
    <w:rsid w:val="0017742B"/>
    <w:rsid w:val="0019670A"/>
    <w:rsid w:val="001C3A4E"/>
    <w:rsid w:val="001F40FA"/>
    <w:rsid w:val="00214962"/>
    <w:rsid w:val="00216B39"/>
    <w:rsid w:val="00230F97"/>
    <w:rsid w:val="002464C5"/>
    <w:rsid w:val="00247D7A"/>
    <w:rsid w:val="00266942"/>
    <w:rsid w:val="00266D63"/>
    <w:rsid w:val="00275DF5"/>
    <w:rsid w:val="0029351B"/>
    <w:rsid w:val="00293806"/>
    <w:rsid w:val="00293A0F"/>
    <w:rsid w:val="002C1EE6"/>
    <w:rsid w:val="002C4479"/>
    <w:rsid w:val="002E10D2"/>
    <w:rsid w:val="00302575"/>
    <w:rsid w:val="00334AB9"/>
    <w:rsid w:val="00342DB2"/>
    <w:rsid w:val="00343487"/>
    <w:rsid w:val="003D272A"/>
    <w:rsid w:val="00412707"/>
    <w:rsid w:val="00463B06"/>
    <w:rsid w:val="004673CE"/>
    <w:rsid w:val="00482D0E"/>
    <w:rsid w:val="00490B1F"/>
    <w:rsid w:val="005222ED"/>
    <w:rsid w:val="00557192"/>
    <w:rsid w:val="005720FD"/>
    <w:rsid w:val="00591191"/>
    <w:rsid w:val="005A58C5"/>
    <w:rsid w:val="005A797B"/>
    <w:rsid w:val="005D479B"/>
    <w:rsid w:val="005F2579"/>
    <w:rsid w:val="006A527C"/>
    <w:rsid w:val="006A5FF3"/>
    <w:rsid w:val="006B5997"/>
    <w:rsid w:val="006D11BC"/>
    <w:rsid w:val="006F7A68"/>
    <w:rsid w:val="00714A06"/>
    <w:rsid w:val="0074619C"/>
    <w:rsid w:val="007760AD"/>
    <w:rsid w:val="007B7CC1"/>
    <w:rsid w:val="007C04F3"/>
    <w:rsid w:val="007D03D3"/>
    <w:rsid w:val="007F0CF2"/>
    <w:rsid w:val="008543D7"/>
    <w:rsid w:val="0086281F"/>
    <w:rsid w:val="008A5CBE"/>
    <w:rsid w:val="008B5122"/>
    <w:rsid w:val="008B56C5"/>
    <w:rsid w:val="008B762E"/>
    <w:rsid w:val="008F17F8"/>
    <w:rsid w:val="0091684D"/>
    <w:rsid w:val="00945B99"/>
    <w:rsid w:val="00957697"/>
    <w:rsid w:val="009B4E0A"/>
    <w:rsid w:val="009D24E1"/>
    <w:rsid w:val="009D7F3A"/>
    <w:rsid w:val="009E005C"/>
    <w:rsid w:val="009E36F6"/>
    <w:rsid w:val="009F0E7B"/>
    <w:rsid w:val="00A21FCC"/>
    <w:rsid w:val="00A65063"/>
    <w:rsid w:val="00A95925"/>
    <w:rsid w:val="00A9696A"/>
    <w:rsid w:val="00AB1BA5"/>
    <w:rsid w:val="00AC05B2"/>
    <w:rsid w:val="00B05799"/>
    <w:rsid w:val="00B1035E"/>
    <w:rsid w:val="00B2761B"/>
    <w:rsid w:val="00B37E05"/>
    <w:rsid w:val="00B46A0C"/>
    <w:rsid w:val="00B6799A"/>
    <w:rsid w:val="00B9453A"/>
    <w:rsid w:val="00BB61AB"/>
    <w:rsid w:val="00BC0B14"/>
    <w:rsid w:val="00BD2719"/>
    <w:rsid w:val="00C157E8"/>
    <w:rsid w:val="00C252F5"/>
    <w:rsid w:val="00C3104C"/>
    <w:rsid w:val="00C74119"/>
    <w:rsid w:val="00C82757"/>
    <w:rsid w:val="00C8620C"/>
    <w:rsid w:val="00CB7391"/>
    <w:rsid w:val="00CC454E"/>
    <w:rsid w:val="00D229FE"/>
    <w:rsid w:val="00D31643"/>
    <w:rsid w:val="00D316A0"/>
    <w:rsid w:val="00D35E0F"/>
    <w:rsid w:val="00D42E8F"/>
    <w:rsid w:val="00D56C37"/>
    <w:rsid w:val="00D81C68"/>
    <w:rsid w:val="00D85E09"/>
    <w:rsid w:val="00DA117B"/>
    <w:rsid w:val="00DE299C"/>
    <w:rsid w:val="00E13108"/>
    <w:rsid w:val="00E13317"/>
    <w:rsid w:val="00E51917"/>
    <w:rsid w:val="00E6271D"/>
    <w:rsid w:val="00E66DEA"/>
    <w:rsid w:val="00E80FE3"/>
    <w:rsid w:val="00EA7F59"/>
    <w:rsid w:val="00EB31AE"/>
    <w:rsid w:val="00ED0B7D"/>
    <w:rsid w:val="00EF50C8"/>
    <w:rsid w:val="00F57564"/>
    <w:rsid w:val="00F848A1"/>
    <w:rsid w:val="00FA6F45"/>
    <w:rsid w:val="00FB3C95"/>
    <w:rsid w:val="00FE4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0000D4"/>
  <w15:chartTrackingRefBased/>
  <w15:docId w15:val="{AA57ED97-BB46-4BE7-A8D4-7567A6945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har"/>
    <w:uiPriority w:val="9"/>
    <w:qFormat/>
    <w:rsid w:val="001F40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rsid w:val="001F40FA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Hyperlink">
    <w:name w:val="Hyperlink"/>
    <w:basedOn w:val="Fontepargpadro"/>
    <w:uiPriority w:val="99"/>
    <w:unhideWhenUsed/>
    <w:rsid w:val="001F40FA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F40FA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D229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80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0B16BF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A9696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96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96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96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96A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A9696A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7C04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04F3"/>
  </w:style>
  <w:style w:type="paragraph" w:styleId="Rodap">
    <w:name w:val="footer"/>
    <w:basedOn w:val="Normal"/>
    <w:link w:val="RodapChar"/>
    <w:uiPriority w:val="99"/>
    <w:unhideWhenUsed/>
    <w:rsid w:val="007C04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04F3"/>
  </w:style>
  <w:style w:type="paragraph" w:customStyle="1" w:styleId="Default">
    <w:name w:val="Default"/>
    <w:rsid w:val="007C04F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10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10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880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4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61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8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3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31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6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815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9526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518520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74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3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microsoft.com/office/2018/08/relationships/commentsExtensible" Target="commentsExtensi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484995-43C1-4570-A8C2-2A8A31326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367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Palheta Cardoso</dc:creator>
  <cp:keywords/>
  <dc:description/>
  <cp:lastModifiedBy>Ellen Monte Bussi</cp:lastModifiedBy>
  <cp:revision>8</cp:revision>
  <cp:lastPrinted>2021-11-29T14:43:00Z</cp:lastPrinted>
  <dcterms:created xsi:type="dcterms:W3CDTF">2021-08-31T14:14:00Z</dcterms:created>
  <dcterms:modified xsi:type="dcterms:W3CDTF">2021-11-29T14:43:00Z</dcterms:modified>
</cp:coreProperties>
</file>