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E80" w:rsidRDefault="00E77813">
      <w:pPr>
        <w:spacing w:before="56" w:line="480" w:lineRule="auto"/>
        <w:ind w:right="630"/>
        <w:jc w:val="center"/>
        <w:rPr>
          <w:b/>
        </w:rPr>
      </w:pPr>
      <w:r>
        <w:rPr>
          <w:b/>
        </w:rPr>
        <w:t>ANEXO IV</w:t>
      </w:r>
    </w:p>
    <w:p w:rsidR="00EF6E80" w:rsidRDefault="00E77813">
      <w:pPr>
        <w:spacing w:before="56" w:line="480" w:lineRule="auto"/>
        <w:ind w:right="630"/>
        <w:jc w:val="center"/>
        <w:rPr>
          <w:b/>
        </w:rPr>
      </w:pPr>
      <w:r>
        <w:rPr>
          <w:b/>
        </w:rPr>
        <w:t>CRONOGRAMA PREVISTO</w:t>
      </w:r>
    </w:p>
    <w:p w:rsidR="00EF6E80" w:rsidRDefault="00E77813">
      <w:pPr>
        <w:spacing w:before="56" w:line="480" w:lineRule="auto"/>
        <w:ind w:right="630"/>
        <w:jc w:val="center"/>
        <w:rPr>
          <w:b/>
        </w:rPr>
      </w:pPr>
      <w:r>
        <w:rPr>
          <w:b/>
        </w:rPr>
        <w:t>CAU/SP “Boas Práticas de Preservação do Patrimônio Cultural”</w:t>
      </w:r>
    </w:p>
    <w:p w:rsidR="00EF6E80" w:rsidRDefault="00EF6E8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tbl>
      <w:tblPr>
        <w:tblStyle w:val="a"/>
        <w:tblW w:w="9750" w:type="dxa"/>
        <w:tblLayout w:type="fixed"/>
        <w:tblLook w:val="0400" w:firstRow="0" w:lastRow="0" w:firstColumn="0" w:lastColumn="0" w:noHBand="0" w:noVBand="1"/>
      </w:tblPr>
      <w:tblGrid>
        <w:gridCol w:w="2925"/>
        <w:gridCol w:w="4515"/>
        <w:gridCol w:w="2310"/>
      </w:tblGrid>
      <w:tr w:rsidR="00EF6E80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E80" w:rsidRDefault="00E7781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AÇÃO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E80" w:rsidRDefault="00E7781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PRAZOS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E80" w:rsidRDefault="00E7781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DATA – 202</w:t>
            </w:r>
            <w:r>
              <w:rPr>
                <w:b/>
              </w:rPr>
              <w:t>1</w:t>
            </w:r>
          </w:p>
        </w:tc>
      </w:tr>
      <w:tr w:rsidR="00EF6E80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6E80" w:rsidRDefault="00E7781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Publicação do Edital (sítio eletrônico do CAU/SP)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6E80" w:rsidRDefault="00E7781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6E80" w:rsidRDefault="00E7781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02</w:t>
            </w:r>
            <w:r>
              <w:rPr>
                <w:color w:val="000000"/>
              </w:rPr>
              <w:t>/0</w:t>
            </w:r>
            <w:r>
              <w:t>8</w:t>
            </w:r>
            <w:r>
              <w:rPr>
                <w:color w:val="000000"/>
              </w:rPr>
              <w:t>/2021</w:t>
            </w:r>
          </w:p>
        </w:tc>
      </w:tr>
      <w:tr w:rsidR="00EF6E80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6E80" w:rsidRDefault="00E7781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Inscrição e recebimento dos trabalhos 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6E80" w:rsidRDefault="00E7781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t>6</w:t>
            </w:r>
            <w:r>
              <w:rPr>
                <w:color w:val="000000"/>
              </w:rPr>
              <w:t xml:space="preserve">0 dias - </w:t>
            </w:r>
            <w:r>
              <w:rPr>
                <w:b/>
                <w:color w:val="FF0000"/>
              </w:rPr>
              <w:t>Prorrogado por mais 29 dias.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6E80" w:rsidRDefault="00E7781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31/10/2021</w:t>
            </w:r>
          </w:p>
        </w:tc>
      </w:tr>
      <w:tr w:rsidR="00EF6E80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6E80" w:rsidRDefault="00E7781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highlight w:val="white"/>
              </w:rPr>
              <w:t>Avaliação da documentação de habilitação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6E80" w:rsidRDefault="00E7781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highlight w:val="white"/>
              </w:rPr>
              <w:t>05 (cinco) dias úteis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6E80" w:rsidRDefault="00E77813">
            <w:pPr>
              <w:spacing w:before="120"/>
              <w:jc w:val="center"/>
              <w:rPr>
                <w:color w:val="FF0000"/>
                <w:highlight w:val="white"/>
              </w:rPr>
            </w:pPr>
            <w:r>
              <w:rPr>
                <w:color w:val="FF0000"/>
                <w:highlight w:val="white"/>
              </w:rPr>
              <w:t>08/11/2021</w:t>
            </w:r>
          </w:p>
        </w:tc>
      </w:tr>
      <w:tr w:rsidR="00EF6E80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6E80" w:rsidRDefault="00E77813">
            <w:pPr>
              <w:spacing w:before="12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Divulgação do resultado preliminar da habilitação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6E80" w:rsidRDefault="00E77813">
            <w:pPr>
              <w:spacing w:before="12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01 (um) dia útil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6E80" w:rsidRDefault="00E77813">
            <w:pPr>
              <w:spacing w:before="120"/>
              <w:jc w:val="center"/>
              <w:rPr>
                <w:color w:val="FF0000"/>
                <w:highlight w:val="white"/>
              </w:rPr>
            </w:pPr>
            <w:r>
              <w:rPr>
                <w:color w:val="FF0000"/>
                <w:highlight w:val="white"/>
              </w:rPr>
              <w:t>09/11/2021</w:t>
            </w:r>
          </w:p>
        </w:tc>
      </w:tr>
      <w:tr w:rsidR="00EF6E80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6E80" w:rsidRDefault="00E77813">
            <w:pPr>
              <w:spacing w:before="12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Prazo para apresentação de recurso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6E80" w:rsidRDefault="00E77813">
            <w:pPr>
              <w:spacing w:before="12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até 05 (cinco) dias úteis a contar da data da publicação do resultado preliminar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6E80" w:rsidRDefault="00E77813">
            <w:pPr>
              <w:spacing w:before="120"/>
              <w:jc w:val="center"/>
              <w:rPr>
                <w:color w:val="FF0000"/>
                <w:highlight w:val="white"/>
              </w:rPr>
            </w:pPr>
            <w:r>
              <w:rPr>
                <w:color w:val="FF0000"/>
                <w:highlight w:val="white"/>
              </w:rPr>
              <w:t>16/11/2021</w:t>
            </w:r>
          </w:p>
        </w:tc>
      </w:tr>
      <w:tr w:rsidR="00EF6E80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6E80" w:rsidRDefault="00E77813">
            <w:pPr>
              <w:spacing w:before="12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Julgamento dos recursos contra o resultado de habilitação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6E80" w:rsidRDefault="00E77813">
            <w:pPr>
              <w:spacing w:before="12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até 05 (cinco) dias úteis a contar da data final do prazo de recurso e até 02 (dois) dias úteis para deci</w:t>
            </w:r>
            <w:r>
              <w:rPr>
                <w:highlight w:val="white"/>
              </w:rPr>
              <w:t>são autoridade competente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6E80" w:rsidRDefault="00E77813">
            <w:pPr>
              <w:spacing w:before="120"/>
              <w:jc w:val="center"/>
              <w:rPr>
                <w:color w:val="FF0000"/>
                <w:highlight w:val="white"/>
              </w:rPr>
            </w:pPr>
            <w:r>
              <w:rPr>
                <w:color w:val="FF0000"/>
                <w:highlight w:val="white"/>
              </w:rPr>
              <w:t>24/11/2021</w:t>
            </w:r>
          </w:p>
        </w:tc>
      </w:tr>
      <w:tr w:rsidR="00EF6E80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6E80" w:rsidRDefault="00E77813">
            <w:pPr>
              <w:spacing w:before="120"/>
              <w:jc w:val="center"/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t xml:space="preserve">Divulgação do resultado final de habilitação 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6E80" w:rsidRDefault="00E77813">
            <w:pPr>
              <w:spacing w:before="120"/>
              <w:jc w:val="center"/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t>01 (um) dia útil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6E80" w:rsidRDefault="00E77813">
            <w:pPr>
              <w:spacing w:before="120"/>
              <w:jc w:val="center"/>
              <w:rPr>
                <w:color w:val="FF0000"/>
                <w:highlight w:val="white"/>
              </w:rPr>
            </w:pPr>
            <w:r>
              <w:rPr>
                <w:color w:val="FF0000"/>
                <w:highlight w:val="white"/>
              </w:rPr>
              <w:t>25/11/2021</w:t>
            </w:r>
          </w:p>
        </w:tc>
      </w:tr>
      <w:tr w:rsidR="00EF6E80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6E80" w:rsidRDefault="00E7781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color w:val="000000"/>
                <w:highlight w:val="white"/>
              </w:rPr>
              <w:t>Avaliação dos trabalhos pelo Comitê Científico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6E80" w:rsidRDefault="00E7781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color w:val="000000"/>
                <w:highlight w:val="white"/>
              </w:rPr>
              <w:t>até 20 (vinte) dias 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6E80" w:rsidRDefault="00E77813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  <w:r>
              <w:rPr>
                <w:color w:val="FF0000"/>
                <w:highlight w:val="white"/>
              </w:rPr>
              <w:t>15/12/2021</w:t>
            </w:r>
          </w:p>
        </w:tc>
      </w:tr>
      <w:tr w:rsidR="00EF6E80">
        <w:trPr>
          <w:trHeight w:val="91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6E80" w:rsidRDefault="00E7781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color w:val="000000"/>
                <w:highlight w:val="white"/>
              </w:rPr>
              <w:t>Divulgação do resultado preliminar do processo de seleção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6E80" w:rsidRDefault="00E7781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color w:val="000000"/>
                <w:highlight w:val="white"/>
              </w:rPr>
              <w:t>01 (um) dia útil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6E80" w:rsidRDefault="00E77813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  <w:r>
              <w:rPr>
                <w:color w:val="FF0000"/>
                <w:highlight w:val="white"/>
              </w:rPr>
              <w:t>16/12/2021</w:t>
            </w:r>
          </w:p>
        </w:tc>
      </w:tr>
      <w:tr w:rsidR="00EF6E80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6E80" w:rsidRDefault="00E7781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color w:val="000000"/>
                <w:highlight w:val="white"/>
              </w:rPr>
              <w:t>Prazo para a apresentação de recurso do resultado preliminar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6E80" w:rsidRDefault="00E7781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color w:val="000000"/>
                <w:highlight w:val="white"/>
              </w:rPr>
              <w:t>até 05 (cinco) dias úteis a contar da data da publicação do resultado preliminar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6E80" w:rsidRDefault="00E77813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  <w:r>
              <w:rPr>
                <w:color w:val="FF0000"/>
                <w:highlight w:val="white"/>
              </w:rPr>
              <w:t>22/12/2021</w:t>
            </w:r>
          </w:p>
        </w:tc>
      </w:tr>
      <w:tr w:rsidR="00EF6E80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6E80" w:rsidRDefault="00E7781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color w:val="000000"/>
                <w:highlight w:val="white"/>
              </w:rPr>
              <w:t>Julgamento dos recursos contra o resultado preliminar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6E80" w:rsidRDefault="00E7781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color w:val="000000"/>
                <w:highlight w:val="white"/>
              </w:rPr>
              <w:t>até 05 (cinco) dias úteis a contar da data final do prazo de recurso para reconsideração do Comitê e até 05 (cinco) dias úteis para decisão autoridade competente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6E80" w:rsidRDefault="00E77813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  <w:r>
              <w:rPr>
                <w:color w:val="FF0000"/>
                <w:highlight w:val="white"/>
              </w:rPr>
              <w:t>04/01/2022</w:t>
            </w:r>
          </w:p>
        </w:tc>
      </w:tr>
      <w:tr w:rsidR="00EF6E80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6E80" w:rsidRDefault="00E7781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color w:val="000000"/>
                <w:highlight w:val="white"/>
              </w:rPr>
              <w:t>Homologação e Divulgação do Resultado Final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6E80" w:rsidRDefault="00E7781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color w:val="000000"/>
                <w:highlight w:val="white"/>
              </w:rPr>
              <w:t>01 dia útil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6E80" w:rsidRDefault="00E77813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  <w:r>
              <w:rPr>
                <w:color w:val="FF0000"/>
                <w:highlight w:val="white"/>
              </w:rPr>
              <w:t>05/01/2022</w:t>
            </w:r>
          </w:p>
        </w:tc>
      </w:tr>
      <w:tr w:rsidR="00EF6E80">
        <w:trPr>
          <w:trHeight w:val="555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6E80" w:rsidRDefault="00E7781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Entrega dos Certificados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6E80" w:rsidRDefault="00E7781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Data passível de alteração pela CPC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6E80" w:rsidRDefault="00E77813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01/2022</w:t>
            </w:r>
          </w:p>
        </w:tc>
      </w:tr>
    </w:tbl>
    <w:p w:rsidR="00EF6E80" w:rsidRDefault="00EF6E80">
      <w:pPr>
        <w:rPr>
          <w:b/>
          <w:sz w:val="20"/>
          <w:szCs w:val="20"/>
        </w:rPr>
      </w:pPr>
    </w:p>
    <w:tbl>
      <w:tblPr>
        <w:tblStyle w:val="a0"/>
        <w:tblW w:w="9750" w:type="dxa"/>
        <w:tblLayout w:type="fixed"/>
        <w:tblLook w:val="0400" w:firstRow="0" w:lastRow="0" w:firstColumn="0" w:lastColumn="0" w:noHBand="0" w:noVBand="1"/>
      </w:tblPr>
      <w:tblGrid>
        <w:gridCol w:w="2925"/>
        <w:gridCol w:w="4515"/>
        <w:gridCol w:w="2310"/>
      </w:tblGrid>
      <w:tr w:rsidR="00EF6E80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6E80" w:rsidRDefault="00E77813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Apresentação dos trabalhos selecionados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6E80" w:rsidRDefault="00E77813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II Encontro Arquitetura, Urbanismo e Patrimônio Cultural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6E80" w:rsidRDefault="00E77813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08/2022</w:t>
            </w:r>
          </w:p>
        </w:tc>
      </w:tr>
    </w:tbl>
    <w:p w:rsidR="00EF6E80" w:rsidRDefault="00EF6E80">
      <w:pPr>
        <w:jc w:val="both"/>
        <w:rPr>
          <w:b/>
        </w:rPr>
      </w:pPr>
    </w:p>
    <w:p w:rsidR="00EF6E80" w:rsidRDefault="00E77813" w:rsidP="00062E8F">
      <w:pPr>
        <w:ind w:right="180"/>
        <w:jc w:val="both"/>
      </w:pPr>
      <w:r>
        <w:rPr>
          <w:b/>
          <w:color w:val="000000"/>
          <w:sz w:val="18"/>
          <w:szCs w:val="18"/>
        </w:rPr>
        <w:t>*</w:t>
      </w:r>
      <w:r>
        <w:rPr>
          <w:color w:val="000000"/>
          <w:sz w:val="18"/>
          <w:szCs w:val="18"/>
        </w:rPr>
        <w:t>As datas do cronograma poderão sofrer alterações respeitando os prazos mínimos estabelecidos, sendo comunicado no portal da transparência do CAU/SP para conhecimento dos interessados.</w:t>
      </w:r>
      <w:bookmarkStart w:id="0" w:name="_GoBack"/>
      <w:bookmarkEnd w:id="0"/>
    </w:p>
    <w:sectPr w:rsidR="00EF6E80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813" w:rsidRDefault="00E77813">
      <w:r>
        <w:separator/>
      </w:r>
    </w:p>
  </w:endnote>
  <w:endnote w:type="continuationSeparator" w:id="0">
    <w:p w:rsidR="00E77813" w:rsidRDefault="00E7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813" w:rsidRDefault="00E77813">
      <w:r>
        <w:separator/>
      </w:r>
    </w:p>
  </w:footnote>
  <w:footnote w:type="continuationSeparator" w:id="0">
    <w:p w:rsidR="00E77813" w:rsidRDefault="00E77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E80" w:rsidRDefault="00E778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pt-BR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-1076324</wp:posOffset>
          </wp:positionH>
          <wp:positionV relativeFrom="paragraph">
            <wp:posOffset>-552449</wp:posOffset>
          </wp:positionV>
          <wp:extent cx="7686675" cy="10579100"/>
          <wp:effectExtent l="0" t="0" r="0" b="0"/>
          <wp:wrapNone/>
          <wp:docPr id="8" name="image1.jpg" descr="CAUSP_Papel Timbrado_original brasao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AUSP_Papel Timbrado_original brasao 3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86675" cy="10579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80"/>
    <w:rsid w:val="00062E8F"/>
    <w:rsid w:val="00E77813"/>
    <w:rsid w:val="00E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ECFC3-4BCC-44EF-ABDC-52688976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2C9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836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62C9"/>
    <w:rPr>
      <w:rFonts w:ascii="Calibri" w:eastAsia="Calibri" w:hAnsi="Calibri" w:cs="Calibri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836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62C9"/>
    <w:rPr>
      <w:rFonts w:ascii="Calibri" w:eastAsia="Calibri" w:hAnsi="Calibri" w:cs="Calibri"/>
      <w:lang w:val="pt-PT" w:eastAsia="pt-BR"/>
    </w:rPr>
  </w:style>
  <w:style w:type="paragraph" w:customStyle="1" w:styleId="TableParagraph">
    <w:name w:val="Table Paragraph"/>
    <w:basedOn w:val="Normal"/>
    <w:uiPriority w:val="1"/>
    <w:qFormat/>
    <w:rsid w:val="006738EA"/>
    <w:pPr>
      <w:autoSpaceDE w:val="0"/>
      <w:autoSpaceDN w:val="0"/>
    </w:pPr>
    <w:rPr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ANfWwBoD6SZ3gEXPmtK1vnbgxQ==">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Torres</dc:creator>
  <cp:lastModifiedBy>Guilherme Brito</cp:lastModifiedBy>
  <cp:revision>2</cp:revision>
  <dcterms:created xsi:type="dcterms:W3CDTF">2021-10-01T18:03:00Z</dcterms:created>
  <dcterms:modified xsi:type="dcterms:W3CDTF">2021-10-01T18:03:00Z</dcterms:modified>
</cp:coreProperties>
</file>