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0A" w:rsidRDefault="00A123B0" w:rsidP="00BD39C5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A123B0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PORTARIA PRESIDENCIAL CAU/SP Nº 579, DE 31 DE OUTUBRO DE 2023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1020BF" w:rsidRDefault="00A123B0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0" w:name="_GoBack"/>
      <w:r w:rsidRPr="00A123B0">
        <w:rPr>
          <w:rFonts w:ascii="Times New Roman" w:eastAsia="Times New Roman" w:hAnsi="Times New Roman" w:cs="Times New Roman"/>
          <w:color w:val="000000"/>
          <w:lang w:eastAsia="pt-BR"/>
        </w:rPr>
        <w:t>Dispensa o profissional ALEXANDRE SUGUIYANA ROVAI do Emprego de Livre Provimento e Demissão no cargo de Supervisor de Área - Aplicação:  Planejamento Orçamentário do Conselho de Arquitetura e Urbanismo de São Paulo (CAU/SP) e revoga a Portaria Presidencial CAU/SP nº 347, de 29 de setembro de 2021</w:t>
      </w:r>
      <w:r w:rsidR="00297934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bookmarkEnd w:id="0"/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123B0" w:rsidRPr="00A123B0" w:rsidRDefault="00A123B0" w:rsidP="00A1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123B0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 e, ainda,</w:t>
      </w:r>
    </w:p>
    <w:p w:rsidR="00A123B0" w:rsidRPr="00A123B0" w:rsidRDefault="00A123B0" w:rsidP="00A1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123B0" w:rsidRPr="00A123B0" w:rsidRDefault="00A123B0" w:rsidP="00A1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123B0">
        <w:rPr>
          <w:rFonts w:ascii="Times New Roman" w:eastAsia="Times New Roman" w:hAnsi="Times New Roman" w:cs="Times New Roman"/>
          <w:color w:val="000000"/>
          <w:lang w:eastAsia="pt-BR"/>
        </w:rPr>
        <w:t>Considerando a Portaria Presidencial CAU/SP nº 347, de 29 de setembro de 2021, que designa o profissional ALEXANDRE SUGUIYANA ROVAI para exercer o cargo comissionado de Supervisor de Área - Aplicação: Planejamento Orçamentário do Conselho de Arquitetura e Urbanismo de São Paulo – CAU/SP, e dá outras providências; e</w:t>
      </w:r>
    </w:p>
    <w:p w:rsidR="00A123B0" w:rsidRPr="00A123B0" w:rsidRDefault="00A123B0" w:rsidP="00A1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C5AD1" w:rsidRDefault="00A123B0" w:rsidP="00A1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123B0">
        <w:rPr>
          <w:rFonts w:ascii="Times New Roman" w:eastAsia="Times New Roman" w:hAnsi="Times New Roman" w:cs="Times New Roman"/>
          <w:color w:val="000000"/>
          <w:lang w:eastAsia="pt-BR"/>
        </w:rPr>
        <w:t>Considerando os autos do Processo SEI 00179.004616/2023-12, que trata da demissão de empregado de livre provimento e demissão do CAU/SP.</w:t>
      </w:r>
    </w:p>
    <w:p w:rsidR="004C5AD1" w:rsidRDefault="004C5AD1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BE020A" w:rsidRDefault="00042D57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BE020A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123B0" w:rsidRPr="00A123B0" w:rsidRDefault="00A123B0" w:rsidP="00A1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123B0">
        <w:rPr>
          <w:rFonts w:ascii="Times New Roman" w:eastAsia="Times New Roman" w:hAnsi="Times New Roman" w:cs="Times New Roman"/>
          <w:color w:val="000000"/>
          <w:lang w:eastAsia="pt-BR"/>
        </w:rPr>
        <w:t>Art. 1° Dispensar do exercício do emprego de Livre Provimento e Demissão no cargo de Supervisor de Área - Aplicação: Planejamento Orçamentário, do Quadro de Pessoal do Conselho de Arquitetura e Urbanismo de São Paulo (CAU/SP), a que fora designado pela Portaria Presidencial CAU/SP nº 347, de 29 de setembro de 2021, o profissional ALEXANDRE SUGUIYANA ROVAI.</w:t>
      </w:r>
    </w:p>
    <w:p w:rsidR="00A123B0" w:rsidRPr="00A123B0" w:rsidRDefault="00A123B0" w:rsidP="00A1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123B0" w:rsidRPr="00A123B0" w:rsidRDefault="00A123B0" w:rsidP="00A1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123B0">
        <w:rPr>
          <w:rFonts w:ascii="Times New Roman" w:eastAsia="Times New Roman" w:hAnsi="Times New Roman" w:cs="Times New Roman"/>
          <w:color w:val="000000"/>
          <w:lang w:eastAsia="pt-BR"/>
        </w:rPr>
        <w:t>Art. 2º Em razão da dispensa de que trata o art. 1º, o funcionário retornará ao emprego de provimento efetivo no cargo de Assistente Técnico – Aplicação: Administrativo, com a remuneração correspondente a referido cargo, na forma da Deliberação Plenária DPOSP nº 0264-07/2019, de 30 de maio de 2019, observado o Plano de Cargos e Salários do CAU/SP.</w:t>
      </w:r>
    </w:p>
    <w:p w:rsidR="00A123B0" w:rsidRPr="00A123B0" w:rsidRDefault="00A123B0" w:rsidP="00A1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123B0" w:rsidRPr="00A123B0" w:rsidRDefault="00A123B0" w:rsidP="00A1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123B0">
        <w:rPr>
          <w:rFonts w:ascii="Times New Roman" w:eastAsia="Times New Roman" w:hAnsi="Times New Roman" w:cs="Times New Roman"/>
          <w:color w:val="000000"/>
          <w:lang w:eastAsia="pt-BR"/>
        </w:rPr>
        <w:t>Art. 3º Fica revogada a Portaria Presidencial CAU/SP nº 347, de 29 de setembro de 2021.</w:t>
      </w:r>
    </w:p>
    <w:p w:rsidR="00A123B0" w:rsidRPr="00A123B0" w:rsidRDefault="00A123B0" w:rsidP="00A1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Default="00A123B0" w:rsidP="00A1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23B0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publicação.</w:t>
      </w:r>
    </w:p>
    <w:p w:rsidR="00042D57" w:rsidRDefault="00042D57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A123B0" w:rsidRPr="00DD5EAF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DD5EAF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BE020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31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proofErr w:type="gramStart"/>
      <w:r w:rsid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Outubro</w:t>
      </w:r>
      <w:proofErr w:type="gramEnd"/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2023.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 xml:space="preserve">Catherine </w:t>
      </w:r>
      <w:proofErr w:type="spellStart"/>
      <w:r w:rsidRPr="00DD5EAF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Otondo</w:t>
      </w:r>
      <w:proofErr w:type="spellEnd"/>
    </w:p>
    <w:p w:rsid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Presidente do CAU/SP</w:t>
      </w:r>
    </w:p>
    <w:p w:rsidR="00024690" w:rsidRDefault="00024690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sectPr w:rsidR="00024690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25" w:rsidRDefault="00462025" w:rsidP="00115187">
      <w:pPr>
        <w:spacing w:after="0" w:line="240" w:lineRule="auto"/>
      </w:pPr>
      <w:r>
        <w:separator/>
      </w:r>
    </w:p>
  </w:endnote>
  <w:endnote w:type="continuationSeparator" w:id="0">
    <w:p w:rsidR="00462025" w:rsidRDefault="00462025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25" w:rsidRDefault="00462025" w:rsidP="00115187">
      <w:pPr>
        <w:spacing w:after="0" w:line="240" w:lineRule="auto"/>
      </w:pPr>
      <w:r>
        <w:separator/>
      </w:r>
    </w:p>
  </w:footnote>
  <w:footnote w:type="continuationSeparator" w:id="0">
    <w:p w:rsidR="00462025" w:rsidRDefault="00462025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D6DEF"/>
    <w:rsid w:val="001020BF"/>
    <w:rsid w:val="00115187"/>
    <w:rsid w:val="001661D8"/>
    <w:rsid w:val="001A1909"/>
    <w:rsid w:val="001E1005"/>
    <w:rsid w:val="002221D4"/>
    <w:rsid w:val="002935C4"/>
    <w:rsid w:val="00297934"/>
    <w:rsid w:val="002C0851"/>
    <w:rsid w:val="002E192C"/>
    <w:rsid w:val="003246EF"/>
    <w:rsid w:val="00330075"/>
    <w:rsid w:val="00341E25"/>
    <w:rsid w:val="00352863"/>
    <w:rsid w:val="00381B1B"/>
    <w:rsid w:val="003B58CD"/>
    <w:rsid w:val="00400BCE"/>
    <w:rsid w:val="00402780"/>
    <w:rsid w:val="00462025"/>
    <w:rsid w:val="004C5AD1"/>
    <w:rsid w:val="005C4731"/>
    <w:rsid w:val="005D0956"/>
    <w:rsid w:val="00616238"/>
    <w:rsid w:val="0069691E"/>
    <w:rsid w:val="006D02AC"/>
    <w:rsid w:val="006E7AED"/>
    <w:rsid w:val="006F67A6"/>
    <w:rsid w:val="00742BD6"/>
    <w:rsid w:val="007A5D88"/>
    <w:rsid w:val="007E2088"/>
    <w:rsid w:val="008019CA"/>
    <w:rsid w:val="00847B50"/>
    <w:rsid w:val="009301D0"/>
    <w:rsid w:val="00950057"/>
    <w:rsid w:val="009D3254"/>
    <w:rsid w:val="00A123B0"/>
    <w:rsid w:val="00A20C8A"/>
    <w:rsid w:val="00A356C9"/>
    <w:rsid w:val="00A35B1D"/>
    <w:rsid w:val="00A4799A"/>
    <w:rsid w:val="00A74C84"/>
    <w:rsid w:val="00AD0E91"/>
    <w:rsid w:val="00B404CA"/>
    <w:rsid w:val="00BA0B43"/>
    <w:rsid w:val="00BD39C5"/>
    <w:rsid w:val="00BE020A"/>
    <w:rsid w:val="00C4343F"/>
    <w:rsid w:val="00C63F79"/>
    <w:rsid w:val="00D472AF"/>
    <w:rsid w:val="00D72265"/>
    <w:rsid w:val="00D7655C"/>
    <w:rsid w:val="00D9190F"/>
    <w:rsid w:val="00DD1502"/>
    <w:rsid w:val="00DD5EAF"/>
    <w:rsid w:val="00DE02E0"/>
    <w:rsid w:val="00DE3B50"/>
    <w:rsid w:val="00E4628F"/>
    <w:rsid w:val="00E6544A"/>
    <w:rsid w:val="00E70B94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3</cp:revision>
  <cp:lastPrinted>2023-10-30T19:41:00Z</cp:lastPrinted>
  <dcterms:created xsi:type="dcterms:W3CDTF">2023-10-30T19:43:00Z</dcterms:created>
  <dcterms:modified xsi:type="dcterms:W3CDTF">2023-10-30T19:44:00Z</dcterms:modified>
</cp:coreProperties>
</file>