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DC211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8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D146E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2</w:t>
      </w:r>
      <w:r w:rsidR="001D61C0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9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Altera a Portaria Presidencial CAU/SP n.º </w:t>
      </w:r>
      <w:r w:rsidR="00DC2117">
        <w:rPr>
          <w:rFonts w:ascii="Times New Roman" w:eastAsia="Times New Roman" w:hAnsi="Times New Roman" w:cs="Times New Roman"/>
          <w:color w:val="000000"/>
          <w:lang w:eastAsia="pt-BR"/>
        </w:rPr>
        <w:t>483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DC2117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</w:p>
    <w:p w:rsidR="00DE4E82" w:rsidRDefault="00DC2117" w:rsidP="00DC21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E4E82"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de 2023,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esigna empregados públicos do CAU/SP como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Unidades de Referência CSC Local, no que se refere ao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Centro de Compartilhamento dos Conselhos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Arquitetura e Urbanismo (CSC-CAU).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2117" w:rsidRP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Considerando a Resolução CAU/BR n° 71, de 24 de janeiro de 2014, que regulamenta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compartilhamento, entre o CAU/BR e os CAU/UF, da gestão, manutenção, evolução e despesas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relativas ao Centro de Serviços Compartilhados dos Conselhos de Arquitetura e Urbanismo (CSCCAU), e dá outras providências;</w:t>
      </w:r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Considerando que a mencionada Resolução trata, em seu Anexo I, item 2.6, sobre a necessidade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designação formal de servidores ou cargos de áreas da organização com perfil adequado e 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quantidade suficiente para exercer o papel de apoio local, como Unidade de Referência, estabelecendo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suas competências;</w:t>
      </w:r>
    </w:p>
    <w:p w:rsidR="00DC2117" w:rsidRP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Considerando a Portaria de Delegação CAU/SP nº 037, de 28 de março de 2018, que delega poderes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para empregado do CAU/SP com vistas ao cumprimento das atribuições relativas a Unidade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Referência Local, no que se refere ao Centro de Compartilhamento dos Conselhos de Arquitetura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Urbanismo (CSC-CAU), cujo empregado designado foi desligado do Conselho, conforme Portaria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Presidencial CAU/SP nº 282, de 05 de abril de 2021; e</w:t>
      </w:r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</w:t>
      </w:r>
      <w:r w:rsid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a Solicitação </w:t>
      </w:r>
      <w:r w:rsidR="00DC2117" w:rsidRPr="00DC2117">
        <w:rPr>
          <w:rFonts w:ascii="Times New Roman" w:eastAsia="Times New Roman" w:hAnsi="Times New Roman" w:cs="Times New Roman"/>
          <w:color w:val="000000"/>
          <w:lang w:eastAsia="pt-BR"/>
        </w:rPr>
        <w:t>CAUSP/GADM/TIC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r w:rsid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o Encaminhamento </w:t>
      </w:r>
      <w:r w:rsidR="00DC2117" w:rsidRPr="00DC2117">
        <w:rPr>
          <w:rFonts w:ascii="Times New Roman" w:eastAsia="Times New Roman" w:hAnsi="Times New Roman" w:cs="Times New Roman"/>
          <w:color w:val="000000"/>
          <w:lang w:eastAsia="pt-BR"/>
        </w:rPr>
        <w:t>CAUSP/GADM/TIC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, amb</w:t>
      </w:r>
      <w:r w:rsidR="00DC211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s constantes dos autos do Processo SEI nº </w:t>
      </w:r>
      <w:r w:rsidR="00DC2117" w:rsidRPr="00DC2117">
        <w:rPr>
          <w:rFonts w:ascii="Times New Roman" w:eastAsia="Times New Roman" w:hAnsi="Times New Roman" w:cs="Times New Roman"/>
          <w:color w:val="000000"/>
          <w:lang w:eastAsia="pt-BR"/>
        </w:rPr>
        <w:t>00179.003992/2023-90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C2117" w:rsidRP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Alterar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 A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rt. 1º da Portaria Presidencial CAU/SP n.º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483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03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, para constar:</w:t>
      </w:r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2117" w:rsidRP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“Designa empregados públicos do CAU/SP como Unidades de Referência CSC Local, no que se refere ao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Centro de Compartilhamento dos Conselhos de Ar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>quitetura e Urbanismo (CSC-</w:t>
      </w:r>
      <w:proofErr w:type="gramStart"/>
      <w:r w:rsidR="008D27F2">
        <w:rPr>
          <w:rFonts w:ascii="Times New Roman" w:eastAsia="Times New Roman" w:hAnsi="Times New Roman" w:cs="Times New Roman"/>
          <w:color w:val="000000"/>
          <w:lang w:eastAsia="pt-BR"/>
        </w:rPr>
        <w:t>CAU)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”</w:t>
      </w:r>
      <w:proofErr w:type="gramEnd"/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2117" w:rsidRP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“Art. 1º Designar a empregada pública ocupante do cargo de Analista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Técnica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Administrativo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, GISELE GOMES DE VITTO,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Matrícula 140,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o empregado público ocupante do cargo de Supervisor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de Área – Aplicação: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Pessoa Jurídica,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RODRIGO DELFINO CARVALHO, Matrícula 283,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 o empregado público ocupante do cargo de 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 xml:space="preserve">Analista Técnico I – Aplicação: Tecnologia da Informação e Comunicação, DANIEL BATISTA VEIGA, matrícula 422,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os poderes necessários ao cumprimento da função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Unidade de Referência Local, nos termos do item 2.6 do Anexo I, da Resolução CAU/BR nº 071/2014,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abaixo listados:”</w:t>
      </w:r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Permanecem inalteradas as demais disposições constantes da Portaria Presidencial CAU/SP n.º 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>483</w:t>
      </w:r>
      <w:r w:rsidR="008D27F2"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>03</w:t>
      </w:r>
      <w:r w:rsidR="008D27F2"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="008D27F2" w:rsidRPr="00DC2117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D27F2" w:rsidRPr="00DC2117">
        <w:rPr>
          <w:rFonts w:ascii="Times New Roman" w:eastAsia="Times New Roman" w:hAnsi="Times New Roman" w:cs="Times New Roman"/>
          <w:color w:val="000000"/>
          <w:lang w:eastAsia="pt-BR"/>
        </w:rPr>
        <w:t>202</w:t>
      </w:r>
      <w:r w:rsidR="008D27F2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C2117" w:rsidRPr="00DC2117" w:rsidRDefault="00DC2117" w:rsidP="00DC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E82" w:rsidRPr="00F56A12" w:rsidRDefault="00DC2117" w:rsidP="00DC2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11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Art. 3º Esta Portaria entra em vigor na data de sua publicação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222C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1D61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bookmarkStart w:id="0" w:name="_GoBack"/>
      <w:bookmarkEnd w:id="0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CE" w:rsidRDefault="002429CE" w:rsidP="00115187">
      <w:pPr>
        <w:spacing w:after="0" w:line="240" w:lineRule="auto"/>
      </w:pPr>
      <w:r>
        <w:separator/>
      </w:r>
    </w:p>
  </w:endnote>
  <w:endnote w:type="continuationSeparator" w:id="0">
    <w:p w:rsidR="002429CE" w:rsidRDefault="002429CE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CE" w:rsidRDefault="002429CE" w:rsidP="00115187">
      <w:pPr>
        <w:spacing w:after="0" w:line="240" w:lineRule="auto"/>
      </w:pPr>
      <w:r>
        <w:separator/>
      </w:r>
    </w:p>
  </w:footnote>
  <w:footnote w:type="continuationSeparator" w:id="0">
    <w:p w:rsidR="002429CE" w:rsidRDefault="002429CE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D61C0"/>
    <w:rsid w:val="001E1005"/>
    <w:rsid w:val="002221D4"/>
    <w:rsid w:val="00222C46"/>
    <w:rsid w:val="002429CE"/>
    <w:rsid w:val="002935C4"/>
    <w:rsid w:val="002C0851"/>
    <w:rsid w:val="002E192C"/>
    <w:rsid w:val="003246EF"/>
    <w:rsid w:val="00330075"/>
    <w:rsid w:val="00337FB3"/>
    <w:rsid w:val="00341E25"/>
    <w:rsid w:val="00346CA2"/>
    <w:rsid w:val="00352863"/>
    <w:rsid w:val="00381B1B"/>
    <w:rsid w:val="003C3B7D"/>
    <w:rsid w:val="00400BCE"/>
    <w:rsid w:val="00402780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E2088"/>
    <w:rsid w:val="0080169E"/>
    <w:rsid w:val="008019CA"/>
    <w:rsid w:val="00807988"/>
    <w:rsid w:val="008A1051"/>
    <w:rsid w:val="008D27F2"/>
    <w:rsid w:val="009301D0"/>
    <w:rsid w:val="00950057"/>
    <w:rsid w:val="009D3254"/>
    <w:rsid w:val="00A20C8A"/>
    <w:rsid w:val="00A356C9"/>
    <w:rsid w:val="00A35B1D"/>
    <w:rsid w:val="00A4799A"/>
    <w:rsid w:val="00A95D24"/>
    <w:rsid w:val="00AB2EBB"/>
    <w:rsid w:val="00AD0E91"/>
    <w:rsid w:val="00B404CA"/>
    <w:rsid w:val="00BA0B43"/>
    <w:rsid w:val="00BD39C5"/>
    <w:rsid w:val="00C341C3"/>
    <w:rsid w:val="00C4343F"/>
    <w:rsid w:val="00C63F79"/>
    <w:rsid w:val="00CB69A2"/>
    <w:rsid w:val="00D146E3"/>
    <w:rsid w:val="00D472AF"/>
    <w:rsid w:val="00D7655C"/>
    <w:rsid w:val="00D9190F"/>
    <w:rsid w:val="00DC2117"/>
    <w:rsid w:val="00DD3C5D"/>
    <w:rsid w:val="00DE02E0"/>
    <w:rsid w:val="00DE3B50"/>
    <w:rsid w:val="00DE4E82"/>
    <w:rsid w:val="00E4628F"/>
    <w:rsid w:val="00E60DCE"/>
    <w:rsid w:val="00E6544A"/>
    <w:rsid w:val="00E70B94"/>
    <w:rsid w:val="00EC19B8"/>
    <w:rsid w:val="00EF36A4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2023-08-07T18:54:00Z</cp:lastPrinted>
  <dcterms:created xsi:type="dcterms:W3CDTF">2023-09-27T19:43:00Z</dcterms:created>
  <dcterms:modified xsi:type="dcterms:W3CDTF">2023-09-29T12:59:00Z</dcterms:modified>
</cp:coreProperties>
</file>