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EE494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4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</w:t>
      </w:r>
      <w:r w:rsidR="00EE494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3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EE494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Institui a Comissão de Monitoramento e Avaliação das parcerias celebradas em decorrência do Chamamento Público nº 004/2023, no âmbito do Processo SEI nº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00179.00000280/2023-18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e dá outras providências</w:t>
      </w:r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4947" w:rsidRP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Paulo-CAU/SP, no uso das atribuições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legais previstas no artigo 35, inciso III, da Lei nº 12.378/2010, e ainda com fundamento nas disposições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contidas no artigo 182, do Regimento Interno do CAU/SP, e ainda</w:t>
      </w:r>
    </w:p>
    <w:p w:rsid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4947" w:rsidRP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Considerando o disposto na Lei nº 13.019, de 31 de julho de 2014 e suas posteriores alterações e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Decreto nº 8.726, de 27 de abril de 2016, que estabelecem e regulamentam respectivamente o regime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jurídico das parcerias entre a administração pública e as organizações da sociedade civil;</w:t>
      </w:r>
    </w:p>
    <w:p w:rsid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Considerando a Portaria CAU/SP nº 100, de 23 de junho de 2016, alterada pela Portaria CAU/SP n.º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155, de 22 de março de 2018, que regulamenta, no âmbito do CAU/SP, os procedimentos para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celebração de parcerias entre o Conselho de Arquitetura e Urbanismo de São Paulo – CAU/SP e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organizações da sociedade civil, em regime de mútua cooperação, para consecução de finalidade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interesse público e recíproco e dá outras providências e revoga a Portaria CAU/SP nº 006/2012 que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regulamenta a concessão de patrocínios pelo Conselho de Arquitetura e Urbanismo de São Paulo –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CAU/SP e dá outras providências;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cr/>
      </w:r>
    </w:p>
    <w:p w:rsid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Considerando a abertura do Processo Administrativo SEI 00179.00000280/2023-18, para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realização de chamamentos públicos que 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 xml:space="preserve"> por objetivo a seleção de Organizações da Sociedade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Civil (OSC) para a celebração de Parcerias com o 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Paulo - CAU/SP, por meio de Termos de Fomento visando o desenvolvimento e a execução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Projetos para Ações de Capacitações - CAU CAPACITA, de acordo com o Edital de Chamamento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Público nº 004/2023;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cr/>
      </w:r>
    </w:p>
    <w:p w:rsidR="00EE4947" w:rsidRP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Considerando que os atos normativos acima descritos determinam a instauração de Comissão de</w:t>
      </w:r>
    </w:p>
    <w:p w:rsid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Monitoramento e Avaliação como órgão colegiado destinado a monitorar e avaliar as parcerias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celebradas com organizações da sociedade civil, nos termos da legislação mencionada; e</w:t>
      </w:r>
    </w:p>
    <w:p w:rsidR="00EE4947" w:rsidRP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4947" w:rsidRP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solicitação contida no documento SEI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0078674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, constante do Processo SEI nº</w:t>
      </w:r>
    </w:p>
    <w:p w:rsidR="00EE4947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00179.003738/2023-91.</w:t>
      </w:r>
    </w:p>
    <w:p w:rsidR="00EE4947" w:rsidRPr="002935C4" w:rsidRDefault="00EE4947" w:rsidP="00EE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1º Instituir Comissão de Monitoramento e Avaliação, como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órgão colegiado, que terá como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competência monitorar e avaliar as parcerias celebradas com organizações da sociedade civil mediante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termo de fomento, decorrentes do Chamamento Público nº 00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/2023, no âmbito do Processo SEI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00179.00000280/2023-18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, respeitadas as condições e os critérios de seleção estabelecidos no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instrumento convocatório respectivo.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2º Caberá, ainda, à Comissão de Monitoramento e Avaliação buscar e propor o aprimoramento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procedimentos, a padronização de objetos, custos e indicadores, a produção de entendimentos voltados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à priorização do controle de resultados, sendo de sua competência a avaliação e homologação 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relatórios técnicos de monitoramento e avaliação.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3º A Comissão de Monitoramento e Avaliação de que trata o art. 1º será composta pelos seguintes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membros: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Pr="008F4E31" w:rsidRDefault="008F4E31" w:rsidP="008F4E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Carolina </w:t>
      </w:r>
      <w:proofErr w:type="spell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Capsy</w:t>
      </w:r>
      <w:proofErr w:type="spell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Boga Ferreira – Analista Administrativa – Coordenação de Contratos, Convênios e Parcerias – matrícula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211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F4E31" w:rsidRPr="008F4E31" w:rsidRDefault="008F4E31" w:rsidP="008F4E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Maria </w:t>
      </w:r>
      <w:proofErr w:type="spell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Leide</w:t>
      </w:r>
      <w:proofErr w:type="spell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Arcanjo Lima e Silva - Assistente – Coordenação de Comunicação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320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F4E31" w:rsidRPr="008F4E31" w:rsidRDefault="008F4E31" w:rsidP="008F4E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Andréa Pilar </w:t>
      </w:r>
      <w:proofErr w:type="spell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Piqueri</w:t>
      </w:r>
      <w:proofErr w:type="spell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Pizzaia</w:t>
      </w:r>
      <w:proofErr w:type="spell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- Ana</w:t>
      </w:r>
      <w:r w:rsidR="00BC2F27">
        <w:rPr>
          <w:rFonts w:ascii="Times New Roman" w:eastAsia="Times New Roman" w:hAnsi="Times New Roman" w:cs="Times New Roman"/>
          <w:color w:val="000000"/>
          <w:lang w:eastAsia="pt-BR"/>
        </w:rPr>
        <w:t>lista Administrativa - Coordenação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Técnica de Exercício </w:t>
      </w:r>
      <w:r w:rsidR="00BC2F27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rofissional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4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11;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Parágrafo único. Para presidir a Comissão de Monitoramento e Avaliação nomeio neste ato a funcionária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Carolina </w:t>
      </w:r>
      <w:proofErr w:type="spell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Capsy</w:t>
      </w:r>
      <w:proofErr w:type="spell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Boga Ferreira.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4º O membro da comissão que ora se constitui deverá se declarar impedido de participar do processo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de monitoramento e avaliação quando verificar que: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tenha</w:t>
      </w:r>
      <w:proofErr w:type="gram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participado, nos últimos cinco anos, como associado, cooperado, dirigente, conselheiro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empregado da organização da sociedade civil;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sua</w:t>
      </w:r>
      <w:proofErr w:type="gramEnd"/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 atuação no monitoramento configurar conflito de interesse, nos termos da Lei 12.813, de 16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maio de 2013; ou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III – tenha participado da comissão de seleção da parceria.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§ 1º A declaração de impedimento de membro da comissão não obsta a continuidade do processo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monitoramento e avaliação das parcerias celebradas entre a organização da sociedade civil e o órgão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 entidade pública federal.</w:t>
      </w: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§ 2º Na hipótese do § 1º, o membro impedido deverá ser imediatamente substituído por membro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substituto a ser nomeado oportunamente, a fim de viabilizar a realização ou continuidade do processo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de monitoramento e avaliação.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5º Para subsidiar seus trabalhos, a Comissão de Monitoramento e Avaliação poderá solicitar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assessoramento técnico de especialista que não seja membro desse colegiado.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6º Será ainda de competência da Comissão de Monitoramento e Avaliação todos os atos designados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 esta pela Lei nº 13.019, de 2014 e pelo Decreto nº 8.726, de 2016, legislações estas das quais deverão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os seus membros tomar prévio conhecimento.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P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7º A Comissão de Monitoramento e Avaliação, bem como a nomeação de seus membros terá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vigência a contar da publicação da presente Portaria até o término de todo e qualquer ato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procedimento relacionado aos trabalhos realizados pela comissão em decorrência do Chamamento Público nº 00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/2023, no âmbito do Processo SEI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Pr="00EE4947">
        <w:rPr>
          <w:rFonts w:ascii="Times New Roman" w:eastAsia="Times New Roman" w:hAnsi="Times New Roman" w:cs="Times New Roman"/>
          <w:color w:val="000000"/>
          <w:lang w:eastAsia="pt-BR"/>
        </w:rPr>
        <w:t>00179.00000280/2023-18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, momento este em que a presente portaria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será automaticamente revogada independentemente de novo ato.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F4E31">
        <w:rPr>
          <w:rFonts w:ascii="Times New Roman" w:eastAsia="Times New Roman" w:hAnsi="Times New Roman" w:cs="Times New Roman"/>
          <w:color w:val="000000"/>
          <w:lang w:eastAsia="pt-BR"/>
        </w:rPr>
        <w:t>Art. 8º A presente portaria entra em vigor na data de sua publicação.</w:t>
      </w:r>
    </w:p>
    <w:p w:rsidR="008F4E31" w:rsidRDefault="008F4E31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35C4" w:rsidRPr="002935C4" w:rsidRDefault="002935C4" w:rsidP="008F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8F4E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1D" w:rsidRDefault="00BF131D" w:rsidP="00115187">
      <w:pPr>
        <w:spacing w:after="0" w:line="240" w:lineRule="auto"/>
      </w:pPr>
      <w:r>
        <w:separator/>
      </w:r>
    </w:p>
  </w:endnote>
  <w:endnote w:type="continuationSeparator" w:id="0">
    <w:p w:rsidR="00BF131D" w:rsidRDefault="00BF131D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1D" w:rsidRDefault="00BF131D" w:rsidP="00115187">
      <w:pPr>
        <w:spacing w:after="0" w:line="240" w:lineRule="auto"/>
      </w:pPr>
      <w:r>
        <w:separator/>
      </w:r>
    </w:p>
  </w:footnote>
  <w:footnote w:type="continuationSeparator" w:id="0">
    <w:p w:rsidR="00BF131D" w:rsidRDefault="00BF131D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49EB"/>
    <w:multiLevelType w:val="hybridMultilevel"/>
    <w:tmpl w:val="14CADBA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61070"/>
    <w:rsid w:val="002935C4"/>
    <w:rsid w:val="002C0851"/>
    <w:rsid w:val="002E192C"/>
    <w:rsid w:val="003246EF"/>
    <w:rsid w:val="00330075"/>
    <w:rsid w:val="00341E25"/>
    <w:rsid w:val="00352863"/>
    <w:rsid w:val="00381B1B"/>
    <w:rsid w:val="00400BCE"/>
    <w:rsid w:val="00402780"/>
    <w:rsid w:val="00404214"/>
    <w:rsid w:val="005C4731"/>
    <w:rsid w:val="005D0956"/>
    <w:rsid w:val="005D0BC2"/>
    <w:rsid w:val="00616238"/>
    <w:rsid w:val="0069691E"/>
    <w:rsid w:val="006D02AC"/>
    <w:rsid w:val="006E7AED"/>
    <w:rsid w:val="006F67A6"/>
    <w:rsid w:val="00726182"/>
    <w:rsid w:val="00742BD6"/>
    <w:rsid w:val="007A5D88"/>
    <w:rsid w:val="007B101D"/>
    <w:rsid w:val="007E2088"/>
    <w:rsid w:val="008019CA"/>
    <w:rsid w:val="008F4E31"/>
    <w:rsid w:val="009301D0"/>
    <w:rsid w:val="00950057"/>
    <w:rsid w:val="009D3254"/>
    <w:rsid w:val="00A20C8A"/>
    <w:rsid w:val="00A356C9"/>
    <w:rsid w:val="00A35B1D"/>
    <w:rsid w:val="00A4799A"/>
    <w:rsid w:val="00A74F57"/>
    <w:rsid w:val="00AD0E91"/>
    <w:rsid w:val="00B404CA"/>
    <w:rsid w:val="00BA0B43"/>
    <w:rsid w:val="00BC2F27"/>
    <w:rsid w:val="00BD39C5"/>
    <w:rsid w:val="00BF131D"/>
    <w:rsid w:val="00C4343F"/>
    <w:rsid w:val="00C63F79"/>
    <w:rsid w:val="00D472AF"/>
    <w:rsid w:val="00D7655C"/>
    <w:rsid w:val="00D9190F"/>
    <w:rsid w:val="00DD47B4"/>
    <w:rsid w:val="00DE02E0"/>
    <w:rsid w:val="00DE3B50"/>
    <w:rsid w:val="00E4628F"/>
    <w:rsid w:val="00E60DCE"/>
    <w:rsid w:val="00E6544A"/>
    <w:rsid w:val="00E70B94"/>
    <w:rsid w:val="00EE4947"/>
    <w:rsid w:val="00F174FE"/>
    <w:rsid w:val="00F3080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2023-08-07T18:54:00Z</cp:lastPrinted>
  <dcterms:created xsi:type="dcterms:W3CDTF">2023-09-14T13:01:00Z</dcterms:created>
  <dcterms:modified xsi:type="dcterms:W3CDTF">2023-09-14T13:01:00Z</dcterms:modified>
</cp:coreProperties>
</file>