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01B0" w14:textId="3DDE9F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4733555"/>
      <w:r w:rsidRPr="00290A3E">
        <w:rPr>
          <w:b/>
          <w:bCs/>
          <w:sz w:val="22"/>
          <w:szCs w:val="22"/>
        </w:rPr>
        <w:t xml:space="preserve">PORTARIA PRESIDENCIAL CAU/SP Nº </w:t>
      </w:r>
      <w:r w:rsidR="00A832BC">
        <w:rPr>
          <w:b/>
          <w:bCs/>
          <w:sz w:val="22"/>
          <w:szCs w:val="22"/>
        </w:rPr>
        <w:t>518</w:t>
      </w:r>
      <w:r w:rsidRPr="00290A3E">
        <w:rPr>
          <w:b/>
          <w:bCs/>
          <w:sz w:val="22"/>
          <w:szCs w:val="22"/>
        </w:rPr>
        <w:t xml:space="preserve">, DE </w:t>
      </w:r>
      <w:r w:rsidR="00A832BC">
        <w:rPr>
          <w:b/>
          <w:bCs/>
          <w:sz w:val="22"/>
          <w:szCs w:val="22"/>
        </w:rPr>
        <w:t>31</w:t>
      </w:r>
      <w:r w:rsidRPr="00290A3E">
        <w:rPr>
          <w:b/>
          <w:bCs/>
          <w:sz w:val="22"/>
          <w:szCs w:val="22"/>
        </w:rPr>
        <w:t xml:space="preserve"> DE </w:t>
      </w:r>
      <w:r w:rsidR="003419B9">
        <w:rPr>
          <w:b/>
          <w:bCs/>
          <w:sz w:val="22"/>
          <w:szCs w:val="22"/>
        </w:rPr>
        <w:t>MAIO</w:t>
      </w:r>
      <w:r w:rsidR="00336631">
        <w:rPr>
          <w:b/>
          <w:bCs/>
          <w:sz w:val="22"/>
          <w:szCs w:val="22"/>
        </w:rPr>
        <w:t xml:space="preserve"> DE 2023</w:t>
      </w:r>
      <w:r w:rsidRPr="00290A3E">
        <w:rPr>
          <w:b/>
          <w:bCs/>
          <w:sz w:val="22"/>
          <w:szCs w:val="22"/>
        </w:rPr>
        <w:t>.</w:t>
      </w:r>
    </w:p>
    <w:p w14:paraId="1C9D8E3D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36670B5" w14:textId="77777777" w:rsidR="00290A3E" w:rsidRPr="00336631" w:rsidRDefault="00290A3E" w:rsidP="00290A3E">
      <w:pPr>
        <w:ind w:left="567" w:right="566"/>
        <w:jc w:val="center"/>
        <w:rPr>
          <w:color w:val="000000"/>
          <w:sz w:val="22"/>
          <w:szCs w:val="22"/>
        </w:rPr>
      </w:pPr>
    </w:p>
    <w:p w14:paraId="6BFEB295" w14:textId="2BC6CF07" w:rsidR="00290A3E" w:rsidRPr="00290A3E" w:rsidRDefault="00290A3E" w:rsidP="00290A3E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Dispensa </w:t>
      </w:r>
      <w:r w:rsidR="003419B9">
        <w:rPr>
          <w:rFonts w:ascii="Times New Roman" w:hAnsi="Times New Roman" w:cs="Times New Roman"/>
          <w:sz w:val="22"/>
          <w:szCs w:val="22"/>
        </w:rPr>
        <w:t>a</w:t>
      </w:r>
      <w:r w:rsidRPr="00290A3E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A832BC">
        <w:rPr>
          <w:rFonts w:ascii="Times New Roman" w:hAnsi="Times New Roman" w:cs="Times New Roman"/>
          <w:sz w:val="22"/>
          <w:szCs w:val="22"/>
        </w:rPr>
        <w:t>FRANCINE DERSCHNER</w:t>
      </w:r>
      <w:r w:rsidR="00336631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Emprego de Livre Provimento e Demissão no cargo de </w:t>
      </w:r>
      <w:r w:rsidR="00A832BC">
        <w:rPr>
          <w:rFonts w:ascii="Times New Roman" w:hAnsi="Times New Roman" w:cs="Times New Roman"/>
          <w:sz w:val="22"/>
          <w:szCs w:val="22"/>
        </w:rPr>
        <w:t>Assessora – Área Técnica</w:t>
      </w:r>
      <w:r w:rsidR="003419B9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Conselho de Arquitetura e Urbanismo de São Paulo (CAU/SP) e revoga a </w:t>
      </w:r>
      <w:r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Presidencial </w:t>
      </w:r>
      <w:r w:rsidRPr="00290A3E">
        <w:rPr>
          <w:rFonts w:ascii="Times New Roman" w:hAnsi="Times New Roman"/>
          <w:sz w:val="22"/>
          <w:szCs w:val="22"/>
        </w:rPr>
        <w:t xml:space="preserve">CAU/SP nº </w:t>
      </w:r>
      <w:r w:rsidR="00A832BC">
        <w:rPr>
          <w:rFonts w:ascii="Times New Roman" w:hAnsi="Times New Roman"/>
          <w:sz w:val="22"/>
          <w:szCs w:val="22"/>
        </w:rPr>
        <w:t>112</w:t>
      </w:r>
      <w:r w:rsidR="00336631">
        <w:rPr>
          <w:rFonts w:ascii="Times New Roman" w:hAnsi="Times New Roman"/>
          <w:sz w:val="22"/>
          <w:szCs w:val="22"/>
        </w:rPr>
        <w:t>,</w:t>
      </w:r>
      <w:r w:rsidRPr="00290A3E">
        <w:rPr>
          <w:rFonts w:ascii="Times New Roman" w:hAnsi="Times New Roman"/>
          <w:sz w:val="22"/>
          <w:szCs w:val="22"/>
        </w:rPr>
        <w:t xml:space="preserve"> de </w:t>
      </w:r>
      <w:r w:rsidR="00A832BC">
        <w:rPr>
          <w:rFonts w:ascii="Times New Roman" w:hAnsi="Times New Roman"/>
          <w:sz w:val="22"/>
          <w:szCs w:val="22"/>
        </w:rPr>
        <w:t>15 de abril de 2019</w:t>
      </w:r>
      <w:r w:rsidRPr="00290A3E">
        <w:rPr>
          <w:rFonts w:ascii="Times New Roman" w:hAnsi="Times New Roman"/>
          <w:sz w:val="22"/>
          <w:szCs w:val="22"/>
        </w:rPr>
        <w:t>.</w:t>
      </w:r>
    </w:p>
    <w:bookmarkEnd w:id="0"/>
    <w:p w14:paraId="2515EE60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566903F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AB8A3A4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 e, ainda,</w:t>
      </w:r>
    </w:p>
    <w:p w14:paraId="786AB3D9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FC86EEE" w14:textId="209861E4" w:rsidR="00336631" w:rsidRDefault="00290A3E" w:rsidP="00A832BC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</w:t>
      </w:r>
      <w:r w:rsidR="00AE0F1F" w:rsidRPr="00290A3E">
        <w:rPr>
          <w:sz w:val="22"/>
          <w:szCs w:val="22"/>
        </w:rPr>
        <w:t>Portaria</w:t>
      </w:r>
      <w:r w:rsidR="00AE0F1F">
        <w:rPr>
          <w:sz w:val="22"/>
          <w:szCs w:val="22"/>
        </w:rPr>
        <w:t xml:space="preserve"> Presidencial </w:t>
      </w:r>
      <w:r w:rsidR="00AE0F1F" w:rsidRPr="00290A3E">
        <w:rPr>
          <w:sz w:val="22"/>
          <w:szCs w:val="22"/>
        </w:rPr>
        <w:t xml:space="preserve">CAU/SP </w:t>
      </w:r>
      <w:r w:rsidR="003419B9" w:rsidRPr="00290A3E">
        <w:rPr>
          <w:sz w:val="22"/>
          <w:szCs w:val="22"/>
        </w:rPr>
        <w:t xml:space="preserve">nº </w:t>
      </w:r>
      <w:r w:rsidR="00A832BC">
        <w:rPr>
          <w:sz w:val="22"/>
          <w:szCs w:val="22"/>
        </w:rPr>
        <w:t>112</w:t>
      </w:r>
      <w:r w:rsidR="003419B9">
        <w:rPr>
          <w:sz w:val="22"/>
          <w:szCs w:val="22"/>
        </w:rPr>
        <w:t>,</w:t>
      </w:r>
      <w:r w:rsidR="003419B9" w:rsidRPr="00290A3E">
        <w:rPr>
          <w:sz w:val="22"/>
          <w:szCs w:val="22"/>
        </w:rPr>
        <w:t xml:space="preserve"> de </w:t>
      </w:r>
      <w:r w:rsidR="00A832BC">
        <w:rPr>
          <w:sz w:val="22"/>
          <w:szCs w:val="22"/>
        </w:rPr>
        <w:t>15 de abril de 2019</w:t>
      </w:r>
      <w:r w:rsidRPr="00290A3E">
        <w:rPr>
          <w:sz w:val="22"/>
          <w:szCs w:val="22"/>
        </w:rPr>
        <w:t xml:space="preserve">, que </w:t>
      </w:r>
      <w:r w:rsidR="00CC757B">
        <w:rPr>
          <w:sz w:val="22"/>
          <w:szCs w:val="22"/>
        </w:rPr>
        <w:t>d</w:t>
      </w:r>
      <w:r w:rsidR="00CC757B" w:rsidRPr="00A707D1">
        <w:rPr>
          <w:sz w:val="22"/>
          <w:szCs w:val="22"/>
        </w:rPr>
        <w:t xml:space="preserve">esigna </w:t>
      </w:r>
      <w:r w:rsidR="00A832BC">
        <w:rPr>
          <w:sz w:val="22"/>
          <w:szCs w:val="22"/>
        </w:rPr>
        <w:t xml:space="preserve">a profissional </w:t>
      </w:r>
      <w:r w:rsidR="00A832BC" w:rsidRPr="00A832BC">
        <w:rPr>
          <w:sz w:val="22"/>
          <w:szCs w:val="22"/>
        </w:rPr>
        <w:t>FRANCINE</w:t>
      </w:r>
      <w:r w:rsidR="00A832BC">
        <w:rPr>
          <w:sz w:val="22"/>
          <w:szCs w:val="22"/>
        </w:rPr>
        <w:t xml:space="preserve"> </w:t>
      </w:r>
      <w:r w:rsidR="00A832BC" w:rsidRPr="00A832BC">
        <w:rPr>
          <w:sz w:val="22"/>
          <w:szCs w:val="22"/>
        </w:rPr>
        <w:t>DERSCHNER para exercer o cargo</w:t>
      </w:r>
      <w:r w:rsidR="00A832BC">
        <w:rPr>
          <w:sz w:val="22"/>
          <w:szCs w:val="22"/>
        </w:rPr>
        <w:t xml:space="preserve"> </w:t>
      </w:r>
      <w:r w:rsidR="00A832BC" w:rsidRPr="00A832BC">
        <w:rPr>
          <w:sz w:val="22"/>
          <w:szCs w:val="22"/>
        </w:rPr>
        <w:t>comissionado de Assessora, na função de</w:t>
      </w:r>
      <w:r w:rsidR="00A832BC">
        <w:rPr>
          <w:sz w:val="22"/>
          <w:szCs w:val="22"/>
        </w:rPr>
        <w:t xml:space="preserve"> </w:t>
      </w:r>
      <w:r w:rsidR="00A832BC" w:rsidRPr="00A832BC">
        <w:rPr>
          <w:sz w:val="22"/>
          <w:szCs w:val="22"/>
        </w:rPr>
        <w:t>Assessora – Área Técnica do Conselho de</w:t>
      </w:r>
      <w:r w:rsidR="00A832BC">
        <w:rPr>
          <w:sz w:val="22"/>
          <w:szCs w:val="22"/>
        </w:rPr>
        <w:t xml:space="preserve"> </w:t>
      </w:r>
      <w:r w:rsidR="00A832BC" w:rsidRPr="00A832BC">
        <w:rPr>
          <w:sz w:val="22"/>
          <w:szCs w:val="22"/>
        </w:rPr>
        <w:t>Arquitetura e Urbanismo de São Paulo –</w:t>
      </w:r>
      <w:r w:rsidR="00A832BC">
        <w:rPr>
          <w:sz w:val="22"/>
          <w:szCs w:val="22"/>
        </w:rPr>
        <w:t xml:space="preserve"> </w:t>
      </w:r>
      <w:r w:rsidR="00A832BC" w:rsidRPr="00A832BC">
        <w:rPr>
          <w:sz w:val="22"/>
          <w:szCs w:val="22"/>
        </w:rPr>
        <w:t>C</w:t>
      </w:r>
      <w:r w:rsidR="00A832BC">
        <w:rPr>
          <w:sz w:val="22"/>
          <w:szCs w:val="22"/>
        </w:rPr>
        <w:t>AU/SP, e dá outras providências; e</w:t>
      </w:r>
    </w:p>
    <w:p w14:paraId="3EF38DEC" w14:textId="77777777" w:rsidR="00A832BC" w:rsidRDefault="00A832BC" w:rsidP="00A832BC">
      <w:pPr>
        <w:ind w:left="567" w:right="566"/>
        <w:jc w:val="both"/>
        <w:rPr>
          <w:sz w:val="22"/>
          <w:szCs w:val="22"/>
        </w:rPr>
      </w:pPr>
    </w:p>
    <w:p w14:paraId="304F9376" w14:textId="7FFB4BE8" w:rsidR="00290A3E" w:rsidRPr="00922B86" w:rsidRDefault="00290A3E" w:rsidP="00336631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solicitação constante do </w:t>
      </w:r>
      <w:r w:rsidR="00CC757B" w:rsidRPr="00336631">
        <w:rPr>
          <w:sz w:val="22"/>
          <w:szCs w:val="22"/>
        </w:rPr>
        <w:t>Memorando</w:t>
      </w:r>
      <w:r w:rsidR="00A820AD">
        <w:rPr>
          <w:sz w:val="22"/>
          <w:szCs w:val="22"/>
        </w:rPr>
        <w:t xml:space="preserve"> nº</w:t>
      </w:r>
      <w:r w:rsidR="00CC757B" w:rsidRPr="00336631">
        <w:rPr>
          <w:sz w:val="22"/>
          <w:szCs w:val="22"/>
        </w:rPr>
        <w:t xml:space="preserve"> </w:t>
      </w:r>
      <w:r w:rsidR="003419B9">
        <w:rPr>
          <w:sz w:val="22"/>
          <w:szCs w:val="22"/>
        </w:rPr>
        <w:t>9</w:t>
      </w:r>
      <w:r w:rsidR="00A832BC">
        <w:rPr>
          <w:sz w:val="22"/>
          <w:szCs w:val="22"/>
        </w:rPr>
        <w:t>5</w:t>
      </w:r>
      <w:r w:rsidR="00336631" w:rsidRPr="00336631">
        <w:rPr>
          <w:sz w:val="22"/>
          <w:szCs w:val="22"/>
        </w:rPr>
        <w:t>/2023-CAUSP/GADM/GP</w:t>
      </w:r>
      <w:r w:rsidR="00336631">
        <w:rPr>
          <w:sz w:val="22"/>
          <w:szCs w:val="22"/>
        </w:rPr>
        <w:t xml:space="preserve">, </w:t>
      </w:r>
      <w:r w:rsidRPr="00CC757B">
        <w:rPr>
          <w:sz w:val="22"/>
          <w:szCs w:val="22"/>
        </w:rPr>
        <w:t>nos</w:t>
      </w:r>
      <w:r w:rsidRPr="00290A3E">
        <w:rPr>
          <w:sz w:val="22"/>
          <w:szCs w:val="22"/>
        </w:rPr>
        <w:t xml:space="preserve"> autos do </w:t>
      </w:r>
      <w:r w:rsidR="00CC757B">
        <w:rPr>
          <w:sz w:val="22"/>
          <w:szCs w:val="22"/>
        </w:rPr>
        <w:t>Processo SEI</w:t>
      </w:r>
      <w:r w:rsidR="003419B9">
        <w:rPr>
          <w:sz w:val="22"/>
          <w:szCs w:val="22"/>
        </w:rPr>
        <w:t xml:space="preserve"> </w:t>
      </w:r>
      <w:r w:rsidR="003419B9" w:rsidRPr="003419B9">
        <w:rPr>
          <w:sz w:val="22"/>
          <w:szCs w:val="22"/>
        </w:rPr>
        <w:t>00179.00</w:t>
      </w:r>
      <w:r w:rsidR="00A832BC">
        <w:rPr>
          <w:sz w:val="22"/>
          <w:szCs w:val="22"/>
        </w:rPr>
        <w:t>650/2023-18</w:t>
      </w:r>
      <w:r w:rsidR="00CC757B">
        <w:rPr>
          <w:sz w:val="22"/>
          <w:szCs w:val="22"/>
        </w:rPr>
        <w:t xml:space="preserve">, </w:t>
      </w:r>
      <w:r w:rsidRPr="00922B86">
        <w:rPr>
          <w:sz w:val="22"/>
          <w:szCs w:val="22"/>
        </w:rPr>
        <w:t>que trata da demissão de empregado de livre provimento e demissão do CAU/SP.</w:t>
      </w:r>
    </w:p>
    <w:p w14:paraId="1C0F5CBF" w14:textId="77777777" w:rsidR="003419B9" w:rsidRDefault="003419B9" w:rsidP="00290A3E">
      <w:pPr>
        <w:ind w:left="567" w:right="566"/>
        <w:jc w:val="both"/>
        <w:rPr>
          <w:sz w:val="22"/>
          <w:szCs w:val="22"/>
        </w:rPr>
      </w:pPr>
    </w:p>
    <w:p w14:paraId="669BF086" w14:textId="77777777" w:rsidR="00A832BC" w:rsidRPr="00922B86" w:rsidRDefault="00A832BC" w:rsidP="00290A3E">
      <w:pPr>
        <w:ind w:left="567" w:right="566"/>
        <w:jc w:val="both"/>
        <w:rPr>
          <w:sz w:val="22"/>
          <w:szCs w:val="22"/>
        </w:rPr>
      </w:pPr>
    </w:p>
    <w:p w14:paraId="4E1DA683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r w:rsidRPr="00922B86">
        <w:rPr>
          <w:b/>
          <w:sz w:val="22"/>
          <w:szCs w:val="22"/>
        </w:rPr>
        <w:t>RESOLVE:</w:t>
      </w:r>
    </w:p>
    <w:p w14:paraId="6289D557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CCA5E12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A87AEDB" w14:textId="7E231034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B86">
        <w:rPr>
          <w:rFonts w:ascii="Times New Roman" w:hAnsi="Times New Roman" w:cs="Times New Roman"/>
          <w:color w:val="auto"/>
          <w:sz w:val="22"/>
          <w:szCs w:val="22"/>
        </w:rPr>
        <w:t>Art. 1° Dispensar do exercício do emprego de Livre Provimento e Demissão no cargo</w:t>
      </w:r>
      <w:r w:rsidR="00A832BC">
        <w:rPr>
          <w:rFonts w:ascii="Times New Roman" w:hAnsi="Times New Roman" w:cs="Times New Roman"/>
          <w:color w:val="auto"/>
          <w:sz w:val="22"/>
          <w:szCs w:val="22"/>
        </w:rPr>
        <w:t xml:space="preserve"> de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32BC">
        <w:rPr>
          <w:rFonts w:ascii="Times New Roman" w:hAnsi="Times New Roman" w:cs="Times New Roman"/>
          <w:color w:val="auto"/>
          <w:sz w:val="22"/>
          <w:szCs w:val="22"/>
        </w:rPr>
        <w:t>Assessora – Área Técnica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, do Quadro de Pessoal do Conselho de Arquitetura e Urbanismo de São Paulo (CAU/SP), a que fora designa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3419B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pela </w:t>
      </w:r>
      <w:r w:rsidR="003419B9" w:rsidRPr="003419B9">
        <w:rPr>
          <w:rFonts w:ascii="Times New Roman" w:hAnsi="Times New Roman" w:cs="Times New Roman"/>
          <w:color w:val="auto"/>
          <w:sz w:val="22"/>
          <w:szCs w:val="22"/>
        </w:rPr>
        <w:t xml:space="preserve">Portaria Presidencial CAU/SP nº </w:t>
      </w:r>
      <w:r w:rsidR="00A832BC">
        <w:rPr>
          <w:rFonts w:ascii="Times New Roman" w:hAnsi="Times New Roman" w:cs="Times New Roman"/>
          <w:color w:val="auto"/>
          <w:sz w:val="22"/>
          <w:szCs w:val="22"/>
        </w:rPr>
        <w:t>112</w:t>
      </w:r>
      <w:r w:rsidR="003419B9" w:rsidRPr="003419B9">
        <w:rPr>
          <w:rFonts w:ascii="Times New Roman" w:hAnsi="Times New Roman" w:cs="Times New Roman"/>
          <w:color w:val="auto"/>
          <w:sz w:val="22"/>
          <w:szCs w:val="22"/>
        </w:rPr>
        <w:t xml:space="preserve">, de </w:t>
      </w:r>
      <w:r w:rsidR="00A832BC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="003419B9" w:rsidRPr="003419B9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A832BC">
        <w:rPr>
          <w:rFonts w:ascii="Times New Roman" w:hAnsi="Times New Roman" w:cs="Times New Roman"/>
          <w:color w:val="auto"/>
          <w:sz w:val="22"/>
          <w:szCs w:val="22"/>
        </w:rPr>
        <w:t xml:space="preserve">abril </w:t>
      </w:r>
      <w:r w:rsidR="003419B9" w:rsidRPr="003419B9">
        <w:rPr>
          <w:rFonts w:ascii="Times New Roman" w:hAnsi="Times New Roman" w:cs="Times New Roman"/>
          <w:color w:val="auto"/>
          <w:sz w:val="22"/>
          <w:szCs w:val="22"/>
        </w:rPr>
        <w:t>de 20</w:t>
      </w:r>
      <w:r w:rsidR="00A832BC">
        <w:rPr>
          <w:rFonts w:ascii="Times New Roman" w:hAnsi="Times New Roman" w:cs="Times New Roman"/>
          <w:color w:val="auto"/>
          <w:sz w:val="22"/>
          <w:szCs w:val="22"/>
        </w:rPr>
        <w:t>19</w:t>
      </w:r>
      <w:r w:rsidR="00D9148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419B9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A832BC">
        <w:rPr>
          <w:rFonts w:ascii="Times New Roman" w:hAnsi="Times New Roman" w:cs="Times New Roman"/>
          <w:color w:val="auto"/>
          <w:sz w:val="22"/>
          <w:szCs w:val="22"/>
        </w:rPr>
        <w:t>FRANCINE DERSCHNER</w:t>
      </w:r>
      <w:r w:rsidR="00D91481" w:rsidRPr="003419B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4BEAFE" w14:textId="77777777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82C72C" w14:textId="0A0DE37B" w:rsidR="00290A3E" w:rsidRPr="00922B86" w:rsidRDefault="00290A3E" w:rsidP="00290A3E">
      <w:pPr>
        <w:ind w:left="567" w:right="566"/>
        <w:jc w:val="both"/>
        <w:rPr>
          <w:sz w:val="22"/>
          <w:szCs w:val="22"/>
        </w:rPr>
      </w:pPr>
      <w:r w:rsidRPr="00922B86">
        <w:rPr>
          <w:sz w:val="22"/>
          <w:szCs w:val="22"/>
        </w:rPr>
        <w:t xml:space="preserve">Art. 2º </w:t>
      </w:r>
      <w:r w:rsidR="00A832BC" w:rsidRPr="00A832BC">
        <w:rPr>
          <w:sz w:val="22"/>
          <w:szCs w:val="22"/>
        </w:rPr>
        <w:t xml:space="preserve">Em razão da dispensa de que trata o art. 1º, a funcionária retornará ao emprego de provimento efetivo no cargo de </w:t>
      </w:r>
      <w:r w:rsidR="00A832BC">
        <w:rPr>
          <w:sz w:val="22"/>
          <w:szCs w:val="22"/>
        </w:rPr>
        <w:t>Analista I – Analista administrativa</w:t>
      </w:r>
      <w:r w:rsidR="00A832BC" w:rsidRPr="00A832BC">
        <w:rPr>
          <w:sz w:val="22"/>
          <w:szCs w:val="22"/>
        </w:rPr>
        <w:t>, com a remuneração correspondente a referido cargo, na forma da Deliberação Plenária DPOSP nº 0264-07/2019, de 30 de maio de 2019, observado o Plano de Cargos e Salários do CAU/SP.</w:t>
      </w:r>
    </w:p>
    <w:p w14:paraId="151FC5F8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EFA6C8B" w14:textId="71C79E65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290A3E">
        <w:rPr>
          <w:rFonts w:ascii="Times New Roman" w:hAnsi="Times New Roman"/>
          <w:sz w:val="22"/>
          <w:szCs w:val="22"/>
        </w:rPr>
        <w:t xml:space="preserve">Art. </w:t>
      </w:r>
      <w:r w:rsidRPr="00290A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3º Fica revogada a </w:t>
      </w:r>
      <w:r w:rsidR="003419B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Portaria </w:t>
      </w:r>
      <w:r w:rsidR="003419B9" w:rsidRPr="003419B9">
        <w:rPr>
          <w:rFonts w:ascii="Times New Roman" w:hAnsi="Times New Roman" w:cs="Times New Roman"/>
          <w:color w:val="auto"/>
          <w:sz w:val="22"/>
          <w:szCs w:val="22"/>
        </w:rPr>
        <w:t xml:space="preserve">Presidencial CAU/SP nº </w:t>
      </w:r>
      <w:r w:rsidR="00A832BC">
        <w:rPr>
          <w:rFonts w:ascii="Times New Roman" w:hAnsi="Times New Roman" w:cs="Times New Roman"/>
          <w:color w:val="auto"/>
          <w:sz w:val="22"/>
          <w:szCs w:val="22"/>
        </w:rPr>
        <w:t>112</w:t>
      </w:r>
      <w:r w:rsidR="003419B9" w:rsidRPr="003419B9">
        <w:rPr>
          <w:rFonts w:ascii="Times New Roman" w:hAnsi="Times New Roman" w:cs="Times New Roman"/>
          <w:color w:val="auto"/>
          <w:sz w:val="22"/>
          <w:szCs w:val="22"/>
        </w:rPr>
        <w:t xml:space="preserve">, de </w:t>
      </w:r>
      <w:r w:rsidR="00A832BC">
        <w:rPr>
          <w:rFonts w:ascii="Times New Roman" w:hAnsi="Times New Roman" w:cs="Times New Roman"/>
          <w:color w:val="auto"/>
          <w:sz w:val="22"/>
          <w:szCs w:val="22"/>
        </w:rPr>
        <w:t>15 de abril de 2019</w:t>
      </w:r>
      <w:r w:rsidRPr="00290A3E">
        <w:rPr>
          <w:rFonts w:ascii="Times New Roman" w:hAnsi="Times New Roman"/>
          <w:sz w:val="22"/>
          <w:szCs w:val="22"/>
        </w:rPr>
        <w:t>.</w:t>
      </w:r>
    </w:p>
    <w:p w14:paraId="68230C3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bCs/>
          <w:sz w:val="22"/>
          <w:szCs w:val="22"/>
        </w:rPr>
      </w:pPr>
    </w:p>
    <w:p w14:paraId="2397FC89" w14:textId="32EECF13" w:rsidR="00290A3E" w:rsidRDefault="00290A3E" w:rsidP="00290A3E">
      <w:pPr>
        <w:ind w:left="567" w:right="566"/>
        <w:jc w:val="both"/>
        <w:rPr>
          <w:bCs/>
          <w:sz w:val="22"/>
          <w:szCs w:val="22"/>
        </w:rPr>
      </w:pPr>
      <w:r w:rsidRPr="00290A3E">
        <w:rPr>
          <w:bCs/>
          <w:sz w:val="22"/>
          <w:szCs w:val="22"/>
        </w:rPr>
        <w:t xml:space="preserve">Art. 4º Esta Portaria entra em vigor na data de sua </w:t>
      </w:r>
      <w:r w:rsidR="00A832BC">
        <w:rPr>
          <w:bCs/>
          <w:sz w:val="22"/>
          <w:szCs w:val="22"/>
        </w:rPr>
        <w:t>assinatura</w:t>
      </w:r>
      <w:r w:rsidR="00D91481">
        <w:rPr>
          <w:bCs/>
          <w:sz w:val="22"/>
          <w:szCs w:val="22"/>
        </w:rPr>
        <w:t>.</w:t>
      </w:r>
    </w:p>
    <w:p w14:paraId="52DC65D0" w14:textId="77777777" w:rsidR="00D91481" w:rsidRPr="00290A3E" w:rsidRDefault="00D91481" w:rsidP="00290A3E">
      <w:pPr>
        <w:ind w:left="567" w:right="566"/>
        <w:jc w:val="both"/>
        <w:rPr>
          <w:bCs/>
          <w:sz w:val="22"/>
          <w:szCs w:val="22"/>
        </w:rPr>
      </w:pPr>
    </w:p>
    <w:p w14:paraId="18BFDEDA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13D504D3" w14:textId="0285683A" w:rsidR="00290A3E" w:rsidRPr="00290A3E" w:rsidRDefault="00290A3E" w:rsidP="00290A3E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A832BC">
        <w:rPr>
          <w:rFonts w:ascii="Times New Roman" w:hAnsi="Times New Roman" w:cs="Times New Roman"/>
          <w:sz w:val="22"/>
          <w:szCs w:val="22"/>
        </w:rPr>
        <w:t>31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bookmarkStart w:id="1" w:name="_GoBack"/>
      <w:bookmarkEnd w:id="1"/>
      <w:r w:rsidR="003419B9">
        <w:rPr>
          <w:rFonts w:ascii="Times New Roman" w:hAnsi="Times New Roman" w:cs="Times New Roman"/>
          <w:sz w:val="22"/>
          <w:szCs w:val="22"/>
        </w:rPr>
        <w:t>maio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3419B9">
        <w:rPr>
          <w:rFonts w:ascii="Times New Roman" w:hAnsi="Times New Roman" w:cs="Times New Roman"/>
          <w:sz w:val="22"/>
          <w:szCs w:val="22"/>
        </w:rPr>
        <w:t>2023</w:t>
      </w:r>
      <w:r w:rsidRPr="00290A3E">
        <w:rPr>
          <w:rFonts w:ascii="Times New Roman" w:hAnsi="Times New Roman" w:cs="Times New Roman"/>
          <w:sz w:val="22"/>
          <w:szCs w:val="22"/>
        </w:rPr>
        <w:t>.</w:t>
      </w:r>
    </w:p>
    <w:p w14:paraId="6E26CBE5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16907B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5595371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EE2E1BB" w14:textId="77777777" w:rsidR="00290A3E" w:rsidRPr="00290A3E" w:rsidRDefault="00290A3E" w:rsidP="00290A3E">
      <w:pPr>
        <w:ind w:left="567" w:right="566"/>
        <w:jc w:val="center"/>
        <w:rPr>
          <w:b/>
          <w:sz w:val="22"/>
          <w:szCs w:val="22"/>
        </w:rPr>
      </w:pPr>
      <w:r w:rsidRPr="00290A3E">
        <w:rPr>
          <w:b/>
          <w:sz w:val="22"/>
          <w:szCs w:val="22"/>
        </w:rPr>
        <w:t>Catherine Otondo</w:t>
      </w:r>
    </w:p>
    <w:p w14:paraId="00FA87F2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  <w:r w:rsidRPr="00290A3E">
        <w:rPr>
          <w:sz w:val="22"/>
          <w:szCs w:val="22"/>
        </w:rPr>
        <w:t>Presidente do CAU/SP</w:t>
      </w:r>
    </w:p>
    <w:p w14:paraId="263E0D8E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290A3E" w:rsidRDefault="005C4E0B" w:rsidP="00290A3E">
      <w:pPr>
        <w:ind w:left="567" w:right="566"/>
        <w:rPr>
          <w:sz w:val="22"/>
          <w:szCs w:val="22"/>
        </w:rPr>
      </w:pPr>
    </w:p>
    <w:sectPr w:rsidR="005C4E0B" w:rsidRPr="00290A3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1259" w14:textId="77777777" w:rsidR="00670396" w:rsidRDefault="00670396" w:rsidP="008D1B3A">
      <w:r>
        <w:separator/>
      </w:r>
    </w:p>
  </w:endnote>
  <w:endnote w:type="continuationSeparator" w:id="0">
    <w:p w14:paraId="4E52FACF" w14:textId="77777777" w:rsidR="00670396" w:rsidRDefault="00670396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EEC37" w14:textId="77777777" w:rsidR="00670396" w:rsidRDefault="00670396" w:rsidP="008D1B3A">
      <w:r>
        <w:separator/>
      </w:r>
    </w:p>
  </w:footnote>
  <w:footnote w:type="continuationSeparator" w:id="0">
    <w:p w14:paraId="6836AEA2" w14:textId="77777777" w:rsidR="00670396" w:rsidRDefault="00670396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680D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A3E"/>
    <w:rsid w:val="00290E16"/>
    <w:rsid w:val="00291482"/>
    <w:rsid w:val="002A2901"/>
    <w:rsid w:val="002B4E46"/>
    <w:rsid w:val="002E64C6"/>
    <w:rsid w:val="002F4E4B"/>
    <w:rsid w:val="0033183A"/>
    <w:rsid w:val="00331ED6"/>
    <w:rsid w:val="00336631"/>
    <w:rsid w:val="003378A5"/>
    <w:rsid w:val="00340732"/>
    <w:rsid w:val="003419B9"/>
    <w:rsid w:val="003437E7"/>
    <w:rsid w:val="00350BB5"/>
    <w:rsid w:val="0035294C"/>
    <w:rsid w:val="00382FF3"/>
    <w:rsid w:val="00385319"/>
    <w:rsid w:val="003A1040"/>
    <w:rsid w:val="003A6712"/>
    <w:rsid w:val="003B1030"/>
    <w:rsid w:val="003B12CC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3B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396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C68C6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70970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2B86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4DA9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AD"/>
    <w:rsid w:val="00A832BC"/>
    <w:rsid w:val="00A83BF5"/>
    <w:rsid w:val="00A95B68"/>
    <w:rsid w:val="00AA5E92"/>
    <w:rsid w:val="00AC5B6A"/>
    <w:rsid w:val="00AE06C0"/>
    <w:rsid w:val="00AE0F1F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237B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C757B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1481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4E08"/>
    <w:rsid w:val="00E87B59"/>
    <w:rsid w:val="00E92038"/>
    <w:rsid w:val="00E97C89"/>
    <w:rsid w:val="00EA30FB"/>
    <w:rsid w:val="00EA458F"/>
    <w:rsid w:val="00EB275D"/>
    <w:rsid w:val="00EB36AB"/>
    <w:rsid w:val="00EC3E0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7EFA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customStyle="1" w:styleId="i16tabelatextoesquerdamaisculanegrito12">
    <w:name w:val="i16_tabela_texto_esquerda_maiscula_negrito_12"/>
    <w:basedOn w:val="Normal"/>
    <w:rsid w:val="00336631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33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5F06778F-A4AF-427A-AC0C-25E85600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36A7C5-3282-417C-89E8-25845333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14</cp:revision>
  <cp:lastPrinted>2022-01-19T16:53:00Z</cp:lastPrinted>
  <dcterms:created xsi:type="dcterms:W3CDTF">2022-04-27T15:10:00Z</dcterms:created>
  <dcterms:modified xsi:type="dcterms:W3CDTF">2023-05-31T18:16:00Z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