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60ED16C4" w:rsidR="00DF130D" w:rsidRPr="00321183" w:rsidRDefault="00DF130D" w:rsidP="00321183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D57548">
        <w:rPr>
          <w:b/>
          <w:bCs/>
          <w:sz w:val="22"/>
          <w:szCs w:val="22"/>
        </w:rPr>
        <w:t>503</w:t>
      </w:r>
      <w:r w:rsidRPr="00321183">
        <w:rPr>
          <w:b/>
          <w:bCs/>
          <w:sz w:val="22"/>
          <w:szCs w:val="22"/>
        </w:rPr>
        <w:t xml:space="preserve">, DE </w:t>
      </w:r>
      <w:r w:rsidR="00D57548">
        <w:rPr>
          <w:b/>
          <w:bCs/>
          <w:sz w:val="22"/>
          <w:szCs w:val="22"/>
        </w:rPr>
        <w:t>30</w:t>
      </w:r>
      <w:r w:rsidRPr="00321183">
        <w:rPr>
          <w:b/>
          <w:bCs/>
          <w:sz w:val="22"/>
          <w:szCs w:val="22"/>
        </w:rPr>
        <w:t xml:space="preserve"> DE </w:t>
      </w:r>
      <w:r w:rsidR="006D77C1" w:rsidRPr="00321183">
        <w:rPr>
          <w:b/>
          <w:bCs/>
          <w:sz w:val="22"/>
          <w:szCs w:val="22"/>
        </w:rPr>
        <w:t>M</w:t>
      </w:r>
      <w:r w:rsidR="00D57548">
        <w:rPr>
          <w:b/>
          <w:bCs/>
          <w:sz w:val="22"/>
          <w:szCs w:val="22"/>
        </w:rPr>
        <w:t>ARÇO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D57548">
        <w:rPr>
          <w:b/>
          <w:bCs/>
          <w:sz w:val="22"/>
          <w:szCs w:val="22"/>
        </w:rPr>
        <w:t>3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2A04C80F" w:rsidR="00DF130D" w:rsidRPr="00321183" w:rsidRDefault="00DF130D" w:rsidP="00321183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321183">
        <w:rPr>
          <w:rFonts w:ascii="Times New Roman" w:hAnsi="Times New Roman" w:cs="Times New Roman"/>
          <w:sz w:val="22"/>
          <w:szCs w:val="22"/>
        </w:rPr>
        <w:t xml:space="preserve">de </w:t>
      </w:r>
      <w:r w:rsidR="000E0987">
        <w:rPr>
          <w:rFonts w:ascii="Times New Roman" w:hAnsi="Times New Roman" w:cs="Times New Roman"/>
          <w:sz w:val="22"/>
          <w:szCs w:val="22"/>
        </w:rPr>
        <w:t>Inadimplência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ALZIRA NELI DOS SANTOS MOSCA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de Contas a Receber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5884A425" w14:textId="4F77ADE2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n.º </w:t>
      </w:r>
      <w:r w:rsidR="003D07B8" w:rsidRPr="00321183">
        <w:rPr>
          <w:sz w:val="22"/>
          <w:szCs w:val="22"/>
        </w:rPr>
        <w:t>0</w:t>
      </w:r>
      <w:r w:rsidR="00D57548">
        <w:rPr>
          <w:sz w:val="22"/>
          <w:szCs w:val="22"/>
        </w:rPr>
        <w:t>56</w:t>
      </w:r>
      <w:r w:rsidRPr="00321183">
        <w:rPr>
          <w:sz w:val="22"/>
          <w:szCs w:val="22"/>
        </w:rPr>
        <w:t>/202</w:t>
      </w:r>
      <w:r w:rsidR="00D57548">
        <w:rPr>
          <w:sz w:val="22"/>
          <w:szCs w:val="22"/>
        </w:rPr>
        <w:t>3-</w:t>
      </w:r>
      <w:r w:rsidR="00D57548" w:rsidRPr="00D57548">
        <w:rPr>
          <w:sz w:val="22"/>
          <w:szCs w:val="22"/>
        </w:rPr>
        <w:t>CAUSP/GADM/GP</w:t>
      </w:r>
      <w:r w:rsidRPr="00321183">
        <w:rPr>
          <w:sz w:val="22"/>
          <w:szCs w:val="22"/>
        </w:rPr>
        <w:t xml:space="preserve">, constante dos autos do Processo </w:t>
      </w:r>
      <w:r w:rsidR="00D57548">
        <w:rPr>
          <w:sz w:val="22"/>
          <w:szCs w:val="22"/>
        </w:rPr>
        <w:t xml:space="preserve">SEI nº </w:t>
      </w:r>
      <w:hyperlink r:id="rId11" w:tgtFrame="ifrVisualizacao" w:history="1">
        <w:r w:rsidR="00D57548" w:rsidRPr="00D57548">
          <w:rPr>
            <w:sz w:val="22"/>
            <w:szCs w:val="22"/>
          </w:rPr>
          <w:t>00179.000491/2023-51</w:t>
        </w:r>
      </w:hyperlink>
      <w:r w:rsidRPr="00321183">
        <w:rPr>
          <w:sz w:val="22"/>
          <w:szCs w:val="22"/>
        </w:rPr>
        <w:t>.</w:t>
      </w:r>
    </w:p>
    <w:p w14:paraId="739A02C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321183">
      <w:pPr>
        <w:ind w:left="567" w:right="425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321183">
      <w:pPr>
        <w:ind w:left="567" w:right="425"/>
        <w:rPr>
          <w:b/>
          <w:sz w:val="22"/>
          <w:szCs w:val="22"/>
        </w:rPr>
      </w:pPr>
    </w:p>
    <w:p w14:paraId="5C2603B4" w14:textId="1F5506D6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 xml:space="preserve">de Constas a Receber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D57548" w:rsidRPr="00D57548">
        <w:rPr>
          <w:rFonts w:ascii="Times New Roman" w:hAnsi="Times New Roman" w:cs="Times New Roman"/>
          <w:color w:val="auto"/>
          <w:sz w:val="22"/>
          <w:szCs w:val="22"/>
        </w:rPr>
        <w:t>03 e 22 de maio de 2023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4F609B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0987">
        <w:rPr>
          <w:rFonts w:ascii="Times New Roman" w:hAnsi="Times New Roman" w:cs="Times New Roman"/>
          <w:sz w:val="22"/>
          <w:szCs w:val="22"/>
        </w:rPr>
        <w:t>Inadimplência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ALZIRA NELI DOS SANTOS MOSCA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75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114CBBD3" w14:textId="57039E2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705472" w:rsidRPr="00321183">
        <w:rPr>
          <w:sz w:val="22"/>
          <w:szCs w:val="22"/>
        </w:rPr>
        <w:t xml:space="preserve">Coordenadora </w:t>
      </w:r>
      <w:r w:rsidR="000E0987">
        <w:rPr>
          <w:sz w:val="22"/>
          <w:szCs w:val="22"/>
        </w:rPr>
        <w:t>de Contas a Receber</w:t>
      </w:r>
      <w:r w:rsidR="004F609B"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4F609B" w:rsidRPr="00321183">
        <w:rPr>
          <w:sz w:val="22"/>
          <w:szCs w:val="22"/>
        </w:rPr>
        <w:t xml:space="preserve">Supervisora </w:t>
      </w:r>
      <w:r w:rsidR="000E0987">
        <w:rPr>
          <w:sz w:val="22"/>
          <w:szCs w:val="22"/>
        </w:rPr>
        <w:t>de Inadimplência</w:t>
      </w:r>
      <w:r w:rsidRPr="00321183">
        <w:rPr>
          <w:sz w:val="22"/>
          <w:szCs w:val="22"/>
        </w:rPr>
        <w:t>, conforme Anexo I da presente Portaria.</w:t>
      </w:r>
    </w:p>
    <w:p w14:paraId="47CE4E17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096AA49" w14:textId="43FF0FE0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Pr="00321183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6B73A1C1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93E05" w:rsidRPr="00321183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rço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321183">
      <w:pPr>
        <w:ind w:left="567" w:right="425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24AC2807" w14:textId="77777777" w:rsidR="00321183" w:rsidRPr="00321183" w:rsidRDefault="00321183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321183">
      <w:pPr>
        <w:tabs>
          <w:tab w:val="center" w:pos="4535"/>
          <w:tab w:val="left" w:pos="7605"/>
        </w:tabs>
        <w:ind w:left="567" w:right="425"/>
        <w:jc w:val="both"/>
        <w:rPr>
          <w:b/>
          <w:bCs/>
          <w:sz w:val="22"/>
          <w:szCs w:val="22"/>
        </w:rPr>
      </w:pPr>
    </w:p>
    <w:p w14:paraId="5CE3842E" w14:textId="45D43B83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373E0867" w:rsidR="00DF130D" w:rsidRPr="00321183" w:rsidRDefault="00DF130D" w:rsidP="00321183">
      <w:pPr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D57548">
        <w:rPr>
          <w:b/>
          <w:bCs/>
          <w:sz w:val="22"/>
          <w:szCs w:val="22"/>
        </w:rPr>
        <w:t>503</w:t>
      </w:r>
      <w:r w:rsidRPr="00321183">
        <w:rPr>
          <w:b/>
          <w:bCs/>
          <w:sz w:val="22"/>
          <w:szCs w:val="22"/>
        </w:rPr>
        <w:t xml:space="preserve">, DE </w:t>
      </w:r>
      <w:r w:rsidR="00D57548">
        <w:rPr>
          <w:b/>
          <w:bCs/>
          <w:sz w:val="22"/>
          <w:szCs w:val="22"/>
        </w:rPr>
        <w:t xml:space="preserve">30 </w:t>
      </w:r>
      <w:r w:rsidRPr="00321183">
        <w:rPr>
          <w:b/>
          <w:bCs/>
          <w:sz w:val="22"/>
          <w:szCs w:val="22"/>
        </w:rPr>
        <w:t xml:space="preserve">DE </w:t>
      </w:r>
      <w:r w:rsidR="00293E05" w:rsidRPr="00321183">
        <w:rPr>
          <w:b/>
          <w:bCs/>
          <w:sz w:val="22"/>
          <w:szCs w:val="22"/>
        </w:rPr>
        <w:t>MA</w:t>
      </w:r>
      <w:r w:rsidR="00D57548">
        <w:rPr>
          <w:b/>
          <w:bCs/>
          <w:sz w:val="22"/>
          <w:szCs w:val="22"/>
        </w:rPr>
        <w:t>RÇO</w:t>
      </w:r>
      <w:r w:rsidRPr="00321183">
        <w:rPr>
          <w:b/>
          <w:bCs/>
          <w:sz w:val="22"/>
          <w:szCs w:val="22"/>
        </w:rPr>
        <w:t xml:space="preserve"> DE 202</w:t>
      </w:r>
      <w:r w:rsidR="008D4C7F">
        <w:rPr>
          <w:b/>
          <w:bCs/>
          <w:sz w:val="22"/>
          <w:szCs w:val="22"/>
        </w:rPr>
        <w:t>3</w:t>
      </w:r>
      <w:bookmarkStart w:id="0" w:name="_GoBack"/>
      <w:bookmarkEnd w:id="0"/>
      <w:r w:rsidRPr="00321183">
        <w:rPr>
          <w:b/>
          <w:bCs/>
          <w:sz w:val="22"/>
          <w:szCs w:val="22"/>
        </w:rPr>
        <w:t>.</w:t>
      </w:r>
    </w:p>
    <w:p w14:paraId="2A546128" w14:textId="022008B6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21FAE50B" w14:textId="77777777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63F52489" w14:textId="77777777" w:rsidR="00DF130D" w:rsidRPr="00321183" w:rsidRDefault="00DF130D" w:rsidP="00321183">
      <w:pPr>
        <w:ind w:right="425"/>
        <w:jc w:val="center"/>
        <w:rPr>
          <w:b/>
          <w:bCs/>
          <w:sz w:val="22"/>
          <w:szCs w:val="22"/>
        </w:rPr>
      </w:pPr>
    </w:p>
    <w:p w14:paraId="4E8777DB" w14:textId="6B204630" w:rsidR="00DF130D" w:rsidRPr="00321183" w:rsidRDefault="00DF130D" w:rsidP="00321183">
      <w:pPr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ATRIBUIÇÕES DO</w:t>
      </w:r>
      <w:r w:rsidR="003D07B8" w:rsidRPr="00321183">
        <w:rPr>
          <w:sz w:val="22"/>
          <w:szCs w:val="22"/>
        </w:rPr>
        <w:t xml:space="preserve"> CARGO DE</w:t>
      </w:r>
      <w:r w:rsidRPr="00321183">
        <w:rPr>
          <w:sz w:val="22"/>
          <w:szCs w:val="22"/>
        </w:rPr>
        <w:t xml:space="preserve"> </w:t>
      </w:r>
      <w:r w:rsidR="000B7915" w:rsidRPr="000B7915">
        <w:rPr>
          <w:sz w:val="22"/>
          <w:szCs w:val="22"/>
        </w:rPr>
        <w:t xml:space="preserve">COORDENADOR DE CONTAS A RECEBER </w:t>
      </w:r>
      <w:r w:rsidRPr="00321183">
        <w:rPr>
          <w:sz w:val="22"/>
          <w:szCs w:val="22"/>
        </w:rPr>
        <w:t>DO CAU/SP</w:t>
      </w:r>
    </w:p>
    <w:p w14:paraId="37A87914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7032B52" w14:textId="77777777" w:rsidR="00293E05" w:rsidRPr="00321183" w:rsidRDefault="00293E05" w:rsidP="00321183">
      <w:pPr>
        <w:autoSpaceDE w:val="0"/>
        <w:autoSpaceDN w:val="0"/>
        <w:adjustRightInd w:val="0"/>
        <w:ind w:right="425"/>
        <w:jc w:val="both"/>
        <w:rPr>
          <w:color w:val="000000"/>
          <w:sz w:val="22"/>
          <w:szCs w:val="22"/>
        </w:rPr>
      </w:pPr>
    </w:p>
    <w:p w14:paraId="1A3D781A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Acompanhar a análise da situação de devedores.</w:t>
      </w:r>
    </w:p>
    <w:p w14:paraId="43354EF8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Aferir e monitorar o progresso das metas e objetivos da área, por meio de indicadores específicos.</w:t>
      </w:r>
    </w:p>
    <w:p w14:paraId="6F234B8B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Assegurar a correta organização, arquivo e digitalização de documentos.</w:t>
      </w:r>
    </w:p>
    <w:p w14:paraId="38161054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Assessorar na elaboração do relatório de gestão, conforme normas estabelecidas.</w:t>
      </w:r>
    </w:p>
    <w:p w14:paraId="417D31AB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Assessorar nas auditorias internas e externas referente aos processos da área, visando a transparência e regularidade das ações institucionais.</w:t>
      </w:r>
    </w:p>
    <w:p w14:paraId="7AE74E13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Assessorar tecnicamente o superior da área na elaboração e monitoramento do plano de trabalho anual.</w:t>
      </w:r>
    </w:p>
    <w:p w14:paraId="16AB30C2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Conduzir reuniões sobre os processos e procedimentos de inadimplência.</w:t>
      </w:r>
    </w:p>
    <w:p w14:paraId="407A2DB6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Contribuir com a definição das metas e indicadores de resultados visando analisar o desempenho da Instituição.</w:t>
      </w:r>
    </w:p>
    <w:p w14:paraId="2A38718A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Coordenar as ações necessárias para acompanhamento e análise da situação de devedores.</w:t>
      </w:r>
    </w:p>
    <w:p w14:paraId="52688D7A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Coordenar as reuniões sobre os processos e procedimentos de inadimplência.</w:t>
      </w:r>
    </w:p>
    <w:p w14:paraId="10087311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Coordenar os processos e procedimentos de pagamento de custas e honorários.</w:t>
      </w:r>
    </w:p>
    <w:p w14:paraId="2F32FC50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Cumprir e fazer cumprir a legislação vigente, normas e regulamentos da Instituição.</w:t>
      </w:r>
    </w:p>
    <w:p w14:paraId="52065830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Cumprir e garantir que os membros da equipe cumpram as instruções e procedimentos vinculados ao Modelo de Excelência e Gestão.</w:t>
      </w:r>
    </w:p>
    <w:p w14:paraId="5871FC15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Elaborar o planejamento orçamentário de sua área, assegurando sua correta execução no ano vigente.</w:t>
      </w:r>
    </w:p>
    <w:p w14:paraId="27E098E2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Elaborar o plano de trabalho anual de sua área, visando a viabilização dos objetivos estratégicos, otimizando recursos humanos e financeiros da Instituição.</w:t>
      </w:r>
    </w:p>
    <w:p w14:paraId="6E55D51D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Elaborar relatórios de programações, projeções e resultados dos processos de inadimplência.</w:t>
      </w:r>
    </w:p>
    <w:p w14:paraId="6DDDB085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Emitir e analisar relatórios de Inadimplência - PF e PJ</w:t>
      </w:r>
    </w:p>
    <w:p w14:paraId="6CC9C93D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Estruturar e conduzir as atividades e rotinas de sua área.</w:t>
      </w:r>
    </w:p>
    <w:p w14:paraId="143A0ACB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Identificar e propor melhoria contínua nos processos e nos modelos de gestão visando a excelência da Instituição.</w:t>
      </w:r>
    </w:p>
    <w:p w14:paraId="11BCDB4D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Participar ativamente do processo de planejamento estratégico, contribuindo para o alcance dos objetivos organizacionais, à luz das políticas e normas da instituição e as legislações pertinentes.</w:t>
      </w:r>
    </w:p>
    <w:p w14:paraId="1535CC60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Participar das sessões plenárias do Conselho para apresentação de novos projetos, relatórios e/ou aprovação de novas demandas.</w:t>
      </w:r>
    </w:p>
    <w:p w14:paraId="4BEE4994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Prestar orientações sobre as práticas e rotinas setoriais aos membros da equipe.</w:t>
      </w:r>
    </w:p>
    <w:p w14:paraId="0F899048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Representar a Instituição em ações, eventos e esferas judiciais referentes às áreas de sua responsabilidade de modo a garantir o melhor resultado possível para a instituição.</w:t>
      </w:r>
    </w:p>
    <w:p w14:paraId="2B70C1A5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Supervisionar as negociações efetuadas via Termo e suas situações (em dia, quitado, em atraso).</w:t>
      </w:r>
    </w:p>
    <w:p w14:paraId="1FC1A638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Supervisionar o recebimento e envio de documentos via protocolo.</w:t>
      </w:r>
    </w:p>
    <w:p w14:paraId="2D06884B" w14:textId="63126C90" w:rsidR="000B7915" w:rsidRPr="00321183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Supervisionar os processos e procedimentos de pagamento de custas e honorários.</w:t>
      </w:r>
    </w:p>
    <w:p w14:paraId="329E2B7B" w14:textId="7170B86D" w:rsidR="00A06E92" w:rsidRPr="00321183" w:rsidRDefault="00A06E92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</w:p>
    <w:sectPr w:rsidR="00A06E92" w:rsidRPr="00321183" w:rsidSect="00A72BBD">
      <w:headerReference w:type="default" r:id="rId12"/>
      <w:footerReference w:type="default" r:id="rId13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B2E2" w14:textId="77777777" w:rsidR="00151F33" w:rsidRDefault="00151F33" w:rsidP="008D1B3A">
      <w:r>
        <w:separator/>
      </w:r>
    </w:p>
  </w:endnote>
  <w:endnote w:type="continuationSeparator" w:id="0">
    <w:p w14:paraId="7100C46C" w14:textId="77777777" w:rsidR="00151F33" w:rsidRDefault="00151F33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1C19E7F1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D57548">
      <w:rPr>
        <w:lang w:val="pt-BR"/>
      </w:rPr>
      <w:t>503/2023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FC639" w14:textId="77777777" w:rsidR="00151F33" w:rsidRDefault="00151F33" w:rsidP="008D1B3A">
      <w:r>
        <w:separator/>
      </w:r>
    </w:p>
  </w:footnote>
  <w:footnote w:type="continuationSeparator" w:id="0">
    <w:p w14:paraId="458B988B" w14:textId="77777777" w:rsidR="00151F33" w:rsidRDefault="00151F33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1F33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4541B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D7D11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D4C7F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2C1B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57548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  <w:style w:type="character" w:customStyle="1" w:styleId="novisitado">
    <w:name w:val="novisitado"/>
    <w:basedOn w:val="Fontepargpadro"/>
    <w:rsid w:val="00D5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4407&amp;infra_sistema=100000100&amp;infra_unidade_atual=110001097&amp;infra_hash=8208fed202ee87a4e5d8a66f9c740e67cf8b1352fadfabb5dd286516377227d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78B52-D88E-4B37-A6EC-DD6EEBB8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3</cp:revision>
  <cp:lastPrinted>2022-05-17T12:11:00Z</cp:lastPrinted>
  <dcterms:created xsi:type="dcterms:W3CDTF">2023-03-30T14:38:00Z</dcterms:created>
  <dcterms:modified xsi:type="dcterms:W3CDTF">2023-03-30T14:50:00Z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