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F0E61" w14:textId="3B11CA2E" w:rsidR="00EC777C" w:rsidRPr="00F909D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  <w:r w:rsidRPr="00F909DF">
        <w:rPr>
          <w:b/>
          <w:bCs/>
          <w:sz w:val="22"/>
          <w:szCs w:val="22"/>
        </w:rPr>
        <w:t xml:space="preserve">PORTARIA PRESIDENCIAL CAU/SP Nº </w:t>
      </w:r>
      <w:r w:rsidR="009E4FFE">
        <w:rPr>
          <w:b/>
          <w:bCs/>
          <w:sz w:val="22"/>
          <w:szCs w:val="22"/>
        </w:rPr>
        <w:t>47</w:t>
      </w:r>
      <w:r w:rsidR="00C60D84">
        <w:rPr>
          <w:b/>
          <w:bCs/>
          <w:sz w:val="22"/>
          <w:szCs w:val="22"/>
        </w:rPr>
        <w:t>3</w:t>
      </w:r>
      <w:r w:rsidRPr="00F909DF">
        <w:rPr>
          <w:b/>
          <w:bCs/>
          <w:sz w:val="22"/>
          <w:szCs w:val="22"/>
        </w:rPr>
        <w:t xml:space="preserve">, DE </w:t>
      </w:r>
      <w:r w:rsidR="009E4FFE">
        <w:rPr>
          <w:b/>
          <w:bCs/>
          <w:sz w:val="22"/>
          <w:szCs w:val="22"/>
        </w:rPr>
        <w:t>19</w:t>
      </w:r>
      <w:r w:rsidRPr="00F909DF">
        <w:rPr>
          <w:b/>
          <w:bCs/>
          <w:sz w:val="22"/>
          <w:szCs w:val="22"/>
        </w:rPr>
        <w:t xml:space="preserve"> DE </w:t>
      </w:r>
      <w:r w:rsidR="00E36CBB">
        <w:rPr>
          <w:b/>
          <w:bCs/>
          <w:sz w:val="22"/>
          <w:szCs w:val="22"/>
        </w:rPr>
        <w:t>DEZ</w:t>
      </w:r>
      <w:r w:rsidR="00907834">
        <w:rPr>
          <w:b/>
          <w:bCs/>
          <w:sz w:val="22"/>
          <w:szCs w:val="22"/>
        </w:rPr>
        <w:t xml:space="preserve">EMBRO </w:t>
      </w:r>
      <w:r w:rsidRPr="00F909DF">
        <w:rPr>
          <w:b/>
          <w:bCs/>
          <w:sz w:val="22"/>
          <w:szCs w:val="22"/>
        </w:rPr>
        <w:t>DE 202</w:t>
      </w:r>
      <w:r w:rsidR="00F909DF">
        <w:rPr>
          <w:b/>
          <w:bCs/>
          <w:sz w:val="22"/>
          <w:szCs w:val="22"/>
        </w:rPr>
        <w:t>2</w:t>
      </w:r>
      <w:r w:rsidRPr="00F909DF">
        <w:rPr>
          <w:b/>
          <w:bCs/>
          <w:sz w:val="22"/>
          <w:szCs w:val="22"/>
        </w:rPr>
        <w:t>.</w:t>
      </w:r>
    </w:p>
    <w:p w14:paraId="7F378BE1" w14:textId="77777777" w:rsidR="00EC777C" w:rsidRPr="00F909D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</w:p>
    <w:p w14:paraId="10FE457B" w14:textId="0E70C856" w:rsidR="00EC777C" w:rsidRPr="00F909DF" w:rsidRDefault="00EC777C" w:rsidP="00E439A5">
      <w:pPr>
        <w:pStyle w:val="Default"/>
        <w:ind w:left="5103" w:right="566"/>
        <w:jc w:val="both"/>
        <w:rPr>
          <w:rFonts w:ascii="Times New Roman" w:hAnsi="Times New Roman" w:cs="Times New Roman"/>
          <w:sz w:val="22"/>
          <w:szCs w:val="22"/>
        </w:rPr>
      </w:pPr>
      <w:r w:rsidRPr="00F909DF">
        <w:rPr>
          <w:rFonts w:ascii="Times New Roman" w:hAnsi="Times New Roman" w:cs="Times New Roman"/>
          <w:sz w:val="22"/>
          <w:szCs w:val="22"/>
        </w:rPr>
        <w:t xml:space="preserve">Designa </w:t>
      </w:r>
      <w:r w:rsidR="009E4FFE">
        <w:rPr>
          <w:rFonts w:ascii="Times New Roman" w:hAnsi="Times New Roman" w:cs="Times New Roman"/>
          <w:sz w:val="22"/>
          <w:szCs w:val="22"/>
        </w:rPr>
        <w:t>o</w:t>
      </w:r>
      <w:r w:rsidRPr="00F909DF">
        <w:rPr>
          <w:rFonts w:ascii="Times New Roman" w:hAnsi="Times New Roman" w:cs="Times New Roman"/>
          <w:sz w:val="22"/>
          <w:szCs w:val="22"/>
        </w:rPr>
        <w:t xml:space="preserve"> profissional </w:t>
      </w:r>
      <w:r w:rsidR="00C60D84">
        <w:rPr>
          <w:rFonts w:ascii="Times New Roman" w:hAnsi="Times New Roman" w:cs="Times New Roman"/>
          <w:sz w:val="22"/>
          <w:szCs w:val="22"/>
        </w:rPr>
        <w:t>Analista II</w:t>
      </w:r>
      <w:r w:rsidR="00554443">
        <w:rPr>
          <w:rFonts w:ascii="Times New Roman" w:hAnsi="Times New Roman" w:cs="Times New Roman"/>
          <w:sz w:val="22"/>
          <w:szCs w:val="22"/>
        </w:rPr>
        <w:t xml:space="preserve"> </w:t>
      </w:r>
      <w:r w:rsidRPr="00F909DF">
        <w:rPr>
          <w:rFonts w:ascii="Times New Roman" w:hAnsi="Times New Roman" w:cs="Times New Roman"/>
          <w:sz w:val="22"/>
          <w:szCs w:val="22"/>
        </w:rPr>
        <w:t>do CAU/SP,</w:t>
      </w:r>
      <w:r w:rsidR="00017605">
        <w:rPr>
          <w:rFonts w:ascii="Times New Roman" w:hAnsi="Times New Roman" w:cs="Times New Roman"/>
          <w:sz w:val="22"/>
          <w:szCs w:val="22"/>
        </w:rPr>
        <w:t xml:space="preserve"> </w:t>
      </w:r>
      <w:r w:rsidR="00C60D84">
        <w:rPr>
          <w:rFonts w:ascii="Times New Roman" w:hAnsi="Times New Roman" w:cs="Times New Roman"/>
          <w:sz w:val="22"/>
          <w:szCs w:val="22"/>
        </w:rPr>
        <w:t>PAULO ROBERTO SIQUEIRA</w:t>
      </w:r>
      <w:r w:rsidRPr="00F909DF">
        <w:rPr>
          <w:rFonts w:ascii="Times New Roman" w:hAnsi="Times New Roman" w:cs="Times New Roman"/>
          <w:sz w:val="22"/>
          <w:szCs w:val="22"/>
        </w:rPr>
        <w:t>, para exercer temporariamente, durante o período de férias d</w:t>
      </w:r>
      <w:r w:rsidR="009E4FFE">
        <w:rPr>
          <w:rFonts w:ascii="Times New Roman" w:hAnsi="Times New Roman" w:cs="Times New Roman"/>
          <w:sz w:val="22"/>
          <w:szCs w:val="22"/>
        </w:rPr>
        <w:t>a</w:t>
      </w:r>
      <w:r w:rsidRPr="00F909DF">
        <w:rPr>
          <w:rFonts w:ascii="Times New Roman" w:hAnsi="Times New Roman" w:cs="Times New Roman"/>
          <w:sz w:val="22"/>
          <w:szCs w:val="22"/>
        </w:rPr>
        <w:t xml:space="preserve"> titular, o cargo de </w:t>
      </w:r>
      <w:r w:rsidR="00C60D84">
        <w:rPr>
          <w:rFonts w:ascii="Times New Roman" w:hAnsi="Times New Roman" w:cs="Times New Roman"/>
          <w:sz w:val="22"/>
          <w:szCs w:val="22"/>
        </w:rPr>
        <w:t>Assessor Jurídico do Contencioso</w:t>
      </w:r>
      <w:r w:rsidR="009E4FFE">
        <w:rPr>
          <w:rFonts w:ascii="Times New Roman" w:hAnsi="Times New Roman" w:cs="Times New Roman"/>
          <w:sz w:val="22"/>
          <w:szCs w:val="22"/>
        </w:rPr>
        <w:t xml:space="preserve"> do CAU/SP</w:t>
      </w:r>
      <w:r w:rsidRPr="00F909DF">
        <w:rPr>
          <w:rFonts w:ascii="Times New Roman" w:hAnsi="Times New Roman" w:cs="Times New Roman"/>
          <w:sz w:val="22"/>
          <w:szCs w:val="22"/>
        </w:rPr>
        <w:t>, e dá outras providências.</w:t>
      </w:r>
    </w:p>
    <w:p w14:paraId="05BC3436" w14:textId="77777777" w:rsidR="00EC777C" w:rsidRPr="00F909DF" w:rsidRDefault="00EC777C" w:rsidP="00E439A5">
      <w:pPr>
        <w:pStyle w:val="Default"/>
        <w:ind w:left="567" w:right="566"/>
        <w:rPr>
          <w:rFonts w:ascii="Times New Roman" w:hAnsi="Times New Roman" w:cs="Times New Roman"/>
          <w:sz w:val="22"/>
          <w:szCs w:val="22"/>
        </w:rPr>
      </w:pPr>
    </w:p>
    <w:p w14:paraId="202BBBC2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>A Presidente do Conselho de Arquitetura e Urbanismo de São Paulo (CAU/SP), no exercício das atribuições que lhe conferem o art. 35, incisos III, da Lei n° 12.378, de 31 de dezembro de 2010 e com fundamento nas disposições contidas no Art. 155, do Regimento Interno do CAU/SP, aprovado pela Deliberação Plenária DPESP nº 0014-01/2017, de 12 de dezembro de 2017, e ainda,</w:t>
      </w:r>
    </w:p>
    <w:p w14:paraId="48CEC789" w14:textId="05DDA6C0" w:rsidR="00EC777C" w:rsidRPr="00F909DF" w:rsidRDefault="0081320B" w:rsidP="0081320B">
      <w:pPr>
        <w:tabs>
          <w:tab w:val="left" w:pos="8430"/>
        </w:tabs>
        <w:ind w:left="567" w:right="56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FC9A63D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 xml:space="preserve">Considerando o disposto nos artigos 5º e 450, da Consolidação das Leis do Trabalho, que dispõem, respectivamente, </w:t>
      </w:r>
      <w:r w:rsidRPr="00F909DF">
        <w:rPr>
          <w:i/>
          <w:sz w:val="22"/>
          <w:szCs w:val="22"/>
        </w:rPr>
        <w:t>“A todo trabalho de igual valor corresponderá salário igual, sem distinção de sexo”</w:t>
      </w:r>
      <w:r w:rsidRPr="00F909DF">
        <w:rPr>
          <w:sz w:val="22"/>
          <w:szCs w:val="22"/>
        </w:rPr>
        <w:t xml:space="preserve"> e </w:t>
      </w:r>
      <w:r w:rsidRPr="00F909DF">
        <w:rPr>
          <w:i/>
          <w:sz w:val="22"/>
          <w:szCs w:val="22"/>
        </w:rPr>
        <w:t>“Ao empregado chamado a ocupar, em comissão, interinamente, ou em substituição eventual ou temporária, cargo diverso do que exercer na empresa, serão garantidas a contagem do tempo naquele serviço, bem como volta ao cargo anterior”</w:t>
      </w:r>
      <w:r w:rsidRPr="00F909DF">
        <w:rPr>
          <w:sz w:val="22"/>
          <w:szCs w:val="22"/>
        </w:rPr>
        <w:t>;</w:t>
      </w:r>
    </w:p>
    <w:p w14:paraId="35FB5956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069F16A8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>Considerando a Deliberação Plenária DPOSP nº 0264-07/2019, de 30 de maio de 2019, que aprovou a reestruturação organizacional do CAU/SP, com a criação de áreas, vagas e cargos de provimento efetivo e em comissão, a extinção de vagas e cargos de provimento em comissão, a equiparação de empregos de Livre Provimento e Demissão aos cargos de provimento em comissão do grupo Direção e Assessoramento Superior (DAS), da Administração Pública Federal, e estabeleceu outras providências; e</w:t>
      </w:r>
    </w:p>
    <w:p w14:paraId="2034D96A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26857BB2" w14:textId="7ED361F6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 xml:space="preserve">Considerando a solicitação contida no Memorando CAU/SP-RH n.º </w:t>
      </w:r>
      <w:r w:rsidR="00C60D84">
        <w:rPr>
          <w:sz w:val="22"/>
          <w:szCs w:val="22"/>
        </w:rPr>
        <w:t>242</w:t>
      </w:r>
      <w:r w:rsidRPr="00F909DF">
        <w:rPr>
          <w:sz w:val="22"/>
          <w:szCs w:val="22"/>
        </w:rPr>
        <w:t>/202</w:t>
      </w:r>
      <w:r w:rsidR="00554443">
        <w:rPr>
          <w:sz w:val="22"/>
          <w:szCs w:val="22"/>
        </w:rPr>
        <w:t>2</w:t>
      </w:r>
      <w:r w:rsidRPr="00F909DF">
        <w:rPr>
          <w:sz w:val="22"/>
          <w:szCs w:val="22"/>
        </w:rPr>
        <w:t xml:space="preserve">, constante dos autos do Processo Administrativo de Gestão de Pessoas n.º </w:t>
      </w:r>
      <w:r w:rsidR="00C60D84">
        <w:rPr>
          <w:sz w:val="22"/>
          <w:szCs w:val="22"/>
        </w:rPr>
        <w:t>028/2021</w:t>
      </w:r>
      <w:r w:rsidR="00E36CBB">
        <w:rPr>
          <w:sz w:val="22"/>
          <w:szCs w:val="22"/>
        </w:rPr>
        <w:t xml:space="preserve">, Processo SEI n.º </w:t>
      </w:r>
      <w:r w:rsidR="00C60D84" w:rsidRPr="00C60D84">
        <w:rPr>
          <w:sz w:val="22"/>
          <w:szCs w:val="22"/>
        </w:rPr>
        <w:t>00179.000003252022-65</w:t>
      </w:r>
      <w:r w:rsidR="00226F7F">
        <w:rPr>
          <w:sz w:val="22"/>
          <w:szCs w:val="22"/>
        </w:rPr>
        <w:t>.</w:t>
      </w:r>
    </w:p>
    <w:p w14:paraId="69E71A60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61EBD659" w14:textId="77777777" w:rsidR="00EC777C" w:rsidRPr="00F909DF" w:rsidRDefault="00EC777C" w:rsidP="00E439A5">
      <w:pPr>
        <w:ind w:left="567" w:right="566"/>
        <w:rPr>
          <w:b/>
          <w:sz w:val="22"/>
          <w:szCs w:val="22"/>
        </w:rPr>
      </w:pPr>
      <w:r w:rsidRPr="00F909DF">
        <w:rPr>
          <w:b/>
          <w:sz w:val="22"/>
          <w:szCs w:val="22"/>
        </w:rPr>
        <w:t>RESOLVE:</w:t>
      </w:r>
    </w:p>
    <w:p w14:paraId="2F8B0FBE" w14:textId="77777777" w:rsidR="00EC777C" w:rsidRPr="00F909DF" w:rsidRDefault="00EC777C" w:rsidP="00E439A5">
      <w:pPr>
        <w:ind w:left="567" w:right="566"/>
        <w:rPr>
          <w:b/>
          <w:sz w:val="22"/>
          <w:szCs w:val="22"/>
        </w:rPr>
      </w:pPr>
    </w:p>
    <w:p w14:paraId="04E7A5B9" w14:textId="6280E0DF" w:rsidR="00EC777C" w:rsidRPr="00F909DF" w:rsidRDefault="00EC777C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  <w:r w:rsidRPr="00F909DF">
        <w:rPr>
          <w:rFonts w:ascii="Times New Roman" w:hAnsi="Times New Roman" w:cs="Times New Roman"/>
          <w:sz w:val="22"/>
          <w:szCs w:val="22"/>
        </w:rPr>
        <w:t xml:space="preserve">Art. 1° Designar, para exercer temporariamente o cargo de </w:t>
      </w:r>
      <w:r w:rsidR="00C60D84">
        <w:rPr>
          <w:rFonts w:ascii="Times New Roman" w:hAnsi="Times New Roman" w:cs="Times New Roman"/>
          <w:sz w:val="22"/>
          <w:szCs w:val="22"/>
        </w:rPr>
        <w:t>Assessor Jurídico do Contencioso</w:t>
      </w:r>
      <w:r w:rsidR="009E4FF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E6A16">
        <w:rPr>
          <w:rFonts w:ascii="Times New Roman" w:hAnsi="Times New Roman" w:cs="Times New Roman"/>
          <w:sz w:val="22"/>
          <w:szCs w:val="22"/>
        </w:rPr>
        <w:t>do</w:t>
      </w:r>
      <w:proofErr w:type="spellEnd"/>
      <w:r w:rsidR="00BE6A16">
        <w:rPr>
          <w:rFonts w:ascii="Times New Roman" w:hAnsi="Times New Roman" w:cs="Times New Roman"/>
          <w:sz w:val="22"/>
          <w:szCs w:val="22"/>
        </w:rPr>
        <w:t xml:space="preserve"> CAU/SP, durante férias d</w:t>
      </w:r>
      <w:r w:rsidR="009E4FFE">
        <w:rPr>
          <w:rFonts w:ascii="Times New Roman" w:hAnsi="Times New Roman" w:cs="Times New Roman"/>
          <w:sz w:val="22"/>
          <w:szCs w:val="22"/>
        </w:rPr>
        <w:t>a</w:t>
      </w:r>
      <w:r w:rsidRPr="00F909DF">
        <w:rPr>
          <w:rFonts w:ascii="Times New Roman" w:hAnsi="Times New Roman" w:cs="Times New Roman"/>
          <w:sz w:val="22"/>
          <w:szCs w:val="22"/>
        </w:rPr>
        <w:t xml:space="preserve"> titular, no período de </w:t>
      </w:r>
      <w:r w:rsidR="00C60D84">
        <w:rPr>
          <w:rFonts w:ascii="Times New Roman" w:hAnsi="Times New Roman" w:cs="Times New Roman"/>
          <w:sz w:val="22"/>
          <w:szCs w:val="22"/>
        </w:rPr>
        <w:t xml:space="preserve">30 </w:t>
      </w:r>
      <w:r w:rsidR="00226F7F">
        <w:rPr>
          <w:rFonts w:ascii="Times New Roman" w:hAnsi="Times New Roman" w:cs="Times New Roman"/>
          <w:sz w:val="22"/>
          <w:szCs w:val="22"/>
        </w:rPr>
        <w:t>de</w:t>
      </w:r>
      <w:r w:rsidR="004F48E8">
        <w:rPr>
          <w:rFonts w:ascii="Times New Roman" w:hAnsi="Times New Roman" w:cs="Times New Roman"/>
          <w:sz w:val="22"/>
          <w:szCs w:val="22"/>
        </w:rPr>
        <w:t xml:space="preserve"> janeiro</w:t>
      </w:r>
      <w:r w:rsidR="00C60D84">
        <w:rPr>
          <w:rFonts w:ascii="Times New Roman" w:hAnsi="Times New Roman" w:cs="Times New Roman"/>
          <w:sz w:val="22"/>
          <w:szCs w:val="22"/>
        </w:rPr>
        <w:t xml:space="preserve"> a 18 de fevereiro</w:t>
      </w:r>
      <w:r w:rsidR="004F48E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54443">
        <w:rPr>
          <w:rFonts w:ascii="Times New Roman" w:hAnsi="Times New Roman" w:cs="Times New Roman"/>
          <w:sz w:val="22"/>
          <w:szCs w:val="22"/>
        </w:rPr>
        <w:t>de</w:t>
      </w:r>
      <w:proofErr w:type="spellEnd"/>
      <w:r w:rsidR="00554443">
        <w:rPr>
          <w:rFonts w:ascii="Times New Roman" w:hAnsi="Times New Roman" w:cs="Times New Roman"/>
          <w:sz w:val="22"/>
          <w:szCs w:val="22"/>
        </w:rPr>
        <w:t xml:space="preserve"> 202</w:t>
      </w:r>
      <w:r w:rsidR="00903EE9">
        <w:rPr>
          <w:rFonts w:ascii="Times New Roman" w:hAnsi="Times New Roman" w:cs="Times New Roman"/>
          <w:sz w:val="22"/>
          <w:szCs w:val="22"/>
        </w:rPr>
        <w:t>3</w:t>
      </w:r>
      <w:r w:rsidRPr="00F909DF">
        <w:rPr>
          <w:rFonts w:ascii="Times New Roman" w:hAnsi="Times New Roman" w:cs="Times New Roman"/>
          <w:sz w:val="22"/>
          <w:szCs w:val="22"/>
        </w:rPr>
        <w:t xml:space="preserve">, </w:t>
      </w:r>
      <w:r w:rsidR="009E4FFE">
        <w:rPr>
          <w:rFonts w:ascii="Times New Roman" w:hAnsi="Times New Roman" w:cs="Times New Roman"/>
          <w:sz w:val="22"/>
          <w:szCs w:val="22"/>
        </w:rPr>
        <w:t>o</w:t>
      </w:r>
      <w:r w:rsidRPr="00F909DF">
        <w:rPr>
          <w:rFonts w:ascii="Times New Roman" w:hAnsi="Times New Roman" w:cs="Times New Roman"/>
          <w:sz w:val="22"/>
          <w:szCs w:val="22"/>
        </w:rPr>
        <w:t xml:space="preserve"> empregad</w:t>
      </w:r>
      <w:r w:rsidR="009E4FFE">
        <w:rPr>
          <w:rFonts w:ascii="Times New Roman" w:hAnsi="Times New Roman" w:cs="Times New Roman"/>
          <w:sz w:val="22"/>
          <w:szCs w:val="22"/>
        </w:rPr>
        <w:t>o</w:t>
      </w:r>
      <w:r w:rsidRPr="00F909DF">
        <w:rPr>
          <w:rFonts w:ascii="Times New Roman" w:hAnsi="Times New Roman" w:cs="Times New Roman"/>
          <w:sz w:val="22"/>
          <w:szCs w:val="22"/>
        </w:rPr>
        <w:t xml:space="preserve"> públic</w:t>
      </w:r>
      <w:r w:rsidR="009E4FFE">
        <w:rPr>
          <w:rFonts w:ascii="Times New Roman" w:hAnsi="Times New Roman" w:cs="Times New Roman"/>
          <w:sz w:val="22"/>
          <w:szCs w:val="22"/>
        </w:rPr>
        <w:t>o</w:t>
      </w:r>
      <w:r w:rsidRPr="00F909DF">
        <w:rPr>
          <w:rFonts w:ascii="Times New Roman" w:hAnsi="Times New Roman" w:cs="Times New Roman"/>
          <w:sz w:val="22"/>
          <w:szCs w:val="22"/>
        </w:rPr>
        <w:t xml:space="preserve"> ocupante do cargo de </w:t>
      </w:r>
      <w:r w:rsidR="00C60D84">
        <w:rPr>
          <w:rFonts w:ascii="Times New Roman" w:hAnsi="Times New Roman" w:cs="Times New Roman"/>
          <w:sz w:val="22"/>
          <w:szCs w:val="22"/>
        </w:rPr>
        <w:t>Analista II</w:t>
      </w:r>
      <w:r w:rsidR="00554443" w:rsidRPr="00F909DF">
        <w:rPr>
          <w:rFonts w:ascii="Times New Roman" w:hAnsi="Times New Roman" w:cs="Times New Roman"/>
          <w:sz w:val="22"/>
          <w:szCs w:val="22"/>
        </w:rPr>
        <w:t xml:space="preserve"> </w:t>
      </w:r>
      <w:r w:rsidRPr="00F909DF">
        <w:rPr>
          <w:rFonts w:ascii="Times New Roman" w:hAnsi="Times New Roman" w:cs="Times New Roman"/>
          <w:sz w:val="22"/>
          <w:szCs w:val="22"/>
        </w:rPr>
        <w:t xml:space="preserve">do CAU/SP, </w:t>
      </w:r>
      <w:r w:rsidR="00C60D84">
        <w:rPr>
          <w:rFonts w:ascii="Times New Roman" w:hAnsi="Times New Roman" w:cs="Times New Roman"/>
          <w:sz w:val="22"/>
          <w:szCs w:val="22"/>
        </w:rPr>
        <w:t>PAULO ROBERTO SIQUEIRA</w:t>
      </w:r>
      <w:r w:rsidR="00226F7F">
        <w:rPr>
          <w:rFonts w:ascii="Times New Roman" w:hAnsi="Times New Roman" w:cs="Times New Roman"/>
          <w:sz w:val="22"/>
          <w:szCs w:val="22"/>
        </w:rPr>
        <w:t>,</w:t>
      </w:r>
      <w:r w:rsidRPr="00F909DF">
        <w:rPr>
          <w:rFonts w:ascii="Times New Roman" w:hAnsi="Times New Roman" w:cs="Times New Roman"/>
          <w:sz w:val="22"/>
          <w:szCs w:val="22"/>
        </w:rPr>
        <w:t xml:space="preserve"> matrícula </w:t>
      </w:r>
      <w:r w:rsidR="00C60D84">
        <w:rPr>
          <w:rFonts w:ascii="Times New Roman" w:hAnsi="Times New Roman" w:cs="Times New Roman"/>
          <w:sz w:val="22"/>
          <w:szCs w:val="22"/>
        </w:rPr>
        <w:t>313</w:t>
      </w:r>
      <w:r w:rsidRPr="00F909DF">
        <w:rPr>
          <w:rFonts w:ascii="Times New Roman" w:hAnsi="Times New Roman" w:cs="Times New Roman"/>
          <w:sz w:val="22"/>
          <w:szCs w:val="22"/>
        </w:rPr>
        <w:t>.</w:t>
      </w:r>
    </w:p>
    <w:p w14:paraId="45CD5870" w14:textId="77777777" w:rsidR="00EC777C" w:rsidRPr="00F909DF" w:rsidRDefault="00EC777C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71C69D4C" w14:textId="5CF88F77" w:rsidR="00EC777C" w:rsidRPr="00F909DF" w:rsidRDefault="005D6903" w:rsidP="00E439A5">
      <w:pPr>
        <w:ind w:left="567" w:right="5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Art. 2º Atribuir </w:t>
      </w:r>
      <w:r w:rsidR="009E4FFE">
        <w:rPr>
          <w:sz w:val="22"/>
          <w:szCs w:val="22"/>
        </w:rPr>
        <w:t>ao</w:t>
      </w:r>
      <w:r w:rsidR="00EC777C" w:rsidRPr="00F909DF">
        <w:rPr>
          <w:sz w:val="22"/>
          <w:szCs w:val="22"/>
        </w:rPr>
        <w:t xml:space="preserve"> profissional designad</w:t>
      </w:r>
      <w:r w:rsidR="00FC2270">
        <w:rPr>
          <w:sz w:val="22"/>
          <w:szCs w:val="22"/>
        </w:rPr>
        <w:t>o</w:t>
      </w:r>
      <w:r w:rsidR="00EC777C" w:rsidRPr="00F909DF">
        <w:rPr>
          <w:sz w:val="22"/>
          <w:szCs w:val="22"/>
        </w:rPr>
        <w:t>, no período de substituição de que trata o art. 1º antecedente, na forma da lei, a diferença salarial entre o cargo atualmente ocupado e o cargo que assumirá temporariamente, conforme tabela salarial aprovada na Deliberação Plenária DPOSP n.º 0264-07/2019.</w:t>
      </w:r>
    </w:p>
    <w:p w14:paraId="6B8D59ED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28BFD9E7" w14:textId="1F66251B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 xml:space="preserve">Art. 3º Durante o período de substituição de que trata o art. 1º </w:t>
      </w:r>
      <w:r w:rsidR="009E4FFE">
        <w:rPr>
          <w:sz w:val="22"/>
          <w:szCs w:val="22"/>
        </w:rPr>
        <w:t>o</w:t>
      </w:r>
      <w:r w:rsidRPr="00F909DF">
        <w:rPr>
          <w:sz w:val="22"/>
          <w:szCs w:val="22"/>
        </w:rPr>
        <w:t xml:space="preserve"> empregad</w:t>
      </w:r>
      <w:r w:rsidR="009E4FFE">
        <w:rPr>
          <w:sz w:val="22"/>
          <w:szCs w:val="22"/>
        </w:rPr>
        <w:t>o</w:t>
      </w:r>
      <w:r w:rsidRPr="00F909DF">
        <w:rPr>
          <w:sz w:val="22"/>
          <w:szCs w:val="22"/>
        </w:rPr>
        <w:t xml:space="preserve"> substitut</w:t>
      </w:r>
      <w:r w:rsidR="009E4FFE">
        <w:rPr>
          <w:sz w:val="22"/>
          <w:szCs w:val="22"/>
        </w:rPr>
        <w:t>o</w:t>
      </w:r>
      <w:r w:rsidRPr="00F909DF">
        <w:rPr>
          <w:sz w:val="22"/>
          <w:szCs w:val="22"/>
        </w:rPr>
        <w:t xml:space="preserve"> exercerá as funções inerentes ao cargo de </w:t>
      </w:r>
      <w:r w:rsidR="00C60D84">
        <w:rPr>
          <w:sz w:val="22"/>
          <w:szCs w:val="22"/>
        </w:rPr>
        <w:t>Analista II</w:t>
      </w:r>
      <w:r w:rsidR="00865BBA">
        <w:rPr>
          <w:sz w:val="22"/>
          <w:szCs w:val="22"/>
        </w:rPr>
        <w:t xml:space="preserve"> </w:t>
      </w:r>
      <w:r w:rsidRPr="00F909DF">
        <w:rPr>
          <w:sz w:val="22"/>
          <w:szCs w:val="22"/>
        </w:rPr>
        <w:t xml:space="preserve">do CAU/SP cumulativamente com as funções de </w:t>
      </w:r>
      <w:r w:rsidR="00C60D84">
        <w:rPr>
          <w:sz w:val="22"/>
          <w:szCs w:val="22"/>
        </w:rPr>
        <w:t>Assessor Jurídico do Contencioso</w:t>
      </w:r>
      <w:r w:rsidR="009E4FFE">
        <w:rPr>
          <w:sz w:val="22"/>
          <w:szCs w:val="22"/>
        </w:rPr>
        <w:t xml:space="preserve"> </w:t>
      </w:r>
      <w:r w:rsidRPr="00F909DF">
        <w:rPr>
          <w:sz w:val="22"/>
          <w:szCs w:val="22"/>
        </w:rPr>
        <w:t>do CAU/SP, conforme Anexo I da presente Portaria.</w:t>
      </w:r>
    </w:p>
    <w:p w14:paraId="63172FAF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0B8D3255" w14:textId="4496E334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 xml:space="preserve">Art. 4º Esta Portaria entra em vigor na data de sua </w:t>
      </w:r>
      <w:r w:rsidR="00757728">
        <w:rPr>
          <w:sz w:val="22"/>
          <w:szCs w:val="22"/>
        </w:rPr>
        <w:t>publicação</w:t>
      </w:r>
      <w:r w:rsidR="00554443">
        <w:rPr>
          <w:sz w:val="22"/>
          <w:szCs w:val="22"/>
        </w:rPr>
        <w:t xml:space="preserve">, </w:t>
      </w:r>
      <w:r w:rsidRPr="00F909DF">
        <w:rPr>
          <w:sz w:val="22"/>
          <w:szCs w:val="22"/>
        </w:rPr>
        <w:t>revogando-se automaticamente ao término do prazo de substituição de que trata o art. 1º.</w:t>
      </w:r>
    </w:p>
    <w:p w14:paraId="42D08D9E" w14:textId="77777777" w:rsidR="00EC777C" w:rsidRPr="00F909DF" w:rsidRDefault="00EC777C" w:rsidP="00E439A5">
      <w:pPr>
        <w:pStyle w:val="Default"/>
        <w:ind w:left="567" w:right="566"/>
        <w:jc w:val="center"/>
        <w:rPr>
          <w:rFonts w:ascii="Times New Roman" w:hAnsi="Times New Roman" w:cs="Times New Roman"/>
          <w:sz w:val="22"/>
          <w:szCs w:val="22"/>
        </w:rPr>
      </w:pPr>
    </w:p>
    <w:p w14:paraId="55D5BCB7" w14:textId="57909443" w:rsidR="00EC777C" w:rsidRPr="00F909DF" w:rsidRDefault="00EC777C" w:rsidP="00E439A5">
      <w:pPr>
        <w:pStyle w:val="Default"/>
        <w:ind w:left="567" w:right="566"/>
        <w:jc w:val="center"/>
        <w:rPr>
          <w:rFonts w:ascii="Times New Roman" w:hAnsi="Times New Roman" w:cs="Times New Roman"/>
          <w:sz w:val="22"/>
          <w:szCs w:val="22"/>
        </w:rPr>
      </w:pPr>
      <w:r w:rsidRPr="00F909DF">
        <w:rPr>
          <w:rFonts w:ascii="Times New Roman" w:hAnsi="Times New Roman" w:cs="Times New Roman"/>
          <w:sz w:val="22"/>
          <w:szCs w:val="22"/>
        </w:rPr>
        <w:t xml:space="preserve">São Paulo, </w:t>
      </w:r>
      <w:r w:rsidR="009E4FFE">
        <w:rPr>
          <w:rFonts w:ascii="Times New Roman" w:hAnsi="Times New Roman" w:cs="Times New Roman"/>
          <w:sz w:val="22"/>
          <w:szCs w:val="22"/>
        </w:rPr>
        <w:t>19</w:t>
      </w:r>
      <w:r w:rsidRPr="00F909DF">
        <w:rPr>
          <w:rFonts w:ascii="Times New Roman" w:hAnsi="Times New Roman" w:cs="Times New Roman"/>
          <w:sz w:val="22"/>
          <w:szCs w:val="22"/>
        </w:rPr>
        <w:t xml:space="preserve"> de </w:t>
      </w:r>
      <w:r w:rsidR="004F48E8">
        <w:rPr>
          <w:rFonts w:ascii="Times New Roman" w:hAnsi="Times New Roman" w:cs="Times New Roman"/>
          <w:sz w:val="22"/>
          <w:szCs w:val="22"/>
        </w:rPr>
        <w:t>dezembro</w:t>
      </w:r>
      <w:r w:rsidRPr="00F909DF">
        <w:rPr>
          <w:rFonts w:ascii="Times New Roman" w:hAnsi="Times New Roman" w:cs="Times New Roman"/>
          <w:sz w:val="22"/>
          <w:szCs w:val="22"/>
        </w:rPr>
        <w:t xml:space="preserve"> de 202</w:t>
      </w:r>
      <w:r w:rsidR="00F909DF">
        <w:rPr>
          <w:rFonts w:ascii="Times New Roman" w:hAnsi="Times New Roman" w:cs="Times New Roman"/>
          <w:sz w:val="22"/>
          <w:szCs w:val="22"/>
        </w:rPr>
        <w:t>2</w:t>
      </w:r>
      <w:r w:rsidRPr="00F909DF">
        <w:rPr>
          <w:rFonts w:ascii="Times New Roman" w:hAnsi="Times New Roman" w:cs="Times New Roman"/>
          <w:sz w:val="22"/>
          <w:szCs w:val="22"/>
        </w:rPr>
        <w:t>.</w:t>
      </w:r>
    </w:p>
    <w:p w14:paraId="03B59BEA" w14:textId="77777777" w:rsidR="00EC777C" w:rsidRPr="00F909DF" w:rsidRDefault="00EC777C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692B14E8" w14:textId="537CA364" w:rsidR="00EC777C" w:rsidRDefault="00EC777C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6F951256" w14:textId="77777777" w:rsidR="002C2F8F" w:rsidRPr="00F909DF" w:rsidRDefault="002C2F8F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1105722C" w14:textId="415FB762" w:rsidR="0089778E" w:rsidRDefault="00554443" w:rsidP="00E439A5">
      <w:pPr>
        <w:ind w:left="567" w:right="56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Catherine Otondo</w:t>
      </w:r>
    </w:p>
    <w:p w14:paraId="18F9AC3F" w14:textId="2F3976FE" w:rsidR="0089778E" w:rsidRDefault="0089778E" w:rsidP="00E439A5">
      <w:pPr>
        <w:tabs>
          <w:tab w:val="center" w:pos="4535"/>
          <w:tab w:val="left" w:pos="7605"/>
        </w:tabs>
        <w:ind w:left="567" w:right="566"/>
        <w:jc w:val="center"/>
        <w:rPr>
          <w:sz w:val="22"/>
          <w:szCs w:val="22"/>
        </w:rPr>
      </w:pPr>
      <w:r>
        <w:rPr>
          <w:sz w:val="22"/>
          <w:szCs w:val="22"/>
        </w:rPr>
        <w:t>Presidente do CAU/SP</w:t>
      </w:r>
    </w:p>
    <w:p w14:paraId="2CAA342F" w14:textId="77777777" w:rsidR="00C60D84" w:rsidRDefault="00C60D84" w:rsidP="00E439A5">
      <w:pPr>
        <w:tabs>
          <w:tab w:val="center" w:pos="4535"/>
          <w:tab w:val="left" w:pos="7605"/>
        </w:tabs>
        <w:ind w:left="567" w:right="566"/>
        <w:jc w:val="center"/>
        <w:rPr>
          <w:sz w:val="22"/>
          <w:szCs w:val="22"/>
        </w:rPr>
      </w:pPr>
    </w:p>
    <w:p w14:paraId="18A0AB78" w14:textId="77777777" w:rsidR="00C60D84" w:rsidRDefault="00C60D84" w:rsidP="00E439A5">
      <w:pPr>
        <w:tabs>
          <w:tab w:val="center" w:pos="4535"/>
          <w:tab w:val="left" w:pos="7605"/>
        </w:tabs>
        <w:ind w:left="567" w:right="566"/>
        <w:jc w:val="center"/>
        <w:rPr>
          <w:sz w:val="22"/>
          <w:szCs w:val="22"/>
        </w:rPr>
      </w:pPr>
    </w:p>
    <w:p w14:paraId="02D2F24B" w14:textId="77777777" w:rsidR="00EC777C" w:rsidRPr="00F909DF" w:rsidRDefault="00EC777C" w:rsidP="00E439A5">
      <w:pPr>
        <w:tabs>
          <w:tab w:val="center" w:pos="4535"/>
          <w:tab w:val="left" w:pos="6950"/>
        </w:tabs>
        <w:ind w:left="567" w:right="566"/>
        <w:jc w:val="center"/>
        <w:rPr>
          <w:b/>
          <w:bCs/>
          <w:sz w:val="22"/>
          <w:szCs w:val="22"/>
        </w:rPr>
      </w:pPr>
      <w:r w:rsidRPr="00F909DF">
        <w:rPr>
          <w:b/>
          <w:bCs/>
          <w:sz w:val="22"/>
          <w:szCs w:val="22"/>
        </w:rPr>
        <w:lastRenderedPageBreak/>
        <w:t>ANEXO I</w:t>
      </w:r>
    </w:p>
    <w:p w14:paraId="71A5E01D" w14:textId="1BD3F72B" w:rsidR="00EC777C" w:rsidRPr="00F909D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  <w:r w:rsidRPr="00F909DF">
        <w:rPr>
          <w:b/>
          <w:bCs/>
          <w:sz w:val="22"/>
          <w:szCs w:val="22"/>
        </w:rPr>
        <w:t xml:space="preserve">PORTARIA PRESIDENCIAL CAU/SP Nº </w:t>
      </w:r>
      <w:r w:rsidR="009E4FFE">
        <w:rPr>
          <w:b/>
          <w:bCs/>
          <w:sz w:val="22"/>
          <w:szCs w:val="22"/>
        </w:rPr>
        <w:t>47</w:t>
      </w:r>
      <w:r w:rsidR="00C309C6">
        <w:rPr>
          <w:b/>
          <w:bCs/>
          <w:sz w:val="22"/>
          <w:szCs w:val="22"/>
        </w:rPr>
        <w:t>3</w:t>
      </w:r>
      <w:r w:rsidRPr="00F909DF">
        <w:rPr>
          <w:b/>
          <w:bCs/>
          <w:sz w:val="22"/>
          <w:szCs w:val="22"/>
        </w:rPr>
        <w:t xml:space="preserve">, DE </w:t>
      </w:r>
      <w:r w:rsidR="009E4FFE">
        <w:rPr>
          <w:b/>
          <w:bCs/>
          <w:sz w:val="22"/>
          <w:szCs w:val="22"/>
        </w:rPr>
        <w:t>19</w:t>
      </w:r>
      <w:r w:rsidR="00017605">
        <w:rPr>
          <w:b/>
          <w:bCs/>
          <w:sz w:val="22"/>
          <w:szCs w:val="22"/>
        </w:rPr>
        <w:t xml:space="preserve"> DE </w:t>
      </w:r>
      <w:r w:rsidR="004F48E8">
        <w:rPr>
          <w:b/>
          <w:bCs/>
          <w:sz w:val="22"/>
          <w:szCs w:val="22"/>
        </w:rPr>
        <w:t>DEZ</w:t>
      </w:r>
      <w:r w:rsidR="005D6903">
        <w:rPr>
          <w:b/>
          <w:bCs/>
          <w:sz w:val="22"/>
          <w:szCs w:val="22"/>
        </w:rPr>
        <w:t>EMBRO</w:t>
      </w:r>
      <w:r w:rsidR="00017605">
        <w:rPr>
          <w:b/>
          <w:bCs/>
          <w:sz w:val="22"/>
          <w:szCs w:val="22"/>
        </w:rPr>
        <w:t xml:space="preserve"> </w:t>
      </w:r>
      <w:r w:rsidRPr="00F909DF">
        <w:rPr>
          <w:b/>
          <w:bCs/>
          <w:sz w:val="22"/>
          <w:szCs w:val="22"/>
        </w:rPr>
        <w:t>DE 202</w:t>
      </w:r>
      <w:r w:rsidR="00F909DF">
        <w:rPr>
          <w:b/>
          <w:bCs/>
          <w:sz w:val="22"/>
          <w:szCs w:val="22"/>
        </w:rPr>
        <w:t>2</w:t>
      </w:r>
      <w:r w:rsidRPr="00F909DF">
        <w:rPr>
          <w:b/>
          <w:bCs/>
          <w:sz w:val="22"/>
          <w:szCs w:val="22"/>
        </w:rPr>
        <w:t>.</w:t>
      </w:r>
    </w:p>
    <w:p w14:paraId="0393B393" w14:textId="77777777" w:rsidR="00EC777C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</w:p>
    <w:p w14:paraId="33E84CD7" w14:textId="77777777" w:rsidR="00FF538B" w:rsidRPr="00F909DF" w:rsidRDefault="00FF538B" w:rsidP="00E439A5">
      <w:pPr>
        <w:ind w:left="567" w:right="566"/>
        <w:jc w:val="center"/>
        <w:rPr>
          <w:b/>
          <w:bCs/>
          <w:sz w:val="22"/>
          <w:szCs w:val="22"/>
        </w:rPr>
      </w:pPr>
    </w:p>
    <w:p w14:paraId="2557CA6D" w14:textId="5ED74A6D" w:rsidR="00017605" w:rsidRPr="00757728" w:rsidRDefault="00017605" w:rsidP="004431ED">
      <w:pPr>
        <w:pStyle w:val="Default"/>
        <w:ind w:left="567" w:right="566"/>
        <w:jc w:val="center"/>
        <w:rPr>
          <w:rFonts w:ascii="Times New Roman" w:hAnsi="Times New Roman" w:cs="Times New Roman"/>
          <w:sz w:val="22"/>
          <w:szCs w:val="22"/>
        </w:rPr>
      </w:pPr>
      <w:r w:rsidRPr="00757728">
        <w:rPr>
          <w:rFonts w:ascii="Times New Roman" w:hAnsi="Times New Roman" w:cs="Times New Roman"/>
          <w:sz w:val="22"/>
          <w:szCs w:val="22"/>
        </w:rPr>
        <w:t xml:space="preserve">ATRIBUIÇÕES DO </w:t>
      </w:r>
      <w:r w:rsidR="00757728" w:rsidRPr="00757728">
        <w:rPr>
          <w:rFonts w:ascii="Times New Roman" w:hAnsi="Times New Roman" w:cs="Times New Roman"/>
          <w:sz w:val="22"/>
          <w:szCs w:val="22"/>
        </w:rPr>
        <w:t xml:space="preserve">CARGO DE </w:t>
      </w:r>
      <w:r w:rsidR="00C309C6">
        <w:rPr>
          <w:rFonts w:ascii="Times New Roman" w:hAnsi="Times New Roman" w:cs="Times New Roman"/>
          <w:sz w:val="22"/>
          <w:szCs w:val="22"/>
        </w:rPr>
        <w:t>ASSESSOR JURÍDICO DO CONTENCIOSO</w:t>
      </w:r>
    </w:p>
    <w:p w14:paraId="1A29A855" w14:textId="77777777" w:rsidR="002C2F8F" w:rsidRDefault="002C2F8F" w:rsidP="004431ED">
      <w:pPr>
        <w:pStyle w:val="Default"/>
        <w:ind w:right="566"/>
        <w:jc w:val="center"/>
        <w:rPr>
          <w:rFonts w:ascii="Times New Roman" w:hAnsi="Times New Roman" w:cs="Times New Roman"/>
          <w:sz w:val="23"/>
          <w:szCs w:val="23"/>
        </w:rPr>
      </w:pPr>
    </w:p>
    <w:p w14:paraId="71D8A39A" w14:textId="77777777" w:rsidR="00FF538B" w:rsidRDefault="00FF538B" w:rsidP="004431ED">
      <w:pPr>
        <w:pStyle w:val="Default"/>
        <w:ind w:right="566"/>
        <w:jc w:val="center"/>
        <w:rPr>
          <w:rFonts w:ascii="Times New Roman" w:hAnsi="Times New Roman" w:cs="Times New Roman"/>
          <w:sz w:val="23"/>
          <w:szCs w:val="23"/>
        </w:rPr>
      </w:pPr>
    </w:p>
    <w:p w14:paraId="4EF6D052" w14:textId="7AF3D47C" w:rsidR="00C309C6" w:rsidRPr="00C309C6" w:rsidRDefault="00C309C6" w:rsidP="00C309C6">
      <w:pPr>
        <w:pStyle w:val="Default"/>
        <w:numPr>
          <w:ilvl w:val="0"/>
          <w:numId w:val="17"/>
        </w:numPr>
        <w:ind w:right="567"/>
        <w:jc w:val="both"/>
        <w:rPr>
          <w:rFonts w:ascii="Times New Roman" w:hAnsi="Times New Roman" w:cs="Times New Roman"/>
          <w:sz w:val="23"/>
          <w:szCs w:val="23"/>
        </w:rPr>
      </w:pPr>
      <w:r w:rsidRPr="00C309C6">
        <w:rPr>
          <w:rFonts w:ascii="Times New Roman" w:hAnsi="Times New Roman" w:cs="Times New Roman"/>
          <w:sz w:val="23"/>
          <w:szCs w:val="23"/>
        </w:rPr>
        <w:t>Acompanhar os processos judiciais, os quais, o Conselho figure como parte.</w:t>
      </w:r>
    </w:p>
    <w:p w14:paraId="14118D57" w14:textId="5B6FC2EE" w:rsidR="00C309C6" w:rsidRPr="00C309C6" w:rsidRDefault="00C309C6" w:rsidP="00C309C6">
      <w:pPr>
        <w:pStyle w:val="Default"/>
        <w:numPr>
          <w:ilvl w:val="0"/>
          <w:numId w:val="17"/>
        </w:numPr>
        <w:ind w:right="567"/>
        <w:jc w:val="both"/>
        <w:rPr>
          <w:rFonts w:ascii="Times New Roman" w:hAnsi="Times New Roman" w:cs="Times New Roman"/>
          <w:sz w:val="23"/>
          <w:szCs w:val="23"/>
        </w:rPr>
      </w:pPr>
      <w:r w:rsidRPr="00C309C6">
        <w:rPr>
          <w:rFonts w:ascii="Times New Roman" w:hAnsi="Times New Roman" w:cs="Times New Roman"/>
          <w:sz w:val="23"/>
          <w:szCs w:val="23"/>
        </w:rPr>
        <w:t>Atuar como procurador nas ações judiciais onde o Conselho figure como parte.</w:t>
      </w:r>
    </w:p>
    <w:p w14:paraId="2DE865DB" w14:textId="3A1BA3B7" w:rsidR="00C309C6" w:rsidRPr="00C309C6" w:rsidRDefault="00C309C6" w:rsidP="00C309C6">
      <w:pPr>
        <w:pStyle w:val="Default"/>
        <w:numPr>
          <w:ilvl w:val="0"/>
          <w:numId w:val="17"/>
        </w:numPr>
        <w:ind w:right="567"/>
        <w:jc w:val="both"/>
        <w:rPr>
          <w:rFonts w:ascii="Times New Roman" w:hAnsi="Times New Roman" w:cs="Times New Roman"/>
          <w:sz w:val="23"/>
          <w:szCs w:val="23"/>
        </w:rPr>
      </w:pPr>
      <w:r w:rsidRPr="00C309C6">
        <w:rPr>
          <w:rFonts w:ascii="Times New Roman" w:hAnsi="Times New Roman" w:cs="Times New Roman"/>
          <w:sz w:val="23"/>
          <w:szCs w:val="23"/>
        </w:rPr>
        <w:t>Assessorar e orientar a Presidência, Conselho Diretor, Comissões, Plenária e Áreas nos assuntos de natureza jurídica.</w:t>
      </w:r>
    </w:p>
    <w:p w14:paraId="399C6671" w14:textId="157957DD" w:rsidR="00C309C6" w:rsidRPr="00C309C6" w:rsidRDefault="00C309C6" w:rsidP="00C309C6">
      <w:pPr>
        <w:pStyle w:val="Default"/>
        <w:numPr>
          <w:ilvl w:val="0"/>
          <w:numId w:val="17"/>
        </w:numPr>
        <w:ind w:right="567"/>
        <w:jc w:val="both"/>
        <w:rPr>
          <w:rFonts w:ascii="Times New Roman" w:hAnsi="Times New Roman" w:cs="Times New Roman"/>
          <w:sz w:val="23"/>
          <w:szCs w:val="23"/>
        </w:rPr>
      </w:pPr>
      <w:r w:rsidRPr="00C309C6">
        <w:rPr>
          <w:rFonts w:ascii="Times New Roman" w:hAnsi="Times New Roman" w:cs="Times New Roman"/>
          <w:sz w:val="23"/>
          <w:szCs w:val="23"/>
        </w:rPr>
        <w:t>Elaborar os planejamentos e planos de ação orçamentários do setor e promover as ações necessárias para o controle e cumprimento dos planos.</w:t>
      </w:r>
    </w:p>
    <w:p w14:paraId="2F46296E" w14:textId="22EABFCA" w:rsidR="00C309C6" w:rsidRPr="00C309C6" w:rsidRDefault="00C309C6" w:rsidP="00C309C6">
      <w:pPr>
        <w:pStyle w:val="Default"/>
        <w:numPr>
          <w:ilvl w:val="0"/>
          <w:numId w:val="17"/>
        </w:numPr>
        <w:ind w:right="567"/>
        <w:jc w:val="both"/>
        <w:rPr>
          <w:rFonts w:ascii="Times New Roman" w:hAnsi="Times New Roman" w:cs="Times New Roman"/>
          <w:sz w:val="23"/>
          <w:szCs w:val="23"/>
        </w:rPr>
      </w:pPr>
      <w:r w:rsidRPr="00C309C6">
        <w:rPr>
          <w:rFonts w:ascii="Times New Roman" w:hAnsi="Times New Roman" w:cs="Times New Roman"/>
          <w:sz w:val="23"/>
          <w:szCs w:val="23"/>
        </w:rPr>
        <w:t>Elaborar os relatórios estratégicos e orçamentários do setor, em conformidade com as normativas e instruções internas.</w:t>
      </w:r>
    </w:p>
    <w:p w14:paraId="4FB2E8D1" w14:textId="1742BDB2" w:rsidR="00C309C6" w:rsidRPr="00C309C6" w:rsidRDefault="00C309C6" w:rsidP="00C309C6">
      <w:pPr>
        <w:pStyle w:val="Default"/>
        <w:numPr>
          <w:ilvl w:val="0"/>
          <w:numId w:val="17"/>
        </w:numPr>
        <w:ind w:right="567"/>
        <w:jc w:val="both"/>
        <w:rPr>
          <w:rFonts w:ascii="Times New Roman" w:hAnsi="Times New Roman" w:cs="Times New Roman"/>
          <w:sz w:val="23"/>
          <w:szCs w:val="23"/>
        </w:rPr>
      </w:pPr>
      <w:r w:rsidRPr="00C309C6">
        <w:rPr>
          <w:rFonts w:ascii="Times New Roman" w:hAnsi="Times New Roman" w:cs="Times New Roman"/>
          <w:sz w:val="23"/>
          <w:szCs w:val="23"/>
        </w:rPr>
        <w:t>Analisar e manifestar-se quanto à pertinência jurídica, econômica e social das propostas de ações judiciais.</w:t>
      </w:r>
    </w:p>
    <w:p w14:paraId="4C4ED5BC" w14:textId="60441112" w:rsidR="00C309C6" w:rsidRPr="00C309C6" w:rsidRDefault="00C309C6" w:rsidP="00C309C6">
      <w:pPr>
        <w:pStyle w:val="Default"/>
        <w:numPr>
          <w:ilvl w:val="0"/>
          <w:numId w:val="17"/>
        </w:numPr>
        <w:ind w:right="567"/>
        <w:jc w:val="both"/>
        <w:rPr>
          <w:rFonts w:ascii="Times New Roman" w:hAnsi="Times New Roman" w:cs="Times New Roman"/>
          <w:sz w:val="23"/>
          <w:szCs w:val="23"/>
        </w:rPr>
      </w:pPr>
      <w:r w:rsidRPr="00C309C6">
        <w:rPr>
          <w:rFonts w:ascii="Times New Roman" w:hAnsi="Times New Roman" w:cs="Times New Roman"/>
          <w:sz w:val="23"/>
          <w:szCs w:val="23"/>
        </w:rPr>
        <w:t>Orientar as diversas unidades organizac</w:t>
      </w:r>
      <w:bookmarkStart w:id="0" w:name="_GoBack"/>
      <w:bookmarkEnd w:id="0"/>
      <w:r w:rsidRPr="00C309C6">
        <w:rPr>
          <w:rFonts w:ascii="Times New Roman" w:hAnsi="Times New Roman" w:cs="Times New Roman"/>
          <w:sz w:val="23"/>
          <w:szCs w:val="23"/>
        </w:rPr>
        <w:t>ionais do Conselho, quanto ao regular cumprimento das sentenças judiciais.</w:t>
      </w:r>
    </w:p>
    <w:p w14:paraId="15E153F6" w14:textId="46A0EC37" w:rsidR="00C309C6" w:rsidRPr="00C309C6" w:rsidRDefault="00C309C6" w:rsidP="00C309C6">
      <w:pPr>
        <w:pStyle w:val="Default"/>
        <w:numPr>
          <w:ilvl w:val="0"/>
          <w:numId w:val="17"/>
        </w:numPr>
        <w:ind w:right="567"/>
        <w:jc w:val="both"/>
        <w:rPr>
          <w:rFonts w:ascii="Times New Roman" w:hAnsi="Times New Roman" w:cs="Times New Roman"/>
          <w:sz w:val="23"/>
          <w:szCs w:val="23"/>
        </w:rPr>
      </w:pPr>
      <w:r w:rsidRPr="00C309C6">
        <w:rPr>
          <w:rFonts w:ascii="Times New Roman" w:hAnsi="Times New Roman" w:cs="Times New Roman"/>
          <w:sz w:val="23"/>
          <w:szCs w:val="23"/>
        </w:rPr>
        <w:t>Prestar orientação jurídica às Comissões, Conselho Diretor, Plenário, Órgãos Colegiados e áreas do Conselho, no âmbito de sua atuação.</w:t>
      </w:r>
    </w:p>
    <w:p w14:paraId="4F0A10C2" w14:textId="6BC91A75" w:rsidR="00C309C6" w:rsidRPr="00C309C6" w:rsidRDefault="00C309C6" w:rsidP="00C309C6">
      <w:pPr>
        <w:pStyle w:val="Default"/>
        <w:numPr>
          <w:ilvl w:val="0"/>
          <w:numId w:val="17"/>
        </w:numPr>
        <w:ind w:right="567"/>
        <w:jc w:val="both"/>
        <w:rPr>
          <w:rFonts w:ascii="Times New Roman" w:hAnsi="Times New Roman" w:cs="Times New Roman"/>
          <w:sz w:val="23"/>
          <w:szCs w:val="23"/>
        </w:rPr>
      </w:pPr>
      <w:r w:rsidRPr="00C309C6">
        <w:rPr>
          <w:rFonts w:ascii="Times New Roman" w:hAnsi="Times New Roman" w:cs="Times New Roman"/>
          <w:sz w:val="23"/>
          <w:szCs w:val="23"/>
        </w:rPr>
        <w:t>Elaborar defesas judiciais e teses relacionadas às matérias de sua competência, de interesse do Conselho.</w:t>
      </w:r>
    </w:p>
    <w:p w14:paraId="6B4825BB" w14:textId="787BF20E" w:rsidR="00C309C6" w:rsidRDefault="00C309C6" w:rsidP="00C309C6">
      <w:pPr>
        <w:pStyle w:val="Default"/>
        <w:numPr>
          <w:ilvl w:val="0"/>
          <w:numId w:val="17"/>
        </w:numPr>
        <w:ind w:right="567"/>
        <w:jc w:val="both"/>
        <w:rPr>
          <w:rFonts w:ascii="Times New Roman" w:hAnsi="Times New Roman" w:cs="Times New Roman"/>
          <w:sz w:val="23"/>
          <w:szCs w:val="23"/>
        </w:rPr>
      </w:pPr>
      <w:r w:rsidRPr="00C309C6">
        <w:rPr>
          <w:rFonts w:ascii="Times New Roman" w:hAnsi="Times New Roman" w:cs="Times New Roman"/>
          <w:sz w:val="23"/>
          <w:szCs w:val="23"/>
        </w:rPr>
        <w:t>Representar a Instituição em ações, eventos e esferas judiciais referentes às áreas de sua responsabilidade de modo a garantir o melhor resultado possível para a instituição.</w:t>
      </w:r>
    </w:p>
    <w:sectPr w:rsidR="00C309C6" w:rsidSect="00743DD7">
      <w:headerReference w:type="default" r:id="rId11"/>
      <w:footerReference w:type="default" r:id="rId12"/>
      <w:pgSz w:w="11907" w:h="16840" w:code="9"/>
      <w:pgMar w:top="1560" w:right="851" w:bottom="851" w:left="851" w:header="1509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F63A2" w14:textId="77777777" w:rsidR="0071157C" w:rsidRDefault="0071157C" w:rsidP="008D1B3A">
      <w:r>
        <w:separator/>
      </w:r>
    </w:p>
  </w:endnote>
  <w:endnote w:type="continuationSeparator" w:id="0">
    <w:p w14:paraId="03628CC5" w14:textId="77777777" w:rsidR="0071157C" w:rsidRDefault="0071157C" w:rsidP="008D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5" w14:textId="35B857D1" w:rsidR="00DB6116" w:rsidRDefault="005F6AB7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7C0DCEC7" wp14:editId="682FF19E">
          <wp:simplePos x="0" y="0"/>
          <wp:positionH relativeFrom="page">
            <wp:align>left</wp:align>
          </wp:positionH>
          <wp:positionV relativeFrom="paragraph">
            <wp:posOffset>107315</wp:posOffset>
          </wp:positionV>
          <wp:extent cx="7560000" cy="500044"/>
          <wp:effectExtent l="0" t="0" r="3175" b="0"/>
          <wp:wrapNone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0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2F3E85" w14:textId="77777777" w:rsidR="0071157C" w:rsidRDefault="0071157C" w:rsidP="008D1B3A">
      <w:r>
        <w:separator/>
      </w:r>
    </w:p>
  </w:footnote>
  <w:footnote w:type="continuationSeparator" w:id="0">
    <w:p w14:paraId="216090FF" w14:textId="77777777" w:rsidR="0071157C" w:rsidRDefault="0071157C" w:rsidP="008D1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4" w14:textId="611C87A7" w:rsidR="006F6A47" w:rsidRDefault="009679D3" w:rsidP="006F6A47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1E8CEA16" wp14:editId="10FB48EB">
          <wp:simplePos x="0" y="0"/>
          <wp:positionH relativeFrom="page">
            <wp:posOffset>0</wp:posOffset>
          </wp:positionH>
          <wp:positionV relativeFrom="paragraph">
            <wp:posOffset>-948055</wp:posOffset>
          </wp:positionV>
          <wp:extent cx="7560000" cy="1037871"/>
          <wp:effectExtent l="0" t="0" r="3175" b="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37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052D5"/>
    <w:multiLevelType w:val="hybridMultilevel"/>
    <w:tmpl w:val="E2BCD8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47FED"/>
    <w:multiLevelType w:val="hybridMultilevel"/>
    <w:tmpl w:val="F3EE9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6122D"/>
    <w:multiLevelType w:val="hybridMultilevel"/>
    <w:tmpl w:val="03C61F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82483"/>
    <w:multiLevelType w:val="hybridMultilevel"/>
    <w:tmpl w:val="FD52FB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87083"/>
    <w:multiLevelType w:val="hybridMultilevel"/>
    <w:tmpl w:val="2DF0CE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82705"/>
    <w:multiLevelType w:val="hybridMultilevel"/>
    <w:tmpl w:val="6646FE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F2654"/>
    <w:multiLevelType w:val="hybridMultilevel"/>
    <w:tmpl w:val="40BCE9B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3B7320B"/>
    <w:multiLevelType w:val="hybridMultilevel"/>
    <w:tmpl w:val="194248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3FB529C"/>
    <w:multiLevelType w:val="hybridMultilevel"/>
    <w:tmpl w:val="ED0EC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94930"/>
    <w:multiLevelType w:val="hybridMultilevel"/>
    <w:tmpl w:val="1008896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1585652"/>
    <w:multiLevelType w:val="hybridMultilevel"/>
    <w:tmpl w:val="C196096C"/>
    <w:lvl w:ilvl="0" w:tplc="0416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640676D4"/>
    <w:multiLevelType w:val="hybridMultilevel"/>
    <w:tmpl w:val="02FCDD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7903C2"/>
    <w:multiLevelType w:val="hybridMultilevel"/>
    <w:tmpl w:val="D12046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9A4015"/>
    <w:multiLevelType w:val="hybridMultilevel"/>
    <w:tmpl w:val="2F46F5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BC0C10"/>
    <w:multiLevelType w:val="hybridMultilevel"/>
    <w:tmpl w:val="F07661E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C4D6F27"/>
    <w:multiLevelType w:val="hybridMultilevel"/>
    <w:tmpl w:val="CFA0A7F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F5C4B10"/>
    <w:multiLevelType w:val="hybridMultilevel"/>
    <w:tmpl w:val="B6F0960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2"/>
  </w:num>
  <w:num w:numId="5">
    <w:abstractNumId w:val="4"/>
  </w:num>
  <w:num w:numId="6">
    <w:abstractNumId w:val="14"/>
  </w:num>
  <w:num w:numId="7">
    <w:abstractNumId w:val="15"/>
  </w:num>
  <w:num w:numId="8">
    <w:abstractNumId w:val="10"/>
  </w:num>
  <w:num w:numId="9">
    <w:abstractNumId w:val="16"/>
  </w:num>
  <w:num w:numId="10">
    <w:abstractNumId w:val="7"/>
  </w:num>
  <w:num w:numId="11">
    <w:abstractNumId w:val="6"/>
  </w:num>
  <w:num w:numId="12">
    <w:abstractNumId w:val="9"/>
  </w:num>
  <w:num w:numId="13">
    <w:abstractNumId w:val="12"/>
  </w:num>
  <w:num w:numId="14">
    <w:abstractNumId w:val="5"/>
  </w:num>
  <w:num w:numId="15">
    <w:abstractNumId w:val="1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3A"/>
    <w:rsid w:val="0000179B"/>
    <w:rsid w:val="000120EA"/>
    <w:rsid w:val="00012F37"/>
    <w:rsid w:val="000152A4"/>
    <w:rsid w:val="00016D63"/>
    <w:rsid w:val="00017605"/>
    <w:rsid w:val="00020C63"/>
    <w:rsid w:val="00021B68"/>
    <w:rsid w:val="00040361"/>
    <w:rsid w:val="00042EAE"/>
    <w:rsid w:val="000446D8"/>
    <w:rsid w:val="00051D6A"/>
    <w:rsid w:val="00056DCA"/>
    <w:rsid w:val="0006065C"/>
    <w:rsid w:val="0006296C"/>
    <w:rsid w:val="00063D73"/>
    <w:rsid w:val="000647BC"/>
    <w:rsid w:val="00064B91"/>
    <w:rsid w:val="00070708"/>
    <w:rsid w:val="00080CE1"/>
    <w:rsid w:val="0009413B"/>
    <w:rsid w:val="000B1EFB"/>
    <w:rsid w:val="000B2269"/>
    <w:rsid w:val="000B4434"/>
    <w:rsid w:val="000B6F77"/>
    <w:rsid w:val="000D1414"/>
    <w:rsid w:val="000E563B"/>
    <w:rsid w:val="000F1257"/>
    <w:rsid w:val="000F27D0"/>
    <w:rsid w:val="000F3273"/>
    <w:rsid w:val="000F6A79"/>
    <w:rsid w:val="00101691"/>
    <w:rsid w:val="00103C39"/>
    <w:rsid w:val="00105172"/>
    <w:rsid w:val="00112CBC"/>
    <w:rsid w:val="00121568"/>
    <w:rsid w:val="00122C0B"/>
    <w:rsid w:val="00130650"/>
    <w:rsid w:val="00141A94"/>
    <w:rsid w:val="00146778"/>
    <w:rsid w:val="00147D64"/>
    <w:rsid w:val="00154721"/>
    <w:rsid w:val="001558EF"/>
    <w:rsid w:val="001606D6"/>
    <w:rsid w:val="001629BA"/>
    <w:rsid w:val="0017007D"/>
    <w:rsid w:val="001705FB"/>
    <w:rsid w:val="0018524C"/>
    <w:rsid w:val="00187D5E"/>
    <w:rsid w:val="001A4A3C"/>
    <w:rsid w:val="001A6193"/>
    <w:rsid w:val="001A6AC4"/>
    <w:rsid w:val="001B3E43"/>
    <w:rsid w:val="001B5C2C"/>
    <w:rsid w:val="001B7792"/>
    <w:rsid w:val="001C3C71"/>
    <w:rsid w:val="001E080A"/>
    <w:rsid w:val="001E3613"/>
    <w:rsid w:val="001F33E2"/>
    <w:rsid w:val="001F36AC"/>
    <w:rsid w:val="001F7DC0"/>
    <w:rsid w:val="0022276F"/>
    <w:rsid w:val="0022325B"/>
    <w:rsid w:val="0022505C"/>
    <w:rsid w:val="00226F7F"/>
    <w:rsid w:val="00243E7E"/>
    <w:rsid w:val="002466E1"/>
    <w:rsid w:val="00255282"/>
    <w:rsid w:val="00265E27"/>
    <w:rsid w:val="00267289"/>
    <w:rsid w:val="002736CF"/>
    <w:rsid w:val="00273BB4"/>
    <w:rsid w:val="0027721B"/>
    <w:rsid w:val="00280D4A"/>
    <w:rsid w:val="00284999"/>
    <w:rsid w:val="00290E16"/>
    <w:rsid w:val="00291482"/>
    <w:rsid w:val="002A2901"/>
    <w:rsid w:val="002B4E46"/>
    <w:rsid w:val="002C2F8F"/>
    <w:rsid w:val="002D092D"/>
    <w:rsid w:val="002E64C6"/>
    <w:rsid w:val="002F4E4B"/>
    <w:rsid w:val="0033183A"/>
    <w:rsid w:val="003378A5"/>
    <w:rsid w:val="00340732"/>
    <w:rsid w:val="003437E7"/>
    <w:rsid w:val="00350BB5"/>
    <w:rsid w:val="0035294C"/>
    <w:rsid w:val="00382FF3"/>
    <w:rsid w:val="00385319"/>
    <w:rsid w:val="003A1040"/>
    <w:rsid w:val="003A6712"/>
    <w:rsid w:val="003B1030"/>
    <w:rsid w:val="003B2C0B"/>
    <w:rsid w:val="003B3B61"/>
    <w:rsid w:val="003B4F7B"/>
    <w:rsid w:val="003B7241"/>
    <w:rsid w:val="003D3821"/>
    <w:rsid w:val="00406B81"/>
    <w:rsid w:val="00425813"/>
    <w:rsid w:val="00435B6B"/>
    <w:rsid w:val="004421E0"/>
    <w:rsid w:val="004431ED"/>
    <w:rsid w:val="00443CF6"/>
    <w:rsid w:val="00453BC6"/>
    <w:rsid w:val="00467950"/>
    <w:rsid w:val="00467C70"/>
    <w:rsid w:val="004720FF"/>
    <w:rsid w:val="00472F4F"/>
    <w:rsid w:val="0049474B"/>
    <w:rsid w:val="004A737F"/>
    <w:rsid w:val="004A7A0C"/>
    <w:rsid w:val="004B506A"/>
    <w:rsid w:val="004C53C8"/>
    <w:rsid w:val="004E0AE8"/>
    <w:rsid w:val="004E1D0E"/>
    <w:rsid w:val="004E7E44"/>
    <w:rsid w:val="004F0D80"/>
    <w:rsid w:val="004F48E8"/>
    <w:rsid w:val="004F5CBB"/>
    <w:rsid w:val="005011C2"/>
    <w:rsid w:val="005045C3"/>
    <w:rsid w:val="00511DC9"/>
    <w:rsid w:val="00514596"/>
    <w:rsid w:val="00540709"/>
    <w:rsid w:val="00541CC7"/>
    <w:rsid w:val="00552BE6"/>
    <w:rsid w:val="00554443"/>
    <w:rsid w:val="00560F63"/>
    <w:rsid w:val="005706F0"/>
    <w:rsid w:val="00570D28"/>
    <w:rsid w:val="00571613"/>
    <w:rsid w:val="005B32FE"/>
    <w:rsid w:val="005C1477"/>
    <w:rsid w:val="005C18DC"/>
    <w:rsid w:val="005C4E0B"/>
    <w:rsid w:val="005C4F8C"/>
    <w:rsid w:val="005C63A0"/>
    <w:rsid w:val="005C6FCE"/>
    <w:rsid w:val="005D3397"/>
    <w:rsid w:val="005D635A"/>
    <w:rsid w:val="005D6903"/>
    <w:rsid w:val="005D6918"/>
    <w:rsid w:val="005E7170"/>
    <w:rsid w:val="005F6AB7"/>
    <w:rsid w:val="0061024D"/>
    <w:rsid w:val="006114E5"/>
    <w:rsid w:val="00612C39"/>
    <w:rsid w:val="00612FDD"/>
    <w:rsid w:val="00616196"/>
    <w:rsid w:val="00623764"/>
    <w:rsid w:val="00626CFB"/>
    <w:rsid w:val="00631EFC"/>
    <w:rsid w:val="0063354F"/>
    <w:rsid w:val="00634EFC"/>
    <w:rsid w:val="00636A9F"/>
    <w:rsid w:val="00640A93"/>
    <w:rsid w:val="006445C8"/>
    <w:rsid w:val="00644E5F"/>
    <w:rsid w:val="006560B9"/>
    <w:rsid w:val="00664E27"/>
    <w:rsid w:val="006665AE"/>
    <w:rsid w:val="00670ADA"/>
    <w:rsid w:val="0068489E"/>
    <w:rsid w:val="00685101"/>
    <w:rsid w:val="00686FB4"/>
    <w:rsid w:val="00695993"/>
    <w:rsid w:val="006976FB"/>
    <w:rsid w:val="006A192E"/>
    <w:rsid w:val="006A2CD0"/>
    <w:rsid w:val="006A7538"/>
    <w:rsid w:val="006B0118"/>
    <w:rsid w:val="006B424F"/>
    <w:rsid w:val="006C0297"/>
    <w:rsid w:val="006C3320"/>
    <w:rsid w:val="006C604F"/>
    <w:rsid w:val="006F4549"/>
    <w:rsid w:val="006F6A47"/>
    <w:rsid w:val="0071157C"/>
    <w:rsid w:val="007155A7"/>
    <w:rsid w:val="00724C58"/>
    <w:rsid w:val="0072533F"/>
    <w:rsid w:val="0073141A"/>
    <w:rsid w:val="007420BC"/>
    <w:rsid w:val="00743DD7"/>
    <w:rsid w:val="00745937"/>
    <w:rsid w:val="0075566C"/>
    <w:rsid w:val="00757728"/>
    <w:rsid w:val="0076484C"/>
    <w:rsid w:val="00785E95"/>
    <w:rsid w:val="007865E0"/>
    <w:rsid w:val="007A0E6F"/>
    <w:rsid w:val="007B68CE"/>
    <w:rsid w:val="007B74AC"/>
    <w:rsid w:val="007C0460"/>
    <w:rsid w:val="007C2C44"/>
    <w:rsid w:val="007C4F3B"/>
    <w:rsid w:val="007C50F5"/>
    <w:rsid w:val="007D71BC"/>
    <w:rsid w:val="007E0FCB"/>
    <w:rsid w:val="007E7B2F"/>
    <w:rsid w:val="007F280E"/>
    <w:rsid w:val="00806F70"/>
    <w:rsid w:val="008128B0"/>
    <w:rsid w:val="0081320B"/>
    <w:rsid w:val="00816671"/>
    <w:rsid w:val="00827C12"/>
    <w:rsid w:val="00843CE1"/>
    <w:rsid w:val="0084507F"/>
    <w:rsid w:val="008501C1"/>
    <w:rsid w:val="00860612"/>
    <w:rsid w:val="00860D0C"/>
    <w:rsid w:val="00865BBA"/>
    <w:rsid w:val="008866BB"/>
    <w:rsid w:val="0089778E"/>
    <w:rsid w:val="008A33B8"/>
    <w:rsid w:val="008A559A"/>
    <w:rsid w:val="008B641F"/>
    <w:rsid w:val="008C3554"/>
    <w:rsid w:val="008C5BFF"/>
    <w:rsid w:val="008D1B3A"/>
    <w:rsid w:val="008E0FE7"/>
    <w:rsid w:val="008E22AD"/>
    <w:rsid w:val="008F158C"/>
    <w:rsid w:val="008F5E54"/>
    <w:rsid w:val="00903EE9"/>
    <w:rsid w:val="00907834"/>
    <w:rsid w:val="00912E32"/>
    <w:rsid w:val="00914FC6"/>
    <w:rsid w:val="00922081"/>
    <w:rsid w:val="00924413"/>
    <w:rsid w:val="00946211"/>
    <w:rsid w:val="009523E1"/>
    <w:rsid w:val="00953044"/>
    <w:rsid w:val="00962B1B"/>
    <w:rsid w:val="00963183"/>
    <w:rsid w:val="00963BE6"/>
    <w:rsid w:val="009647AF"/>
    <w:rsid w:val="00966CA8"/>
    <w:rsid w:val="009679D3"/>
    <w:rsid w:val="00970A66"/>
    <w:rsid w:val="009721FB"/>
    <w:rsid w:val="00972E68"/>
    <w:rsid w:val="0098299B"/>
    <w:rsid w:val="0098326E"/>
    <w:rsid w:val="009840EA"/>
    <w:rsid w:val="00985DE6"/>
    <w:rsid w:val="00987611"/>
    <w:rsid w:val="009A2BA1"/>
    <w:rsid w:val="009A67C4"/>
    <w:rsid w:val="009B0296"/>
    <w:rsid w:val="009B3F51"/>
    <w:rsid w:val="009C5605"/>
    <w:rsid w:val="009C7B23"/>
    <w:rsid w:val="009E142E"/>
    <w:rsid w:val="009E4CE7"/>
    <w:rsid w:val="009E4FFE"/>
    <w:rsid w:val="009F0A7E"/>
    <w:rsid w:val="00A009D6"/>
    <w:rsid w:val="00A30982"/>
    <w:rsid w:val="00A3304F"/>
    <w:rsid w:val="00A40AB9"/>
    <w:rsid w:val="00A556D9"/>
    <w:rsid w:val="00A6402C"/>
    <w:rsid w:val="00A71309"/>
    <w:rsid w:val="00A83BF5"/>
    <w:rsid w:val="00A95B68"/>
    <w:rsid w:val="00AA5E92"/>
    <w:rsid w:val="00AC5B6A"/>
    <w:rsid w:val="00AE06C0"/>
    <w:rsid w:val="00AF4B70"/>
    <w:rsid w:val="00AF7722"/>
    <w:rsid w:val="00B0089E"/>
    <w:rsid w:val="00B01381"/>
    <w:rsid w:val="00B02B93"/>
    <w:rsid w:val="00B078AB"/>
    <w:rsid w:val="00B2099F"/>
    <w:rsid w:val="00B233B8"/>
    <w:rsid w:val="00B33EC1"/>
    <w:rsid w:val="00B33F01"/>
    <w:rsid w:val="00B36226"/>
    <w:rsid w:val="00B46573"/>
    <w:rsid w:val="00B46DA7"/>
    <w:rsid w:val="00B56335"/>
    <w:rsid w:val="00B650FE"/>
    <w:rsid w:val="00B669CC"/>
    <w:rsid w:val="00B67161"/>
    <w:rsid w:val="00B8149D"/>
    <w:rsid w:val="00B8437B"/>
    <w:rsid w:val="00B8651E"/>
    <w:rsid w:val="00B94204"/>
    <w:rsid w:val="00BB54FC"/>
    <w:rsid w:val="00BD0FCB"/>
    <w:rsid w:val="00BE6A16"/>
    <w:rsid w:val="00C00973"/>
    <w:rsid w:val="00C01F47"/>
    <w:rsid w:val="00C02487"/>
    <w:rsid w:val="00C06824"/>
    <w:rsid w:val="00C1625E"/>
    <w:rsid w:val="00C24B11"/>
    <w:rsid w:val="00C309C6"/>
    <w:rsid w:val="00C407D5"/>
    <w:rsid w:val="00C437FD"/>
    <w:rsid w:val="00C46736"/>
    <w:rsid w:val="00C47C56"/>
    <w:rsid w:val="00C60D84"/>
    <w:rsid w:val="00C72C9B"/>
    <w:rsid w:val="00C77341"/>
    <w:rsid w:val="00C9742D"/>
    <w:rsid w:val="00CA3F72"/>
    <w:rsid w:val="00CB402A"/>
    <w:rsid w:val="00CB6D9E"/>
    <w:rsid w:val="00CC0D08"/>
    <w:rsid w:val="00CF13F8"/>
    <w:rsid w:val="00CF2084"/>
    <w:rsid w:val="00CF30F7"/>
    <w:rsid w:val="00CF76E8"/>
    <w:rsid w:val="00D0406B"/>
    <w:rsid w:val="00D12415"/>
    <w:rsid w:val="00D160FE"/>
    <w:rsid w:val="00D23003"/>
    <w:rsid w:val="00D33791"/>
    <w:rsid w:val="00D400A6"/>
    <w:rsid w:val="00D4306E"/>
    <w:rsid w:val="00D47788"/>
    <w:rsid w:val="00D5114F"/>
    <w:rsid w:val="00D54702"/>
    <w:rsid w:val="00D624CA"/>
    <w:rsid w:val="00D66084"/>
    <w:rsid w:val="00D70D10"/>
    <w:rsid w:val="00D92D9C"/>
    <w:rsid w:val="00DA4E0B"/>
    <w:rsid w:val="00DB6116"/>
    <w:rsid w:val="00DB77F3"/>
    <w:rsid w:val="00DC2E70"/>
    <w:rsid w:val="00DC6654"/>
    <w:rsid w:val="00DC7416"/>
    <w:rsid w:val="00DD53AA"/>
    <w:rsid w:val="00DD72EC"/>
    <w:rsid w:val="00DE2804"/>
    <w:rsid w:val="00DE6094"/>
    <w:rsid w:val="00DF25E8"/>
    <w:rsid w:val="00E0222F"/>
    <w:rsid w:val="00E07AA0"/>
    <w:rsid w:val="00E11003"/>
    <w:rsid w:val="00E2025E"/>
    <w:rsid w:val="00E3606E"/>
    <w:rsid w:val="00E36CBB"/>
    <w:rsid w:val="00E439A5"/>
    <w:rsid w:val="00E444FF"/>
    <w:rsid w:val="00E46568"/>
    <w:rsid w:val="00E47E9C"/>
    <w:rsid w:val="00E7372C"/>
    <w:rsid w:val="00E76D9E"/>
    <w:rsid w:val="00E87B59"/>
    <w:rsid w:val="00E92038"/>
    <w:rsid w:val="00E97C89"/>
    <w:rsid w:val="00EA30FB"/>
    <w:rsid w:val="00EA458F"/>
    <w:rsid w:val="00EB275D"/>
    <w:rsid w:val="00EB36AB"/>
    <w:rsid w:val="00EC777C"/>
    <w:rsid w:val="00ED47A7"/>
    <w:rsid w:val="00EF222A"/>
    <w:rsid w:val="00EF2AB5"/>
    <w:rsid w:val="00F014D3"/>
    <w:rsid w:val="00F11D9E"/>
    <w:rsid w:val="00F22FA0"/>
    <w:rsid w:val="00F55154"/>
    <w:rsid w:val="00F568EA"/>
    <w:rsid w:val="00F639DA"/>
    <w:rsid w:val="00F7103D"/>
    <w:rsid w:val="00F74BF2"/>
    <w:rsid w:val="00F8167E"/>
    <w:rsid w:val="00F8197C"/>
    <w:rsid w:val="00F81EF8"/>
    <w:rsid w:val="00F909DF"/>
    <w:rsid w:val="00F91D73"/>
    <w:rsid w:val="00FB11A9"/>
    <w:rsid w:val="00FB3F62"/>
    <w:rsid w:val="00FC2270"/>
    <w:rsid w:val="00FD0B0D"/>
    <w:rsid w:val="00FD1C6E"/>
    <w:rsid w:val="00FD37FC"/>
    <w:rsid w:val="00FD726A"/>
    <w:rsid w:val="00FE055E"/>
    <w:rsid w:val="00FF22A1"/>
    <w:rsid w:val="00FF538B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64D1BF"/>
  <w15:chartTrackingRefBased/>
  <w15:docId w15:val="{04AF53D3-82EB-4B84-9260-209618DE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081"/>
  </w:style>
  <w:style w:type="paragraph" w:styleId="Ttulo1">
    <w:name w:val="heading 1"/>
    <w:basedOn w:val="Normal"/>
    <w:next w:val="Normal"/>
    <w:link w:val="Ttulo1Char"/>
    <w:uiPriority w:val="9"/>
    <w:qFormat/>
    <w:rsid w:val="00B36226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B36226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B36226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B36226"/>
    <w:pPr>
      <w:keepNext/>
      <w:spacing w:line="360" w:lineRule="auto"/>
      <w:ind w:left="708" w:firstLine="708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B3622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B36226"/>
    <w:pPr>
      <w:keepNext/>
      <w:spacing w:line="360" w:lineRule="auto"/>
      <w:ind w:firstLine="708"/>
      <w:jc w:val="right"/>
      <w:outlineLvl w:val="5"/>
    </w:pPr>
    <w:rPr>
      <w:rFonts w:ascii="Calibri" w:hAnsi="Calibri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020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F020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F020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F020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F020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F02065"/>
    <w:rPr>
      <w:rFonts w:ascii="Calibri" w:eastAsia="Times New Roman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8D1B3A"/>
    <w:rPr>
      <w:rFonts w:cs="Times New Roman"/>
    </w:rPr>
  </w:style>
  <w:style w:type="paragraph" w:styleId="Rodap">
    <w:name w:val="footer"/>
    <w:basedOn w:val="Normal"/>
    <w:link w:val="Rodap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8D1B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D1B3A"/>
    <w:rPr>
      <w:rFonts w:ascii="Tahoma" w:hAnsi="Tahoma"/>
      <w:sz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8D1B3A"/>
    <w:rPr>
      <w:rFonts w:ascii="Tahoma" w:hAnsi="Tahoma"/>
      <w:sz w:val="16"/>
    </w:rPr>
  </w:style>
  <w:style w:type="table" w:styleId="Tabelacomgrade">
    <w:name w:val="Table Grid"/>
    <w:basedOn w:val="Tabelanormal"/>
    <w:uiPriority w:val="99"/>
    <w:locked/>
    <w:rsid w:val="008E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titulo1"/>
    <w:basedOn w:val="Normal"/>
    <w:link w:val="PargrafodaListaChar"/>
    <w:qFormat/>
    <w:rsid w:val="00A83BF5"/>
    <w:pPr>
      <w:ind w:left="720"/>
      <w:contextualSpacing/>
    </w:pPr>
  </w:style>
  <w:style w:type="paragraph" w:customStyle="1" w:styleId="Default">
    <w:name w:val="Default"/>
    <w:rsid w:val="00626C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721B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33B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33B8"/>
  </w:style>
  <w:style w:type="character" w:styleId="Refdenotaderodap">
    <w:name w:val="footnote reference"/>
    <w:basedOn w:val="Fontepargpadro"/>
    <w:uiPriority w:val="99"/>
    <w:semiHidden/>
    <w:unhideWhenUsed/>
    <w:rsid w:val="008A33B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82FF3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82FF3"/>
    <w:rPr>
      <w:color w:val="605E5C"/>
      <w:shd w:val="clear" w:color="auto" w:fill="E1DFDD"/>
    </w:rPr>
  </w:style>
  <w:style w:type="character" w:customStyle="1" w:styleId="PargrafodaListaChar">
    <w:name w:val="Parágrafo da Lista Char"/>
    <w:aliases w:val="titulo1 Char"/>
    <w:basedOn w:val="Fontepargpadro"/>
    <w:link w:val="PargrafodaLista"/>
    <w:locked/>
    <w:rsid w:val="00EC7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5" ma:contentTypeDescription="Crie um novo documento." ma:contentTypeScope="" ma:versionID="bd4d51416bc22a4c0e968f6b7b4f4eec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4eae0f44308f07e0b283bb005e9ab6a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476AA-B99D-4A84-B5FF-3DB13D9EB67F}">
  <ds:schemaRefs>
    <ds:schemaRef ds:uri="http://schemas.microsoft.com/office/2006/metadata/properties"/>
    <ds:schemaRef ds:uri="http://schemas.microsoft.com/office/infopath/2007/PartnerControls"/>
    <ds:schemaRef ds:uri="efea972e-d8c3-404d-936d-2027315786f0"/>
  </ds:schemaRefs>
</ds:datastoreItem>
</file>

<file path=customXml/itemProps2.xml><?xml version="1.0" encoding="utf-8"?>
<ds:datastoreItem xmlns:ds="http://schemas.openxmlformats.org/officeDocument/2006/customXml" ds:itemID="{B141DFF2-C2BD-4329-8A0A-D7E8854B2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30FD19-3F37-4F2B-BF01-04B2EB1CAD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28D71D-817D-476B-96E5-8C78A683C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652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 110/99</vt:lpstr>
    </vt:vector>
  </TitlesOfParts>
  <Company>SOCIAL-CRESS 9 REGIÃO</Company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110/99</dc:title>
  <dc:subject/>
  <dc:creator>Joir Monteiro Neves</dc:creator>
  <cp:keywords/>
  <cp:lastModifiedBy>Intimação - CAU/SP</cp:lastModifiedBy>
  <cp:revision>29</cp:revision>
  <cp:lastPrinted>2022-01-19T16:53:00Z</cp:lastPrinted>
  <dcterms:created xsi:type="dcterms:W3CDTF">2022-05-31T17:56:00Z</dcterms:created>
  <dcterms:modified xsi:type="dcterms:W3CDTF">2022-12-19T14:36:00Z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