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01B0" w14:textId="5D6B8B1A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FA7EFA">
        <w:rPr>
          <w:b/>
          <w:bCs/>
          <w:sz w:val="22"/>
          <w:szCs w:val="22"/>
        </w:rPr>
        <w:t>400</w:t>
      </w:r>
      <w:r w:rsidRPr="00290A3E">
        <w:rPr>
          <w:b/>
          <w:bCs/>
          <w:sz w:val="22"/>
          <w:szCs w:val="22"/>
        </w:rPr>
        <w:t xml:space="preserve">, DE </w:t>
      </w:r>
      <w:r w:rsidR="00FA7EFA">
        <w:rPr>
          <w:b/>
          <w:bCs/>
          <w:sz w:val="22"/>
          <w:szCs w:val="22"/>
        </w:rPr>
        <w:t>26</w:t>
      </w:r>
      <w:r w:rsidRPr="00290A3E">
        <w:rPr>
          <w:b/>
          <w:bCs/>
          <w:sz w:val="22"/>
          <w:szCs w:val="22"/>
        </w:rPr>
        <w:t xml:space="preserve"> DE </w:t>
      </w:r>
      <w:r w:rsidR="00FA7EFA">
        <w:rPr>
          <w:b/>
          <w:bCs/>
          <w:sz w:val="22"/>
          <w:szCs w:val="22"/>
        </w:rPr>
        <w:t>ABRIL</w:t>
      </w:r>
      <w:r w:rsidRPr="00290A3E">
        <w:rPr>
          <w:b/>
          <w:bCs/>
          <w:sz w:val="22"/>
          <w:szCs w:val="22"/>
        </w:rPr>
        <w:t xml:space="preserve"> DE 2022.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BFEB295" w14:textId="74700529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a profissional </w:t>
      </w:r>
      <w:r w:rsidR="00FA7EFA">
        <w:rPr>
          <w:rFonts w:ascii="Times New Roman" w:hAnsi="Times New Roman" w:cs="Times New Roman"/>
          <w:sz w:val="22"/>
          <w:szCs w:val="22"/>
        </w:rPr>
        <w:t>SANDRA REGINA DE OLIVEIRA</w:t>
      </w:r>
      <w:r w:rsidRPr="00290A3E">
        <w:rPr>
          <w:rFonts w:ascii="Times New Roman" w:hAnsi="Times New Roman" w:cs="Times New Roman"/>
          <w:sz w:val="22"/>
          <w:szCs w:val="22"/>
        </w:rPr>
        <w:t xml:space="preserve"> do Emprego de Livre Provimento e Demissão no cargo de Coordenadora de </w:t>
      </w:r>
      <w:r w:rsidR="00FA7EFA">
        <w:rPr>
          <w:rFonts w:ascii="Times New Roman" w:hAnsi="Times New Roman" w:cs="Times New Roman"/>
          <w:sz w:val="22"/>
          <w:szCs w:val="22"/>
        </w:rPr>
        <w:t>Contabilidade</w:t>
      </w:r>
      <w:r w:rsidRPr="00290A3E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FA7EFA">
        <w:rPr>
          <w:rFonts w:ascii="Times New Roman" w:hAnsi="Times New Roman"/>
          <w:sz w:val="22"/>
          <w:szCs w:val="22"/>
        </w:rPr>
        <w:t>199</w:t>
      </w:r>
      <w:r w:rsidRPr="00290A3E">
        <w:rPr>
          <w:rFonts w:ascii="Times New Roman" w:hAnsi="Times New Roman"/>
          <w:sz w:val="22"/>
          <w:szCs w:val="22"/>
        </w:rPr>
        <w:t xml:space="preserve">, de </w:t>
      </w:r>
      <w:r w:rsidR="00FA7EFA">
        <w:rPr>
          <w:rFonts w:ascii="Times New Roman" w:hAnsi="Times New Roman"/>
          <w:sz w:val="22"/>
          <w:szCs w:val="22"/>
        </w:rPr>
        <w:t>03 de abril de 2020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8293E7" w14:textId="38F1B870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FA7EFA" w:rsidRPr="00290A3E">
        <w:rPr>
          <w:sz w:val="22"/>
          <w:szCs w:val="22"/>
        </w:rPr>
        <w:t>Portaria</w:t>
      </w:r>
      <w:r w:rsidR="00FA7EFA">
        <w:rPr>
          <w:sz w:val="22"/>
          <w:szCs w:val="22"/>
        </w:rPr>
        <w:t xml:space="preserve"> Presidencial </w:t>
      </w:r>
      <w:r w:rsidR="00FA7EFA" w:rsidRPr="00290A3E">
        <w:rPr>
          <w:sz w:val="22"/>
          <w:szCs w:val="22"/>
        </w:rPr>
        <w:t xml:space="preserve">CAU/SP nº </w:t>
      </w:r>
      <w:r w:rsidR="00FA7EFA">
        <w:rPr>
          <w:sz w:val="22"/>
          <w:szCs w:val="22"/>
        </w:rPr>
        <w:t>199</w:t>
      </w:r>
      <w:r w:rsidR="00FA7EFA" w:rsidRPr="00290A3E">
        <w:rPr>
          <w:sz w:val="22"/>
          <w:szCs w:val="22"/>
        </w:rPr>
        <w:t xml:space="preserve">, de </w:t>
      </w:r>
      <w:r w:rsidR="00FA7EFA">
        <w:rPr>
          <w:sz w:val="22"/>
          <w:szCs w:val="22"/>
        </w:rPr>
        <w:t>03 de abril de 2020</w:t>
      </w:r>
      <w:r w:rsidRPr="00290A3E">
        <w:rPr>
          <w:sz w:val="22"/>
          <w:szCs w:val="22"/>
        </w:rPr>
        <w:t xml:space="preserve">, que nomeou </w:t>
      </w:r>
      <w:r w:rsidR="00FA7EFA">
        <w:rPr>
          <w:sz w:val="22"/>
          <w:szCs w:val="22"/>
        </w:rPr>
        <w:t>SANDRA REGINA DE OLIVEIRA</w:t>
      </w:r>
      <w:r w:rsidRPr="00290A3E">
        <w:rPr>
          <w:sz w:val="22"/>
          <w:szCs w:val="22"/>
        </w:rPr>
        <w:t xml:space="preserve"> para o cargo de livre provimento e demissão de Coordenadora </w:t>
      </w:r>
      <w:r w:rsidR="00FA7EFA">
        <w:rPr>
          <w:sz w:val="22"/>
          <w:szCs w:val="22"/>
        </w:rPr>
        <w:t>de Contabilidade</w:t>
      </w:r>
      <w:r w:rsidRPr="00290A3E">
        <w:rPr>
          <w:sz w:val="22"/>
          <w:szCs w:val="22"/>
        </w:rPr>
        <w:t>; e</w:t>
      </w:r>
    </w:p>
    <w:p w14:paraId="1C70D95D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4F9376" w14:textId="68061313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Memorando CAU/SP-RH nº </w:t>
      </w:r>
      <w:r w:rsidR="00FA7EFA">
        <w:rPr>
          <w:sz w:val="22"/>
          <w:szCs w:val="22"/>
        </w:rPr>
        <w:t>069</w:t>
      </w:r>
      <w:r w:rsidRPr="00290A3E">
        <w:rPr>
          <w:sz w:val="22"/>
          <w:szCs w:val="22"/>
        </w:rPr>
        <w:t xml:space="preserve">/2022 nos autos do </w:t>
      </w:r>
      <w:r w:rsidRPr="00922B86">
        <w:rPr>
          <w:sz w:val="22"/>
          <w:szCs w:val="22"/>
        </w:rPr>
        <w:t xml:space="preserve">Processo Administrativo de Gestão de Pessoas nº </w:t>
      </w:r>
      <w:r w:rsidR="00FA7EFA" w:rsidRPr="00922B86">
        <w:rPr>
          <w:sz w:val="22"/>
          <w:szCs w:val="22"/>
        </w:rPr>
        <w:t>057/2021</w:t>
      </w:r>
      <w:r w:rsidRPr="00922B86">
        <w:rPr>
          <w:sz w:val="22"/>
          <w:szCs w:val="22"/>
        </w:rPr>
        <w:t>, que trata da demissão de empregado de livre provimento e demissão do CAU/SP.</w:t>
      </w:r>
    </w:p>
    <w:p w14:paraId="77D8E510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56D896CA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bookmarkStart w:id="1" w:name="_GoBack"/>
      <w:bookmarkEnd w:id="1"/>
    </w:p>
    <w:p w14:paraId="5A87AEDB" w14:textId="15E61463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Coordenadora de </w:t>
      </w:r>
      <w:r w:rsidR="00FA7EFA" w:rsidRPr="00922B86">
        <w:rPr>
          <w:rFonts w:ascii="Times New Roman" w:hAnsi="Times New Roman" w:cs="Times New Roman"/>
          <w:color w:val="auto"/>
          <w:sz w:val="22"/>
          <w:szCs w:val="22"/>
        </w:rPr>
        <w:t>Contabilidade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, do Quadro de Pessoal do Conselho de Arquitetura e Urbanismo de São Paulo (CAU/SP), a que fora designada pela </w:t>
      </w:r>
      <w:r w:rsidR="00FA7EFA" w:rsidRPr="00922B86">
        <w:rPr>
          <w:rFonts w:ascii="Times New Roman" w:hAnsi="Times New Roman"/>
          <w:color w:val="auto"/>
          <w:sz w:val="22"/>
          <w:szCs w:val="22"/>
        </w:rPr>
        <w:t>Portaria Presidencial CAU/SP nº 199, de 03 de abril de 2020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, a profissional </w:t>
      </w:r>
      <w:r w:rsidR="00FA7EFA" w:rsidRPr="00922B86">
        <w:rPr>
          <w:rFonts w:ascii="Times New Roman" w:hAnsi="Times New Roman" w:cs="Times New Roman"/>
          <w:color w:val="auto"/>
          <w:sz w:val="22"/>
          <w:szCs w:val="22"/>
        </w:rPr>
        <w:t>SANDRA REGINA DE OLIVEIRA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2D65FC56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prestação de serviços firmado entre as partes, nos termos do Aviso de Rescisão de Contrato constante do Processo Administrativo </w:t>
      </w:r>
      <w:r w:rsidRPr="00922B86">
        <w:rPr>
          <w:sz w:val="22"/>
          <w:szCs w:val="22"/>
        </w:rPr>
        <w:t>de Gestão de Pessoas</w:t>
      </w:r>
      <w:r w:rsidRPr="00922B86">
        <w:rPr>
          <w:bCs/>
          <w:sz w:val="22"/>
          <w:szCs w:val="22"/>
        </w:rPr>
        <w:t xml:space="preserve"> nº </w:t>
      </w:r>
      <w:r w:rsidR="00FA7EFA" w:rsidRPr="00922B86">
        <w:rPr>
          <w:sz w:val="22"/>
          <w:szCs w:val="22"/>
        </w:rPr>
        <w:t>057/2021</w:t>
      </w:r>
      <w:r w:rsidRPr="00922B86">
        <w:rPr>
          <w:sz w:val="22"/>
          <w:szCs w:val="22"/>
        </w:rPr>
        <w:t xml:space="preserve">. 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7E127A56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FA7EFA"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="00FA7EFA" w:rsidRPr="00290A3E">
        <w:rPr>
          <w:rFonts w:ascii="Times New Roman" w:hAnsi="Times New Roman"/>
          <w:sz w:val="22"/>
          <w:szCs w:val="22"/>
        </w:rPr>
        <w:t xml:space="preserve">CAU/SP nº </w:t>
      </w:r>
      <w:r w:rsidR="00FA7EFA">
        <w:rPr>
          <w:rFonts w:ascii="Times New Roman" w:hAnsi="Times New Roman"/>
          <w:sz w:val="22"/>
          <w:szCs w:val="22"/>
        </w:rPr>
        <w:t>199</w:t>
      </w:r>
      <w:r w:rsidR="00FA7EFA" w:rsidRPr="00290A3E">
        <w:rPr>
          <w:rFonts w:ascii="Times New Roman" w:hAnsi="Times New Roman"/>
          <w:sz w:val="22"/>
          <w:szCs w:val="22"/>
        </w:rPr>
        <w:t xml:space="preserve">, de </w:t>
      </w:r>
      <w:r w:rsidR="00FA7EFA">
        <w:rPr>
          <w:rFonts w:ascii="Times New Roman" w:hAnsi="Times New Roman"/>
          <w:sz w:val="22"/>
          <w:szCs w:val="22"/>
        </w:rPr>
        <w:t>03 de abril de 2020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490FE865" w:rsidR="00290A3E" w:rsidRP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FA7EFA">
        <w:rPr>
          <w:bCs/>
          <w:sz w:val="22"/>
          <w:szCs w:val="22"/>
        </w:rPr>
        <w:t>assinatura</w:t>
      </w:r>
      <w:r w:rsidRPr="00290A3E">
        <w:rPr>
          <w:bCs/>
          <w:sz w:val="22"/>
          <w:szCs w:val="22"/>
        </w:rPr>
        <w:t>.</w:t>
      </w: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37CFA9EE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>São Paulo, 2</w:t>
      </w:r>
      <w:r w:rsidR="00FA7EFA">
        <w:rPr>
          <w:rFonts w:ascii="Times New Roman" w:hAnsi="Times New Roman" w:cs="Times New Roman"/>
          <w:sz w:val="22"/>
          <w:szCs w:val="22"/>
        </w:rPr>
        <w:t>6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FA7EFA">
        <w:rPr>
          <w:rFonts w:ascii="Times New Roman" w:hAnsi="Times New Roman" w:cs="Times New Roman"/>
          <w:sz w:val="22"/>
          <w:szCs w:val="22"/>
        </w:rPr>
        <w:t>abril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BCE87" w14:textId="77777777" w:rsidR="009C4DA9" w:rsidRDefault="009C4DA9" w:rsidP="008D1B3A">
      <w:r>
        <w:separator/>
      </w:r>
    </w:p>
  </w:endnote>
  <w:endnote w:type="continuationSeparator" w:id="0">
    <w:p w14:paraId="33B3DB37" w14:textId="77777777" w:rsidR="009C4DA9" w:rsidRDefault="009C4DA9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4557" w14:textId="77777777" w:rsidR="009C4DA9" w:rsidRDefault="009C4DA9" w:rsidP="008D1B3A">
      <w:r>
        <w:separator/>
      </w:r>
    </w:p>
  </w:footnote>
  <w:footnote w:type="continuationSeparator" w:id="0">
    <w:p w14:paraId="237D4BCF" w14:textId="77777777" w:rsidR="009C4DA9" w:rsidRDefault="009C4DA9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F895B-A812-412E-B781-693B8128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4</cp:revision>
  <cp:lastPrinted>2022-01-19T16:53:00Z</cp:lastPrinted>
  <dcterms:created xsi:type="dcterms:W3CDTF">2022-04-27T15:10:00Z</dcterms:created>
  <dcterms:modified xsi:type="dcterms:W3CDTF">2022-04-27T15:15:00Z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