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8B65" w14:textId="7FA31DE7" w:rsidR="00FA123C" w:rsidRPr="00880E60" w:rsidRDefault="00FA123C" w:rsidP="00880E60">
      <w:pPr>
        <w:ind w:left="567" w:right="566"/>
        <w:jc w:val="center"/>
        <w:rPr>
          <w:b/>
          <w:bCs/>
          <w:sz w:val="22"/>
          <w:szCs w:val="22"/>
        </w:rPr>
      </w:pPr>
      <w:r w:rsidRPr="00880E60">
        <w:rPr>
          <w:b/>
          <w:bCs/>
          <w:sz w:val="22"/>
          <w:szCs w:val="22"/>
        </w:rPr>
        <w:t xml:space="preserve">PORTARIA PRESIDENCIAL CAU/SP Nº </w:t>
      </w:r>
      <w:r w:rsidR="00880E60">
        <w:rPr>
          <w:b/>
          <w:bCs/>
          <w:sz w:val="22"/>
          <w:szCs w:val="22"/>
        </w:rPr>
        <w:t>396</w:t>
      </w:r>
      <w:r w:rsidRPr="00880E60">
        <w:rPr>
          <w:b/>
          <w:bCs/>
          <w:sz w:val="22"/>
          <w:szCs w:val="22"/>
        </w:rPr>
        <w:t xml:space="preserve">, DE </w:t>
      </w:r>
      <w:r w:rsidR="00880E60">
        <w:rPr>
          <w:b/>
          <w:bCs/>
          <w:sz w:val="22"/>
          <w:szCs w:val="22"/>
        </w:rPr>
        <w:t>11</w:t>
      </w:r>
      <w:r w:rsidRPr="00880E60">
        <w:rPr>
          <w:b/>
          <w:bCs/>
          <w:sz w:val="22"/>
          <w:szCs w:val="22"/>
        </w:rPr>
        <w:t xml:space="preserve"> DE </w:t>
      </w:r>
      <w:r w:rsidR="00880E60">
        <w:rPr>
          <w:b/>
          <w:bCs/>
          <w:sz w:val="22"/>
          <w:szCs w:val="22"/>
        </w:rPr>
        <w:t>ABRIL</w:t>
      </w:r>
      <w:r w:rsidRPr="00880E60">
        <w:rPr>
          <w:b/>
          <w:bCs/>
          <w:sz w:val="22"/>
          <w:szCs w:val="22"/>
        </w:rPr>
        <w:t xml:space="preserve"> DE 202</w:t>
      </w:r>
      <w:r w:rsidR="00880E60">
        <w:rPr>
          <w:b/>
          <w:bCs/>
          <w:sz w:val="22"/>
          <w:szCs w:val="22"/>
        </w:rPr>
        <w:t>2</w:t>
      </w:r>
      <w:r w:rsidRPr="00880E60">
        <w:rPr>
          <w:b/>
          <w:bCs/>
          <w:sz w:val="22"/>
          <w:szCs w:val="22"/>
        </w:rPr>
        <w:t>.</w:t>
      </w:r>
    </w:p>
    <w:p w14:paraId="2BA9685A" w14:textId="2FBF2553" w:rsidR="00FA123C" w:rsidRDefault="00FA123C" w:rsidP="00880E60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07A51D" w14:textId="77777777" w:rsidR="00880E60" w:rsidRPr="00880E60" w:rsidRDefault="00880E60" w:rsidP="00880E60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D150330" w14:textId="7575E6B0" w:rsidR="00FA123C" w:rsidRPr="00880E60" w:rsidRDefault="00FA123C" w:rsidP="00880E60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0E60">
        <w:rPr>
          <w:rFonts w:ascii="Times New Roman" w:hAnsi="Times New Roman" w:cs="Times New Roman"/>
          <w:color w:val="auto"/>
          <w:sz w:val="22"/>
          <w:szCs w:val="22"/>
        </w:rPr>
        <w:t>Designa o profissional Supervisor de Qualidade do CAU/SP, IGOR CASAL DA CONCEIÇÃO, para exercer, temporariamente, durante o período de férias d</w:t>
      </w:r>
      <w:r w:rsidR="00880E60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titular, o cargo de Coordenador Técnico de Atendimento do CAU/SP, e dá outras providências.</w:t>
      </w:r>
    </w:p>
    <w:p w14:paraId="4A280EA5" w14:textId="675619B5" w:rsidR="00FA123C" w:rsidRDefault="00FA123C" w:rsidP="00880E60">
      <w:pPr>
        <w:pStyle w:val="Default"/>
        <w:ind w:left="567" w:right="566"/>
        <w:rPr>
          <w:rFonts w:ascii="Times New Roman" w:hAnsi="Times New Roman" w:cs="Times New Roman"/>
          <w:color w:val="auto"/>
          <w:sz w:val="22"/>
          <w:szCs w:val="22"/>
        </w:rPr>
      </w:pPr>
    </w:p>
    <w:p w14:paraId="6D251C3A" w14:textId="77777777" w:rsidR="00880E60" w:rsidRPr="00880E60" w:rsidRDefault="00880E60" w:rsidP="00880E60">
      <w:pPr>
        <w:pStyle w:val="Default"/>
        <w:ind w:left="567" w:right="566"/>
        <w:rPr>
          <w:rFonts w:ascii="Times New Roman" w:hAnsi="Times New Roman" w:cs="Times New Roman"/>
          <w:color w:val="auto"/>
          <w:sz w:val="22"/>
          <w:szCs w:val="22"/>
        </w:rPr>
      </w:pPr>
    </w:p>
    <w:p w14:paraId="7DC6B158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  <w:r w:rsidRPr="00880E60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A8E8244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</w:p>
    <w:p w14:paraId="582849F0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  <w:r w:rsidRPr="00880E60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880E60">
        <w:rPr>
          <w:i/>
          <w:sz w:val="22"/>
          <w:szCs w:val="22"/>
        </w:rPr>
        <w:t>“A todo trabalho de igual valor corresponderá salário igual, sem distinção de sexo”</w:t>
      </w:r>
      <w:r w:rsidRPr="00880E60">
        <w:rPr>
          <w:sz w:val="22"/>
          <w:szCs w:val="22"/>
        </w:rPr>
        <w:t xml:space="preserve"> e </w:t>
      </w:r>
      <w:r w:rsidRPr="00880E60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880E60">
        <w:rPr>
          <w:sz w:val="22"/>
          <w:szCs w:val="22"/>
        </w:rPr>
        <w:t>;</w:t>
      </w:r>
    </w:p>
    <w:p w14:paraId="1CA950DC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</w:p>
    <w:p w14:paraId="268FC524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  <w:r w:rsidRPr="00880E60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748AB8E9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</w:p>
    <w:p w14:paraId="08E4C3C0" w14:textId="24C279CF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  <w:r w:rsidRPr="00880E60">
        <w:rPr>
          <w:sz w:val="22"/>
          <w:szCs w:val="22"/>
        </w:rPr>
        <w:t xml:space="preserve">Considerando a solicitação contida no Memorando CAU/SP-RH n.º </w:t>
      </w:r>
      <w:r w:rsidR="00880E60">
        <w:rPr>
          <w:sz w:val="22"/>
          <w:szCs w:val="22"/>
        </w:rPr>
        <w:t>060</w:t>
      </w:r>
      <w:r w:rsidRPr="00880E60">
        <w:rPr>
          <w:sz w:val="22"/>
          <w:szCs w:val="22"/>
        </w:rPr>
        <w:t>/202</w:t>
      </w:r>
      <w:r w:rsidR="00880E60">
        <w:rPr>
          <w:sz w:val="22"/>
          <w:szCs w:val="22"/>
        </w:rPr>
        <w:t>2</w:t>
      </w:r>
      <w:r w:rsidRPr="00880E60">
        <w:rPr>
          <w:sz w:val="22"/>
          <w:szCs w:val="22"/>
        </w:rPr>
        <w:t>, constante dos autos do Processo Administrativo de Gestão de Pessoas n.º 022/2020.</w:t>
      </w:r>
    </w:p>
    <w:p w14:paraId="4B364F07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</w:p>
    <w:p w14:paraId="7D8294CF" w14:textId="77777777" w:rsidR="00FA123C" w:rsidRPr="00880E60" w:rsidRDefault="00FA123C" w:rsidP="00880E60">
      <w:pPr>
        <w:ind w:left="567" w:right="566"/>
        <w:rPr>
          <w:b/>
          <w:sz w:val="22"/>
          <w:szCs w:val="22"/>
        </w:rPr>
      </w:pPr>
      <w:r w:rsidRPr="00880E60">
        <w:rPr>
          <w:b/>
          <w:sz w:val="22"/>
          <w:szCs w:val="22"/>
        </w:rPr>
        <w:t>RESOLVE:</w:t>
      </w:r>
    </w:p>
    <w:p w14:paraId="1593BE2A" w14:textId="77777777" w:rsidR="00FA123C" w:rsidRPr="00880E60" w:rsidRDefault="00FA123C" w:rsidP="00880E60">
      <w:pPr>
        <w:ind w:left="567" w:right="566"/>
        <w:rPr>
          <w:b/>
          <w:sz w:val="22"/>
          <w:szCs w:val="22"/>
        </w:rPr>
      </w:pPr>
    </w:p>
    <w:p w14:paraId="5FF31990" w14:textId="6CD06A18" w:rsidR="00FA123C" w:rsidRPr="00880E60" w:rsidRDefault="00FA123C" w:rsidP="00880E60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Coordenador Técnico de Atendimento do CAU/SP, durante o período de </w:t>
      </w:r>
      <w:r w:rsidR="00880E60">
        <w:rPr>
          <w:rFonts w:ascii="Times New Roman" w:hAnsi="Times New Roman" w:cs="Times New Roman"/>
          <w:color w:val="auto"/>
          <w:sz w:val="22"/>
          <w:szCs w:val="22"/>
        </w:rPr>
        <w:t xml:space="preserve">licença gala e 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>férias d</w:t>
      </w:r>
      <w:r w:rsidR="00880E60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titular, de </w:t>
      </w:r>
      <w:r w:rsidR="00880E60">
        <w:rPr>
          <w:rFonts w:ascii="Times New Roman" w:hAnsi="Times New Roman" w:cs="Times New Roman"/>
          <w:color w:val="auto"/>
          <w:sz w:val="22"/>
          <w:szCs w:val="22"/>
        </w:rPr>
        <w:t xml:space="preserve">11 a 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27 de </w:t>
      </w:r>
      <w:r w:rsidR="00880E60">
        <w:rPr>
          <w:rFonts w:ascii="Times New Roman" w:hAnsi="Times New Roman" w:cs="Times New Roman"/>
          <w:color w:val="auto"/>
          <w:sz w:val="22"/>
          <w:szCs w:val="22"/>
        </w:rPr>
        <w:t xml:space="preserve">abril 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>de 202</w:t>
      </w:r>
      <w:r w:rsidR="00880E6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>, o empregado público ocupante do cargo de Supervisor de Qualidade do CAU/SP, IGOR CASAL DA CONCEIÇÃO, matrícula 252.</w:t>
      </w:r>
    </w:p>
    <w:p w14:paraId="0C288E05" w14:textId="77777777" w:rsidR="00FA123C" w:rsidRPr="00880E60" w:rsidRDefault="00FA123C" w:rsidP="00880E60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DD0E17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  <w:r w:rsidRPr="00880E60">
        <w:rPr>
          <w:sz w:val="22"/>
          <w:szCs w:val="22"/>
        </w:rPr>
        <w:t>Art. 2º Atribuir ao profissional designado,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5D724BA4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</w:p>
    <w:p w14:paraId="04CCB0C4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  <w:r w:rsidRPr="00880E60">
        <w:rPr>
          <w:sz w:val="22"/>
          <w:szCs w:val="22"/>
        </w:rPr>
        <w:t>Art. 3º Durante o período de substituição de que trata o art. 1º o empregado substituto exercerá as funções inerentes ao cargo de Coordenador Técnico de Atendimento do CAU/SP cumulativamente com as funções do cargo de Supervisor de Qualidade do CAU/SP, conforme Anexo I da presente Portaria.</w:t>
      </w:r>
    </w:p>
    <w:p w14:paraId="3BA60F0B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</w:p>
    <w:p w14:paraId="6C9BE98B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  <w:r w:rsidRPr="00880E60">
        <w:rPr>
          <w:sz w:val="22"/>
          <w:szCs w:val="22"/>
        </w:rPr>
        <w:t>Art. 4º Esta Portaria entra em vigor na data de sua publicação, revogando-se automaticamente ao término do prazo de substituição de que trata o art. 1º.</w:t>
      </w:r>
    </w:p>
    <w:p w14:paraId="345B5D74" w14:textId="77777777" w:rsidR="00FA123C" w:rsidRPr="00880E60" w:rsidRDefault="00FA123C" w:rsidP="00880E60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01CEA9B" w14:textId="67BE0AC3" w:rsidR="00FA123C" w:rsidRPr="00880E60" w:rsidRDefault="00FA123C" w:rsidP="00880E60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880E60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880E60">
        <w:rPr>
          <w:rFonts w:ascii="Times New Roman" w:hAnsi="Times New Roman" w:cs="Times New Roman"/>
          <w:color w:val="auto"/>
          <w:sz w:val="22"/>
          <w:szCs w:val="22"/>
        </w:rPr>
        <w:t>abril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880E6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0611060" w14:textId="77777777" w:rsidR="00FA123C" w:rsidRPr="00880E60" w:rsidRDefault="00FA123C" w:rsidP="00880E60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6BE2B70" w14:textId="252A8252" w:rsidR="00FA123C" w:rsidRDefault="00FA123C" w:rsidP="00880E60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AD64978" w14:textId="77777777" w:rsidR="00880E60" w:rsidRPr="00880E60" w:rsidRDefault="00880E60" w:rsidP="00880E60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8952521" w14:textId="77777777" w:rsidR="00FA123C" w:rsidRPr="00880E60" w:rsidRDefault="00FA123C" w:rsidP="00880E60">
      <w:pPr>
        <w:ind w:left="567" w:right="566"/>
        <w:jc w:val="center"/>
        <w:rPr>
          <w:b/>
          <w:sz w:val="22"/>
          <w:szCs w:val="22"/>
        </w:rPr>
      </w:pPr>
      <w:r w:rsidRPr="00880E60">
        <w:rPr>
          <w:b/>
          <w:sz w:val="22"/>
          <w:szCs w:val="22"/>
        </w:rPr>
        <w:t>Catherine Otondo</w:t>
      </w:r>
    </w:p>
    <w:p w14:paraId="1CBE3ABB" w14:textId="43B8D75A" w:rsidR="00FA123C" w:rsidRPr="00880E60" w:rsidRDefault="00FA123C" w:rsidP="00880E60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 w:rsidRPr="00880E60">
        <w:rPr>
          <w:sz w:val="22"/>
          <w:szCs w:val="22"/>
        </w:rPr>
        <w:t>Presidente do CAU/SP</w:t>
      </w:r>
    </w:p>
    <w:p w14:paraId="6F0EA3E3" w14:textId="4291187E" w:rsidR="00FA123C" w:rsidRPr="00880E60" w:rsidRDefault="00FA123C" w:rsidP="00880E60">
      <w:pPr>
        <w:tabs>
          <w:tab w:val="center" w:pos="4535"/>
          <w:tab w:val="left" w:pos="7605"/>
        </w:tabs>
        <w:ind w:left="567" w:right="566"/>
        <w:rPr>
          <w:b/>
          <w:bCs/>
          <w:sz w:val="22"/>
          <w:szCs w:val="22"/>
        </w:rPr>
      </w:pPr>
      <w:r w:rsidRPr="00880E60">
        <w:rPr>
          <w:sz w:val="22"/>
          <w:szCs w:val="22"/>
        </w:rPr>
        <w:lastRenderedPageBreak/>
        <w:tab/>
      </w:r>
      <w:r w:rsidR="00880E60" w:rsidRPr="00880E60">
        <w:rPr>
          <w:b/>
          <w:sz w:val="22"/>
          <w:szCs w:val="22"/>
        </w:rPr>
        <w:t>A</w:t>
      </w:r>
      <w:r w:rsidRPr="00880E60">
        <w:rPr>
          <w:b/>
          <w:bCs/>
          <w:sz w:val="22"/>
          <w:szCs w:val="22"/>
        </w:rPr>
        <w:t>NEXO I</w:t>
      </w:r>
    </w:p>
    <w:p w14:paraId="1FB234A0" w14:textId="710244A6" w:rsidR="00FA123C" w:rsidRPr="00880E60" w:rsidRDefault="00FA123C" w:rsidP="00880E60">
      <w:pPr>
        <w:ind w:left="567" w:right="566"/>
        <w:jc w:val="center"/>
        <w:rPr>
          <w:b/>
          <w:bCs/>
          <w:sz w:val="22"/>
          <w:szCs w:val="22"/>
        </w:rPr>
      </w:pPr>
      <w:r w:rsidRPr="00880E60">
        <w:rPr>
          <w:b/>
          <w:bCs/>
          <w:sz w:val="22"/>
          <w:szCs w:val="22"/>
        </w:rPr>
        <w:t xml:space="preserve">PORTARIA PRESIDENCIAL CAU/SP Nº </w:t>
      </w:r>
      <w:r w:rsidR="00880E60">
        <w:rPr>
          <w:b/>
          <w:bCs/>
          <w:sz w:val="22"/>
          <w:szCs w:val="22"/>
        </w:rPr>
        <w:t>396</w:t>
      </w:r>
      <w:r w:rsidRPr="00880E60">
        <w:rPr>
          <w:b/>
          <w:bCs/>
          <w:sz w:val="22"/>
          <w:szCs w:val="22"/>
        </w:rPr>
        <w:t xml:space="preserve">, DE </w:t>
      </w:r>
      <w:r w:rsidR="00880E60">
        <w:rPr>
          <w:b/>
          <w:bCs/>
          <w:sz w:val="22"/>
          <w:szCs w:val="22"/>
        </w:rPr>
        <w:t>11</w:t>
      </w:r>
      <w:r w:rsidRPr="00880E60">
        <w:rPr>
          <w:b/>
          <w:bCs/>
          <w:sz w:val="22"/>
          <w:szCs w:val="22"/>
        </w:rPr>
        <w:t xml:space="preserve"> DE </w:t>
      </w:r>
      <w:r w:rsidR="00880E60">
        <w:rPr>
          <w:b/>
          <w:bCs/>
          <w:sz w:val="22"/>
          <w:szCs w:val="22"/>
        </w:rPr>
        <w:t>ABRIL</w:t>
      </w:r>
      <w:r w:rsidRPr="00880E60">
        <w:rPr>
          <w:b/>
          <w:bCs/>
          <w:sz w:val="22"/>
          <w:szCs w:val="22"/>
        </w:rPr>
        <w:t xml:space="preserve"> DE 202</w:t>
      </w:r>
      <w:r w:rsidR="00880E60">
        <w:rPr>
          <w:b/>
          <w:bCs/>
          <w:sz w:val="22"/>
          <w:szCs w:val="22"/>
        </w:rPr>
        <w:t>2</w:t>
      </w:r>
      <w:r w:rsidRPr="00880E60">
        <w:rPr>
          <w:b/>
          <w:bCs/>
          <w:sz w:val="22"/>
          <w:szCs w:val="22"/>
        </w:rPr>
        <w:t>.</w:t>
      </w:r>
    </w:p>
    <w:p w14:paraId="1299AD07" w14:textId="77777777" w:rsidR="00FA123C" w:rsidRPr="00880E60" w:rsidRDefault="00FA123C" w:rsidP="00880E60">
      <w:pPr>
        <w:ind w:left="567" w:right="566"/>
        <w:jc w:val="center"/>
        <w:rPr>
          <w:b/>
          <w:bCs/>
          <w:sz w:val="22"/>
          <w:szCs w:val="22"/>
        </w:rPr>
      </w:pPr>
    </w:p>
    <w:p w14:paraId="2C8FA349" w14:textId="77777777" w:rsidR="00FA123C" w:rsidRPr="00880E60" w:rsidRDefault="00FA123C" w:rsidP="00880E60">
      <w:pPr>
        <w:ind w:left="567" w:right="566"/>
        <w:jc w:val="center"/>
        <w:rPr>
          <w:sz w:val="22"/>
          <w:szCs w:val="22"/>
        </w:rPr>
      </w:pPr>
      <w:r w:rsidRPr="00880E60">
        <w:rPr>
          <w:sz w:val="22"/>
          <w:szCs w:val="22"/>
        </w:rPr>
        <w:t>ATRIBUIÇÕES DO COORDENADOR TÉCNICO DE ATENDIMENTO DO CAU/SP</w:t>
      </w:r>
    </w:p>
    <w:p w14:paraId="1D77F4C6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</w:p>
    <w:p w14:paraId="1DF60DD3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Assessorar tecnicamente na utilização do SICCAU durante o curso.</w:t>
      </w:r>
    </w:p>
    <w:p w14:paraId="037D0C7B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Capacitar os arquitetos para a utilização do SICCAU, orientando conforme legislação e procedimentos do CAU.</w:t>
      </w:r>
    </w:p>
    <w:p w14:paraId="6F548054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Orientar os assistentes sobre procedimentos da área e atendimento aos profissionais.</w:t>
      </w:r>
    </w:p>
    <w:p w14:paraId="17CC18D2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Promover o desenvolvimento e correção de procedimentos e de sistemas.</w:t>
      </w:r>
    </w:p>
    <w:p w14:paraId="0BE0DEF9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Aferir e monitorar o progresso das metas e objetivos da área, por meio de indicadores específicos.</w:t>
      </w:r>
    </w:p>
    <w:p w14:paraId="4CD6B027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Assessorar na elaboração do relatório de gestão, conforme normas estabelecidas.</w:t>
      </w:r>
    </w:p>
    <w:p w14:paraId="63309CC3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Elaborar o plano de trabalho anual de sua área, visando a viabilização dos objetivos estratégicos, otimizando recursos humanos e financeiros da Instituição.</w:t>
      </w:r>
    </w:p>
    <w:p w14:paraId="5AFAC173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Estruturar e conduzir as atividades e rotinas de sua área.</w:t>
      </w:r>
    </w:p>
    <w:p w14:paraId="60DC4619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Identificar e propor melhoria contínua nos processos e nos modelos de gestão visando a excelência da Instituição.</w:t>
      </w:r>
    </w:p>
    <w:p w14:paraId="7D7A0771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Participar ativamente do processo de planejamento estratégico, contribuindo para o alcance dos objetivos organizacionais, à luz das políticas e normas da instituição e as legislações pertinentes.</w:t>
      </w:r>
    </w:p>
    <w:p w14:paraId="4D7C7C80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Participar das sessões plenárias do Conselho para apresentação de novos projetos, relatórios e/ou aprovação de novas demandas.</w:t>
      </w:r>
    </w:p>
    <w:p w14:paraId="3BC11D7B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Prestar orientações sobre as práticas e rotinas setoriais aos membros da equipe.</w:t>
      </w:r>
    </w:p>
    <w:p w14:paraId="7A94CF7F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Promover a disseminação do código de ética, cultura, missão, visão de futuro, objetivos estratégicos e valores da Instituição com foco em resultados.</w:t>
      </w:r>
    </w:p>
    <w:p w14:paraId="39E936D8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Promover a disseminação e registro do conhecimento.</w:t>
      </w:r>
    </w:p>
    <w:p w14:paraId="42E9D21D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Promover a Gestão de Pessoas em sua área.</w:t>
      </w:r>
    </w:p>
    <w:p w14:paraId="1F2E6D9E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Representar a Instituição em ações, eventos e esferas judiciais referentes às áreas de sua responsabilidade de modo a garantir o melhor resultado possível para a instituição.</w:t>
      </w:r>
    </w:p>
    <w:p w14:paraId="532FFA06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Assessorar nas auditorias internas e externas referente aos processos da área, visando a transparência e regularidade das ações institucionais.</w:t>
      </w:r>
    </w:p>
    <w:p w14:paraId="729797C9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Assessorar os superiores em assuntos pertinentes a sua área de atuação.</w:t>
      </w:r>
    </w:p>
    <w:p w14:paraId="3CA6F188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Assessorar tecnicamente o superior da área na elaboração e monitoramento do plano de trabalho anual.</w:t>
      </w:r>
    </w:p>
    <w:p w14:paraId="6B8CBD74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Contribuir com a definição das metas e indicadores de resultados visando analisar o desempenho da Instituição.</w:t>
      </w:r>
      <w:bookmarkStart w:id="0" w:name="_GoBack"/>
      <w:bookmarkEnd w:id="0"/>
    </w:p>
    <w:p w14:paraId="114CFD2F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Cumprir e fazer cumprir a legislação vigente, normas e regulamentos da Instituição.</w:t>
      </w:r>
    </w:p>
    <w:p w14:paraId="5199B93B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Cumprir e garantir que os membros da equipe cumpram as instruções e procedimentos vinculados ao Modelo de Excelência e Gestão.</w:t>
      </w:r>
    </w:p>
    <w:p w14:paraId="1163FF60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Desenvolver atividades correlatas a critério do superior imediato.</w:t>
      </w:r>
    </w:p>
    <w:p w14:paraId="4448D1C7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Elaborar o planejamento orçamentário de sua área, assegurando sua correta execução no ano vigente.</w:t>
      </w:r>
    </w:p>
    <w:p w14:paraId="38A49935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Assessorar a Gerência Administrativa na elaboração de relatórios internos relativos ao curso do SICCAU.</w:t>
      </w:r>
    </w:p>
    <w:p w14:paraId="1D965EE6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Garantir o assessoramento às regionais quanto aos procedimentos e utilização dos sistemas.</w:t>
      </w:r>
    </w:p>
    <w:p w14:paraId="2CC34C76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Orientar e assessorar casos complexos no atendimento à sociedade e arquitetos.</w:t>
      </w:r>
    </w:p>
    <w:p w14:paraId="5B591977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Elaborar relatórios relativos aos atendimentos efetuados, registro profissional, carteira profissional e atividades da Coordenadoria.</w:t>
      </w:r>
    </w:p>
    <w:p w14:paraId="0432D8D4" w14:textId="77777777" w:rsidR="00FA123C" w:rsidRPr="00880E60" w:rsidRDefault="00FA123C" w:rsidP="00880E60">
      <w:pPr>
        <w:pStyle w:val="PargrafodaLista"/>
        <w:numPr>
          <w:ilvl w:val="0"/>
          <w:numId w:val="4"/>
        </w:numPr>
        <w:ind w:left="567" w:right="566" w:hanging="357"/>
        <w:jc w:val="both"/>
        <w:rPr>
          <w:rFonts w:eastAsia="Arial Unicode MS"/>
          <w:bCs/>
          <w:color w:val="050505"/>
          <w:sz w:val="22"/>
          <w:szCs w:val="22"/>
          <w:shd w:val="clear" w:color="auto" w:fill="FFFFFF"/>
        </w:rPr>
      </w:pPr>
      <w:r w:rsidRPr="00880E60">
        <w:rPr>
          <w:rFonts w:eastAsia="Arial Unicode MS"/>
          <w:bCs/>
          <w:color w:val="050505"/>
          <w:sz w:val="22"/>
          <w:szCs w:val="22"/>
          <w:shd w:val="clear" w:color="auto" w:fill="FFFFFF"/>
        </w:rPr>
        <w:t>Garantir o atendimento à sociedade e arquitetos com excelência conforme leis e procedimentos internos do CAU.</w:t>
      </w:r>
    </w:p>
    <w:p w14:paraId="2DB4F464" w14:textId="77777777" w:rsidR="00FA123C" w:rsidRPr="00880E60" w:rsidRDefault="00FA123C" w:rsidP="00880E60">
      <w:pPr>
        <w:ind w:left="567" w:right="566"/>
        <w:jc w:val="center"/>
        <w:rPr>
          <w:sz w:val="22"/>
          <w:szCs w:val="22"/>
        </w:rPr>
      </w:pPr>
    </w:p>
    <w:p w14:paraId="54E0B8B6" w14:textId="77777777" w:rsidR="005C4E0B" w:rsidRPr="00880E60" w:rsidRDefault="005C4E0B" w:rsidP="00880E60">
      <w:pPr>
        <w:ind w:left="567" w:right="566"/>
        <w:rPr>
          <w:sz w:val="22"/>
          <w:szCs w:val="22"/>
        </w:rPr>
      </w:pPr>
    </w:p>
    <w:sectPr w:rsidR="005C4E0B" w:rsidRPr="00880E60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A5250" w14:textId="77777777" w:rsidR="008C16C6" w:rsidRDefault="008C16C6" w:rsidP="008D1B3A">
      <w:r>
        <w:separator/>
      </w:r>
    </w:p>
  </w:endnote>
  <w:endnote w:type="continuationSeparator" w:id="0">
    <w:p w14:paraId="10140DEE" w14:textId="77777777" w:rsidR="008C16C6" w:rsidRDefault="008C16C6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5" w14:textId="497C16E8" w:rsidR="00DB6116" w:rsidRPr="00880E60" w:rsidRDefault="005F6AB7" w:rsidP="00880E60">
    <w:pPr>
      <w:pStyle w:val="Rodap"/>
      <w:ind w:right="566"/>
      <w:jc w:val="right"/>
      <w:rPr>
        <w:sz w:val="22"/>
        <w:szCs w:val="22"/>
        <w:lang w:val="pt-BR"/>
      </w:rPr>
    </w:pPr>
    <w:r w:rsidRPr="00880E60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E60" w:rsidRPr="00880E60">
      <w:rPr>
        <w:sz w:val="22"/>
        <w:szCs w:val="22"/>
        <w:lang w:val="pt-BR"/>
      </w:rPr>
      <w:t>Portaria Presidencial CAU/SP n.º 396/2022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863FD" w14:textId="77777777" w:rsidR="008C16C6" w:rsidRDefault="008C16C6" w:rsidP="008D1B3A">
      <w:r>
        <w:separator/>
      </w:r>
    </w:p>
  </w:footnote>
  <w:footnote w:type="continuationSeparator" w:id="0">
    <w:p w14:paraId="1383DFE9" w14:textId="77777777" w:rsidR="008C16C6" w:rsidRDefault="008C16C6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4" w14:textId="611C87A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0E60"/>
    <w:rsid w:val="008866BB"/>
    <w:rsid w:val="008A33B8"/>
    <w:rsid w:val="008A559A"/>
    <w:rsid w:val="008B641F"/>
    <w:rsid w:val="008C16C6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123C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FA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F9A0C-0C7D-482F-BE52-4947D4CF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3</cp:revision>
  <cp:lastPrinted>2022-01-19T16:53:00Z</cp:lastPrinted>
  <dcterms:created xsi:type="dcterms:W3CDTF">2022-04-11T13:37:00Z</dcterms:created>
  <dcterms:modified xsi:type="dcterms:W3CDTF">2022-04-11T13:41:00Z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