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0D176C">
      <w:pPr>
        <w:ind w:right="-7"/>
        <w:rPr>
          <w:b/>
          <w:bCs/>
          <w:sz w:val="22"/>
          <w:szCs w:val="22"/>
        </w:rPr>
      </w:pPr>
      <w:bookmarkStart w:id="0" w:name="_GoBack"/>
      <w:bookmarkEnd w:id="0"/>
    </w:p>
    <w:p w14:paraId="1FEBE872" w14:textId="0181ADD3"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D57569">
        <w:rPr>
          <w:b/>
          <w:sz w:val="22"/>
          <w:szCs w:val="22"/>
        </w:rPr>
        <w:t>35</w:t>
      </w:r>
      <w:r w:rsidR="00295B5F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D57569">
        <w:rPr>
          <w:b/>
          <w:sz w:val="22"/>
          <w:szCs w:val="22"/>
        </w:rPr>
        <w:t>26</w:t>
      </w:r>
      <w:r w:rsidR="00287E87" w:rsidRPr="00A81F8E">
        <w:rPr>
          <w:b/>
          <w:sz w:val="22"/>
          <w:szCs w:val="22"/>
        </w:rPr>
        <w:t xml:space="preserve"> DE </w:t>
      </w:r>
      <w:r w:rsidR="00D57569">
        <w:rPr>
          <w:b/>
          <w:sz w:val="22"/>
          <w:szCs w:val="22"/>
        </w:rPr>
        <w:t xml:space="preserve">OUTUBRO </w:t>
      </w:r>
      <w:r w:rsidR="00287E87" w:rsidRPr="00A81F8E">
        <w:rPr>
          <w:b/>
          <w:sz w:val="22"/>
          <w:szCs w:val="22"/>
        </w:rPr>
        <w:t>DE 20</w:t>
      </w:r>
      <w:r w:rsidR="000A2193">
        <w:rPr>
          <w:b/>
          <w:sz w:val="22"/>
          <w:szCs w:val="22"/>
        </w:rPr>
        <w:t>21</w:t>
      </w:r>
      <w:r w:rsidR="00287E87" w:rsidRPr="00A81F8E">
        <w:rPr>
          <w:b/>
          <w:sz w:val="22"/>
          <w:szCs w:val="22"/>
        </w:rPr>
        <w:t>.</w:t>
      </w:r>
    </w:p>
    <w:p w14:paraId="38412F63" w14:textId="3DC23986" w:rsidR="00287E87" w:rsidRPr="003844E9" w:rsidRDefault="003844E9" w:rsidP="003844E9">
      <w:pPr>
        <w:contextualSpacing/>
        <w:jc w:val="center"/>
        <w:rPr>
          <w:b/>
          <w:i/>
          <w:vanish/>
          <w:color w:val="0070C0"/>
          <w:sz w:val="22"/>
          <w:szCs w:val="22"/>
          <w:specVanish/>
        </w:rPr>
      </w:pPr>
      <w:r w:rsidRPr="003844E9">
        <w:rPr>
          <w:b/>
          <w:i/>
          <w:color w:val="0070C0"/>
          <w:sz w:val="22"/>
          <w:szCs w:val="22"/>
        </w:rPr>
        <w:t>(Prorrogada pela Portaria Presidencial CAU/SP n.</w:t>
      </w:r>
    </w:p>
    <w:p w14:paraId="35D9D628" w14:textId="1302E43B" w:rsidR="003844E9" w:rsidRPr="003844E9" w:rsidRDefault="003844E9" w:rsidP="003844E9">
      <w:pPr>
        <w:contextualSpacing/>
        <w:jc w:val="center"/>
        <w:rPr>
          <w:b/>
          <w:i/>
          <w:color w:val="0070C0"/>
          <w:sz w:val="22"/>
          <w:szCs w:val="22"/>
        </w:rPr>
      </w:pPr>
      <w:r w:rsidRPr="003844E9">
        <w:rPr>
          <w:b/>
          <w:i/>
          <w:color w:val="0070C0"/>
          <w:sz w:val="22"/>
          <w:szCs w:val="22"/>
        </w:rPr>
        <w:t>º 365/2021)</w:t>
      </w:r>
    </w:p>
    <w:p w14:paraId="014714FB" w14:textId="77777777" w:rsidR="003844E9" w:rsidRDefault="003844E9" w:rsidP="00287E87">
      <w:pPr>
        <w:ind w:left="4820"/>
        <w:contextualSpacing/>
        <w:jc w:val="both"/>
        <w:rPr>
          <w:sz w:val="22"/>
          <w:szCs w:val="22"/>
        </w:rPr>
      </w:pPr>
    </w:p>
    <w:p w14:paraId="6A717D63" w14:textId="00F99148"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</w:t>
      </w:r>
      <w:r w:rsidR="000A2193"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 w:rsidR="000A2193">
        <w:rPr>
          <w:sz w:val="22"/>
          <w:szCs w:val="22"/>
        </w:rPr>
        <w:t>00</w:t>
      </w:r>
      <w:r w:rsidR="00295B5F">
        <w:rPr>
          <w:sz w:val="22"/>
          <w:szCs w:val="22"/>
        </w:rPr>
        <w:t>4</w:t>
      </w:r>
      <w:r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membros.</w:t>
      </w:r>
    </w:p>
    <w:p w14:paraId="34153953" w14:textId="77777777" w:rsidR="00897680" w:rsidRPr="00A6170F" w:rsidRDefault="00897680" w:rsidP="00287E87">
      <w:pPr>
        <w:ind w:left="4820"/>
        <w:contextualSpacing/>
        <w:jc w:val="both"/>
        <w:rPr>
          <w:sz w:val="22"/>
          <w:szCs w:val="22"/>
        </w:rPr>
      </w:pPr>
    </w:p>
    <w:p w14:paraId="33753C05" w14:textId="77777777" w:rsidR="00287E87" w:rsidRDefault="000A2193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287E87" w:rsidRPr="00A6170F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</w:t>
      </w:r>
      <w:r w:rsidR="00287E87"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="00287E87"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="00287E87" w:rsidRPr="001D06BF">
        <w:rPr>
          <w:sz w:val="22"/>
          <w:szCs w:val="22"/>
        </w:rPr>
        <w:t>Regimento Interno do CAU/SP, e ainda</w:t>
      </w:r>
    </w:p>
    <w:p w14:paraId="338C6701" w14:textId="77777777" w:rsidR="00287E87" w:rsidRDefault="00287E87" w:rsidP="00287E87">
      <w:pPr>
        <w:contextualSpacing/>
        <w:jc w:val="both"/>
        <w:rPr>
          <w:sz w:val="22"/>
          <w:szCs w:val="22"/>
        </w:rPr>
      </w:pPr>
    </w:p>
    <w:p w14:paraId="2C586D60" w14:textId="77777777"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77777777"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14:paraId="6C2C1B87" w14:textId="5F15A3C2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</w:t>
      </w:r>
      <w:r w:rsidR="000A2193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 Sr</w:t>
      </w:r>
      <w:r w:rsidR="000A2193">
        <w:rPr>
          <w:sz w:val="22"/>
          <w:szCs w:val="22"/>
        </w:rPr>
        <w:t>a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 xml:space="preserve">a </w:t>
      </w:r>
      <w:r w:rsidR="000A2193">
        <w:rPr>
          <w:sz w:val="22"/>
          <w:szCs w:val="22"/>
        </w:rPr>
        <w:t>instauração</w:t>
      </w:r>
      <w:r w:rsidRPr="00A6170F">
        <w:rPr>
          <w:sz w:val="22"/>
          <w:szCs w:val="22"/>
        </w:rPr>
        <w:t xml:space="preserve"> de </w:t>
      </w:r>
      <w:r w:rsidR="00883054">
        <w:rPr>
          <w:sz w:val="22"/>
          <w:szCs w:val="22"/>
        </w:rPr>
        <w:t xml:space="preserve">sindicância, a qual deu origem ao </w:t>
      </w:r>
      <w:r w:rsidRPr="00A6170F">
        <w:rPr>
          <w:sz w:val="22"/>
          <w:szCs w:val="22"/>
        </w:rPr>
        <w:t>Processo Administrativo de Sindicância Investigativa</w:t>
      </w:r>
      <w:r w:rsidR="00146ECE">
        <w:rPr>
          <w:sz w:val="22"/>
          <w:szCs w:val="22"/>
        </w:rPr>
        <w:t xml:space="preserve"> n</w:t>
      </w:r>
      <w:r w:rsidR="00883054">
        <w:rPr>
          <w:sz w:val="22"/>
          <w:szCs w:val="22"/>
        </w:rPr>
        <w:t>.</w:t>
      </w:r>
      <w:r w:rsidR="00146ECE">
        <w:rPr>
          <w:sz w:val="22"/>
          <w:szCs w:val="22"/>
        </w:rPr>
        <w:t>º 00</w:t>
      </w:r>
      <w:r w:rsidR="00295B5F">
        <w:rPr>
          <w:sz w:val="22"/>
          <w:szCs w:val="22"/>
        </w:rPr>
        <w:t>4</w:t>
      </w:r>
      <w:r w:rsidR="00146ECE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883054">
        <w:rPr>
          <w:sz w:val="22"/>
          <w:szCs w:val="22"/>
        </w:rPr>
        <w:t xml:space="preserve">dos fatos </w:t>
      </w:r>
      <w:r w:rsidR="000A2193">
        <w:rPr>
          <w:sz w:val="22"/>
          <w:szCs w:val="22"/>
        </w:rPr>
        <w:t>narrados</w:t>
      </w:r>
      <w:r w:rsidR="00870491">
        <w:rPr>
          <w:sz w:val="22"/>
          <w:szCs w:val="22"/>
        </w:rPr>
        <w:t xml:space="preserve"> </w:t>
      </w:r>
      <w:r w:rsidR="00D57569">
        <w:rPr>
          <w:sz w:val="22"/>
          <w:szCs w:val="22"/>
        </w:rPr>
        <w:t xml:space="preserve">no Memorando nº </w:t>
      </w:r>
      <w:r w:rsidR="00295B5F">
        <w:rPr>
          <w:sz w:val="22"/>
          <w:szCs w:val="22"/>
        </w:rPr>
        <w:t>291</w:t>
      </w:r>
      <w:r w:rsidR="00D57569">
        <w:rPr>
          <w:sz w:val="22"/>
          <w:szCs w:val="22"/>
        </w:rPr>
        <w:t>/2021/CAUSP-GF</w:t>
      </w:r>
      <w:r w:rsidRPr="00A6170F">
        <w:rPr>
          <w:sz w:val="22"/>
          <w:szCs w:val="22"/>
        </w:rPr>
        <w:t>;</w:t>
      </w:r>
    </w:p>
    <w:p w14:paraId="7329097E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85E25EE" w14:textId="7ECB9CC0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o </w:t>
      </w:r>
      <w:r w:rsidR="00883054">
        <w:rPr>
          <w:sz w:val="22"/>
          <w:szCs w:val="22"/>
        </w:rPr>
        <w:t xml:space="preserve">Processo Administrativo de Gestão de Pessoas n.º </w:t>
      </w:r>
      <w:r w:rsidR="00295B5F">
        <w:rPr>
          <w:sz w:val="22"/>
          <w:szCs w:val="22"/>
        </w:rPr>
        <w:t>100</w:t>
      </w:r>
      <w:r w:rsidR="00883054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, </w:t>
      </w:r>
      <w:r w:rsidR="00883054">
        <w:rPr>
          <w:sz w:val="22"/>
          <w:szCs w:val="22"/>
        </w:rPr>
        <w:t>que trata da designação de membros para instauração de Comissão de Sindicância Investigativa;</w:t>
      </w:r>
    </w:p>
    <w:p w14:paraId="1EE1D861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5936CE90" w14:textId="77777777"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14:paraId="269F5589" w14:textId="77777777"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14:paraId="5FBDD468" w14:textId="4384E6C4" w:rsidR="003844E9" w:rsidRDefault="00287E87" w:rsidP="003844E9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1º Instituir Comissão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d</w:t>
      </w:r>
      <w:r w:rsidR="005D5EEA">
        <w:rPr>
          <w:sz w:val="22"/>
          <w:szCs w:val="22"/>
        </w:rPr>
        <w:t>os</w:t>
      </w:r>
      <w:r w:rsidRPr="00A6170F">
        <w:rPr>
          <w:sz w:val="22"/>
          <w:szCs w:val="22"/>
        </w:rPr>
        <w:t xml:space="preserve"> fatos e eventuais responsabilidades</w:t>
      </w:r>
      <w:r w:rsidR="005D5EEA">
        <w:rPr>
          <w:sz w:val="22"/>
          <w:szCs w:val="22"/>
        </w:rPr>
        <w:t xml:space="preserve"> relacionados à conduta de empregado(s) deste Conselho Profissional</w:t>
      </w:r>
      <w:r w:rsidR="000A2193">
        <w:rPr>
          <w:sz w:val="22"/>
          <w:szCs w:val="22"/>
        </w:rPr>
        <w:t xml:space="preserve">, conforme </w:t>
      </w:r>
      <w:r w:rsidR="005D5EEA">
        <w:rPr>
          <w:sz w:val="22"/>
          <w:szCs w:val="22"/>
        </w:rPr>
        <w:t xml:space="preserve">noticiado </w:t>
      </w:r>
      <w:r w:rsidR="00295B5F">
        <w:rPr>
          <w:sz w:val="22"/>
          <w:szCs w:val="22"/>
        </w:rPr>
        <w:t>Memorando nº 291/2021/CAUSP-GF</w:t>
      </w:r>
      <w:r w:rsidR="000A2193">
        <w:rPr>
          <w:sz w:val="22"/>
          <w:szCs w:val="22"/>
        </w:rPr>
        <w:t xml:space="preserve">, </w:t>
      </w:r>
      <w:r w:rsidR="000A2193" w:rsidRPr="00A6170F">
        <w:rPr>
          <w:sz w:val="22"/>
          <w:szCs w:val="22"/>
        </w:rPr>
        <w:t>por meio do Processo Administrativo de Sindicância Investigativa n</w:t>
      </w:r>
      <w:r w:rsidR="000A2193">
        <w:rPr>
          <w:sz w:val="22"/>
          <w:szCs w:val="22"/>
        </w:rPr>
        <w:t>.</w:t>
      </w:r>
      <w:r w:rsidR="000A2193" w:rsidRPr="00A6170F">
        <w:rPr>
          <w:sz w:val="22"/>
          <w:szCs w:val="22"/>
        </w:rPr>
        <w:t>º 00</w:t>
      </w:r>
      <w:r w:rsidR="00295B5F">
        <w:rPr>
          <w:sz w:val="22"/>
          <w:szCs w:val="22"/>
        </w:rPr>
        <w:t>4</w:t>
      </w:r>
      <w:r w:rsidR="000A2193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0A2193" w:rsidRPr="00A6170F">
        <w:rPr>
          <w:sz w:val="22"/>
          <w:szCs w:val="22"/>
        </w:rPr>
        <w:t>, no prazo de 30 (trinta) dias</w:t>
      </w:r>
      <w:r w:rsidR="00870491">
        <w:rPr>
          <w:sz w:val="22"/>
          <w:szCs w:val="22"/>
        </w:rPr>
        <w:t>, prorrogáveis mediante justificativa</w:t>
      </w:r>
      <w:r w:rsidR="000A2193">
        <w:rPr>
          <w:sz w:val="22"/>
          <w:szCs w:val="22"/>
        </w:rPr>
        <w:t>.</w:t>
      </w:r>
      <w:r w:rsidR="003844E9">
        <w:rPr>
          <w:sz w:val="22"/>
          <w:szCs w:val="22"/>
        </w:rPr>
        <w:t xml:space="preserve"> </w:t>
      </w:r>
      <w:r w:rsidR="003844E9" w:rsidRPr="003844E9">
        <w:rPr>
          <w:i/>
          <w:color w:val="0070C0"/>
          <w:sz w:val="22"/>
          <w:szCs w:val="22"/>
        </w:rPr>
        <w:t>(Prorrogado pela Portaria Presidencial CAU/SP n. º 365/2021)</w:t>
      </w:r>
    </w:p>
    <w:p w14:paraId="4A1AD121" w14:textId="77777777"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14:paraId="01D5B768" w14:textId="50781F36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</w:t>
      </w:r>
      <w:r w:rsidR="005D5EEA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 xml:space="preserve">instituída por esta Portaria, os seguintes empregados: </w:t>
      </w:r>
      <w:r w:rsidR="00295B5F">
        <w:rPr>
          <w:b/>
          <w:sz w:val="22"/>
          <w:szCs w:val="22"/>
        </w:rPr>
        <w:t>André Ferreira de Magalhães</w:t>
      </w:r>
      <w:r w:rsidR="00CA6C75">
        <w:rPr>
          <w:sz w:val="22"/>
          <w:szCs w:val="22"/>
        </w:rPr>
        <w:t xml:space="preserve"> – M</w:t>
      </w:r>
      <w:r w:rsidRPr="00A6170F">
        <w:rPr>
          <w:sz w:val="22"/>
          <w:szCs w:val="22"/>
        </w:rPr>
        <w:t xml:space="preserve">atrícula </w:t>
      </w:r>
      <w:r w:rsidR="00295B5F">
        <w:rPr>
          <w:sz w:val="22"/>
          <w:szCs w:val="22"/>
        </w:rPr>
        <w:t>217</w:t>
      </w:r>
      <w:r w:rsidRPr="00A6170F">
        <w:rPr>
          <w:sz w:val="22"/>
          <w:szCs w:val="22"/>
        </w:rPr>
        <w:t xml:space="preserve"> – </w:t>
      </w:r>
      <w:r w:rsidR="00295B5F">
        <w:rPr>
          <w:sz w:val="22"/>
          <w:szCs w:val="22"/>
        </w:rPr>
        <w:t>Supervisor</w:t>
      </w:r>
      <w:r w:rsidR="009876E8" w:rsidRPr="00A6170F">
        <w:rPr>
          <w:sz w:val="22"/>
          <w:szCs w:val="22"/>
        </w:rPr>
        <w:t xml:space="preserve"> – </w:t>
      </w:r>
      <w:r w:rsidR="00295B5F">
        <w:rPr>
          <w:sz w:val="22"/>
          <w:szCs w:val="22"/>
        </w:rPr>
        <w:t>Secretaria da Presidência</w:t>
      </w:r>
      <w:r w:rsidRPr="00A6170F">
        <w:rPr>
          <w:sz w:val="22"/>
          <w:szCs w:val="22"/>
        </w:rPr>
        <w:t xml:space="preserve">; </w:t>
      </w:r>
      <w:r w:rsidR="00295B5F">
        <w:rPr>
          <w:b/>
          <w:sz w:val="22"/>
          <w:szCs w:val="22"/>
        </w:rPr>
        <w:t>Eduardo Teixeira Apolinário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295B5F">
        <w:rPr>
          <w:sz w:val="22"/>
          <w:szCs w:val="22"/>
        </w:rPr>
        <w:t>282</w:t>
      </w:r>
      <w:r w:rsidRPr="00A6170F">
        <w:rPr>
          <w:sz w:val="22"/>
          <w:szCs w:val="22"/>
        </w:rPr>
        <w:t xml:space="preserve"> – </w:t>
      </w:r>
      <w:r w:rsidR="00295B5F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</w:t>
      </w:r>
      <w:r w:rsidR="00295B5F">
        <w:rPr>
          <w:sz w:val="22"/>
          <w:szCs w:val="22"/>
        </w:rPr>
        <w:t>Coordenação de Exercício Profissional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295B5F">
        <w:rPr>
          <w:b/>
          <w:sz w:val="22"/>
          <w:szCs w:val="22"/>
        </w:rPr>
        <w:t xml:space="preserve">Paulo </w:t>
      </w:r>
      <w:proofErr w:type="spellStart"/>
      <w:r w:rsidR="00295B5F">
        <w:rPr>
          <w:b/>
          <w:sz w:val="22"/>
          <w:szCs w:val="22"/>
        </w:rPr>
        <w:t>Burigo</w:t>
      </w:r>
      <w:proofErr w:type="spellEnd"/>
      <w:r w:rsidR="00295B5F">
        <w:rPr>
          <w:b/>
          <w:sz w:val="22"/>
          <w:szCs w:val="22"/>
        </w:rPr>
        <w:t xml:space="preserve"> Marcondes Godoy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295B5F">
        <w:rPr>
          <w:sz w:val="22"/>
          <w:szCs w:val="22"/>
        </w:rPr>
        <w:t>190</w:t>
      </w:r>
      <w:r w:rsidRPr="00A6170F">
        <w:rPr>
          <w:sz w:val="22"/>
          <w:szCs w:val="22"/>
        </w:rPr>
        <w:t xml:space="preserve"> – </w:t>
      </w:r>
      <w:r w:rsidR="00295B5F">
        <w:rPr>
          <w:sz w:val="22"/>
          <w:szCs w:val="22"/>
        </w:rPr>
        <w:t>Analista III</w:t>
      </w:r>
      <w:r w:rsidR="009876E8" w:rsidRPr="00A6170F">
        <w:rPr>
          <w:sz w:val="22"/>
          <w:szCs w:val="22"/>
        </w:rPr>
        <w:t xml:space="preserve"> – </w:t>
      </w:r>
      <w:r w:rsidR="00295B5F">
        <w:rPr>
          <w:sz w:val="22"/>
          <w:szCs w:val="22"/>
        </w:rPr>
        <w:t>Coordenação Técnica de Fiscalização</w:t>
      </w:r>
      <w:r w:rsidRPr="00A6170F">
        <w:rPr>
          <w:sz w:val="22"/>
          <w:szCs w:val="22"/>
        </w:rPr>
        <w:t>.</w:t>
      </w:r>
    </w:p>
    <w:p w14:paraId="7EE9D124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6B095368" w14:textId="2EA45A83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5D5EEA">
        <w:rPr>
          <w:sz w:val="22"/>
          <w:szCs w:val="22"/>
        </w:rPr>
        <w:t xml:space="preserve">Investigativa </w:t>
      </w:r>
      <w:r w:rsidR="009876E8" w:rsidRPr="00A6170F">
        <w:rPr>
          <w:sz w:val="22"/>
          <w:szCs w:val="22"/>
        </w:rPr>
        <w:t>fica designad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empregado</w:t>
      </w:r>
      <w:r w:rsidRPr="00A6170F">
        <w:rPr>
          <w:sz w:val="22"/>
          <w:szCs w:val="22"/>
        </w:rPr>
        <w:t xml:space="preserve"> </w:t>
      </w:r>
      <w:r w:rsidR="00295B5F" w:rsidRPr="00295B5F">
        <w:rPr>
          <w:sz w:val="22"/>
          <w:szCs w:val="22"/>
        </w:rPr>
        <w:t>André Ferreira de Magalhães</w:t>
      </w:r>
      <w:r w:rsidRPr="00A6170F">
        <w:rPr>
          <w:sz w:val="22"/>
          <w:szCs w:val="22"/>
        </w:rPr>
        <w:t>.</w:t>
      </w:r>
    </w:p>
    <w:p w14:paraId="5FD19AF7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732DC03" w14:textId="6443DFA6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As nomeações ora realizadas são específicas para atendimento </w:t>
      </w:r>
      <w:r w:rsidR="005D5EEA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o Processo Administrativo de Sindicância Investigativa nº </w:t>
      </w:r>
      <w:r w:rsidR="005D5EEA">
        <w:rPr>
          <w:sz w:val="22"/>
          <w:szCs w:val="22"/>
        </w:rPr>
        <w:t>00</w:t>
      </w:r>
      <w:r w:rsidR="00295B5F">
        <w:rPr>
          <w:sz w:val="22"/>
          <w:szCs w:val="22"/>
        </w:rPr>
        <w:t>4</w:t>
      </w:r>
      <w:r w:rsidRPr="00A6170F">
        <w:rPr>
          <w:sz w:val="22"/>
          <w:szCs w:val="22"/>
        </w:rPr>
        <w:t>/20</w:t>
      </w:r>
      <w:r w:rsidR="005D5EEA">
        <w:rPr>
          <w:sz w:val="22"/>
          <w:szCs w:val="22"/>
        </w:rPr>
        <w:t>21</w:t>
      </w:r>
      <w:r w:rsidRPr="00A6170F">
        <w:rPr>
          <w:sz w:val="22"/>
          <w:szCs w:val="22"/>
        </w:rPr>
        <w:t>, perdendo efeito após o encerramento</w:t>
      </w:r>
      <w:r w:rsidR="005D5EEA">
        <w:rPr>
          <w:sz w:val="22"/>
          <w:szCs w:val="22"/>
        </w:rPr>
        <w:t xml:space="preserve"> de referido processo</w:t>
      </w:r>
      <w:r w:rsidRPr="00A6170F">
        <w:rPr>
          <w:sz w:val="22"/>
          <w:szCs w:val="22"/>
        </w:rPr>
        <w:t xml:space="preserve">, momento no qual a presente Portaria </w:t>
      </w:r>
      <w:r w:rsidR="005D5EEA">
        <w:rPr>
          <w:sz w:val="22"/>
          <w:szCs w:val="22"/>
        </w:rPr>
        <w:t xml:space="preserve">fica </w:t>
      </w:r>
      <w:r w:rsidRPr="00A6170F">
        <w:rPr>
          <w:sz w:val="22"/>
          <w:szCs w:val="22"/>
        </w:rPr>
        <w:t>automaticamente revogada.</w:t>
      </w:r>
    </w:p>
    <w:p w14:paraId="452F103E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398EFA5C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4º Esta Portaria entra em vigor na data de sua </w:t>
      </w:r>
      <w:r w:rsidR="005D5EEA">
        <w:rPr>
          <w:sz w:val="22"/>
          <w:szCs w:val="22"/>
        </w:rPr>
        <w:t>publicação</w:t>
      </w:r>
      <w:r w:rsidRPr="00A6170F">
        <w:rPr>
          <w:sz w:val="22"/>
          <w:szCs w:val="22"/>
        </w:rPr>
        <w:t>.</w:t>
      </w:r>
    </w:p>
    <w:p w14:paraId="3D275B1D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14:paraId="29DF2A26" w14:textId="41595B9E"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D57569">
        <w:rPr>
          <w:sz w:val="22"/>
          <w:szCs w:val="22"/>
        </w:rPr>
        <w:t>26</w:t>
      </w:r>
      <w:r w:rsidRPr="00A81F8E">
        <w:rPr>
          <w:sz w:val="22"/>
          <w:szCs w:val="22"/>
        </w:rPr>
        <w:t xml:space="preserve"> de </w:t>
      </w:r>
      <w:r w:rsidR="00D57569">
        <w:rPr>
          <w:sz w:val="22"/>
          <w:szCs w:val="22"/>
        </w:rPr>
        <w:t>outubro</w:t>
      </w:r>
      <w:r w:rsidRPr="00A81F8E">
        <w:rPr>
          <w:sz w:val="22"/>
          <w:szCs w:val="22"/>
        </w:rPr>
        <w:t xml:space="preserve"> de 20</w:t>
      </w:r>
      <w:r w:rsidR="005D5EEA">
        <w:rPr>
          <w:sz w:val="22"/>
          <w:szCs w:val="22"/>
        </w:rPr>
        <w:t>21</w:t>
      </w:r>
      <w:r w:rsidRPr="00A81F8E">
        <w:rPr>
          <w:sz w:val="22"/>
          <w:szCs w:val="22"/>
        </w:rPr>
        <w:t>.</w:t>
      </w:r>
    </w:p>
    <w:p w14:paraId="6AB31A6C" w14:textId="1C1C9172" w:rsidR="00870491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26BE8725" w14:textId="0D0306DD" w:rsidR="00A81F8E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482AF485" w14:textId="77777777" w:rsidR="00F52423" w:rsidRPr="00A6170F" w:rsidRDefault="00F52423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765363B1" w14:textId="77777777" w:rsidR="00A6170F" w:rsidRPr="00A6170F" w:rsidRDefault="005D5EEA" w:rsidP="00A6170F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7824618D" w14:textId="77777777"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D969F" w14:textId="77777777" w:rsidR="008320D6" w:rsidRDefault="008320D6">
      <w:r>
        <w:separator/>
      </w:r>
    </w:p>
  </w:endnote>
  <w:endnote w:type="continuationSeparator" w:id="0">
    <w:p w14:paraId="2CB7A9EC" w14:textId="77777777" w:rsidR="008320D6" w:rsidRDefault="0083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67A7F518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870491">
              <w:rPr>
                <w:sz w:val="22"/>
                <w:szCs w:val="22"/>
              </w:rPr>
              <w:t>3</w:t>
            </w:r>
            <w:r w:rsidR="00D57569">
              <w:rPr>
                <w:sz w:val="22"/>
                <w:szCs w:val="22"/>
              </w:rPr>
              <w:t>5</w:t>
            </w:r>
            <w:r w:rsidR="00295B5F">
              <w:rPr>
                <w:sz w:val="22"/>
                <w:szCs w:val="22"/>
              </w:rPr>
              <w:t>8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53B5E" w14:textId="77777777" w:rsidR="008320D6" w:rsidRDefault="008320D6">
      <w:r>
        <w:separator/>
      </w:r>
    </w:p>
  </w:footnote>
  <w:footnote w:type="continuationSeparator" w:id="0">
    <w:p w14:paraId="6BF8CC0F" w14:textId="77777777" w:rsidR="008320D6" w:rsidRDefault="0083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C597E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95B5F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844E9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06268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0D6"/>
    <w:rsid w:val="00832F87"/>
    <w:rsid w:val="008422AD"/>
    <w:rsid w:val="0084248D"/>
    <w:rsid w:val="008648F8"/>
    <w:rsid w:val="00870491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3CBF"/>
    <w:rsid w:val="00984D0D"/>
    <w:rsid w:val="009876E8"/>
    <w:rsid w:val="009936C3"/>
    <w:rsid w:val="00993862"/>
    <w:rsid w:val="009A204A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281D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57569"/>
    <w:rsid w:val="00D60C59"/>
    <w:rsid w:val="00D719C5"/>
    <w:rsid w:val="00D8068B"/>
    <w:rsid w:val="00D81D93"/>
    <w:rsid w:val="00D91EFC"/>
    <w:rsid w:val="00DA55F5"/>
    <w:rsid w:val="00DB1A96"/>
    <w:rsid w:val="00DD18D4"/>
    <w:rsid w:val="00DE1D31"/>
    <w:rsid w:val="00E23FB2"/>
    <w:rsid w:val="00E315EA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C1C48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2423"/>
    <w:rsid w:val="00F5360D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432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30</cp:revision>
  <cp:lastPrinted>2021-11-29T13:48:00Z</cp:lastPrinted>
  <dcterms:created xsi:type="dcterms:W3CDTF">2018-07-18T14:59:00Z</dcterms:created>
  <dcterms:modified xsi:type="dcterms:W3CDTF">2021-11-29T13:48:00Z</dcterms:modified>
</cp:coreProperties>
</file>