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C59BD9" w14:textId="77777777" w:rsidR="00C93AEF" w:rsidRPr="009B3996" w:rsidRDefault="00C93AEF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bookmarkStart w:id="0" w:name="_GoBack"/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C31BC0">
        <w:rPr>
          <w:rFonts w:ascii="Times New Roman" w:hAnsi="Times New Roman"/>
          <w:b/>
          <w:bCs/>
        </w:rPr>
        <w:t>291</w:t>
      </w:r>
      <w:r w:rsidRPr="009B3996">
        <w:rPr>
          <w:rFonts w:ascii="Times New Roman" w:hAnsi="Times New Roman"/>
          <w:b/>
          <w:bCs/>
        </w:rPr>
        <w:t xml:space="preserve">, DE </w:t>
      </w:r>
      <w:r w:rsidR="006A6783">
        <w:rPr>
          <w:rFonts w:ascii="Times New Roman" w:hAnsi="Times New Roman"/>
          <w:b/>
          <w:bCs/>
        </w:rPr>
        <w:t>2</w:t>
      </w:r>
      <w:r w:rsidR="00C31BC0">
        <w:rPr>
          <w:rFonts w:ascii="Times New Roman" w:hAnsi="Times New Roman"/>
          <w:b/>
          <w:bCs/>
        </w:rPr>
        <w:t>6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C31BC0">
        <w:rPr>
          <w:rFonts w:ascii="Times New Roman" w:hAnsi="Times New Roman"/>
          <w:b/>
          <w:bCs/>
        </w:rPr>
        <w:t>ABRIL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4B519F">
        <w:rPr>
          <w:rFonts w:ascii="Times New Roman" w:hAnsi="Times New Roman"/>
          <w:b/>
          <w:bCs/>
        </w:rPr>
        <w:t>2</w:t>
      </w:r>
      <w:r w:rsidR="00C31BC0">
        <w:rPr>
          <w:rFonts w:ascii="Times New Roman" w:hAnsi="Times New Roman"/>
          <w:b/>
          <w:bCs/>
        </w:rPr>
        <w:t>1</w:t>
      </w:r>
      <w:r w:rsidRPr="009B3996">
        <w:rPr>
          <w:rFonts w:ascii="Times New Roman" w:hAnsi="Times New Roman"/>
          <w:b/>
          <w:bCs/>
        </w:rPr>
        <w:t>.</w:t>
      </w:r>
    </w:p>
    <w:p w14:paraId="7DF8CE30" w14:textId="77777777" w:rsidR="00353D1A" w:rsidRDefault="00353D1A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4D0AF91A" w14:textId="77777777" w:rsidR="00C93AEF" w:rsidRPr="009B3996" w:rsidRDefault="00B125F7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6A6783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736A65">
        <w:rPr>
          <w:rFonts w:ascii="Times New Roman" w:hAnsi="Times New Roman" w:cs="Times New Roman"/>
          <w:color w:val="auto"/>
          <w:sz w:val="22"/>
          <w:szCs w:val="22"/>
        </w:rPr>
        <w:t>Supervisora de Desenvolvimento Humano e Organizacional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 xml:space="preserve"> do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736A65">
        <w:rPr>
          <w:rFonts w:ascii="Times New Roman" w:hAnsi="Times New Roman" w:cs="Times New Roman"/>
          <w:color w:val="auto"/>
          <w:sz w:val="22"/>
          <w:szCs w:val="22"/>
        </w:rPr>
        <w:t>RAQUEL DE JESUS MACEDO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</w:t>
      </w:r>
      <w:r w:rsidR="00736A65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736A65">
        <w:rPr>
          <w:rFonts w:ascii="Times New Roman" w:hAnsi="Times New Roman" w:cs="Times New Roman"/>
          <w:color w:val="auto"/>
          <w:sz w:val="22"/>
          <w:szCs w:val="22"/>
        </w:rPr>
        <w:t>Coordenadora de Gestão de Pessoas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bookmarkEnd w:id="0"/>
    <w:p w14:paraId="3903496A" w14:textId="77777777" w:rsidR="000C4792" w:rsidRPr="009B3996" w:rsidRDefault="000C4792" w:rsidP="005154C0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14:paraId="4E2441B9" w14:textId="77777777" w:rsidR="00C93AEF" w:rsidRDefault="00C31BC0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9B3996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="00C93AEF"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="00C93AEF"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14:paraId="5FFA245B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1A51A235" w14:textId="77777777" w:rsidR="00826D1D" w:rsidRDefault="00826D1D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14:paraId="48C89B5A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52FCAC34" w14:textId="77777777" w:rsidR="007A1622" w:rsidRDefault="007A1622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14:paraId="42671EEE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091A7AB7" w14:textId="77777777" w:rsidR="00C93AEF" w:rsidRDefault="00A82805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C31BC0">
        <w:rPr>
          <w:rFonts w:ascii="Times New Roman" w:hAnsi="Times New Roman"/>
        </w:rPr>
        <w:t>093</w:t>
      </w:r>
      <w:r w:rsidR="00961C2F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</w:t>
      </w:r>
      <w:r w:rsidR="00C31BC0">
        <w:rPr>
          <w:rFonts w:ascii="Times New Roman" w:hAnsi="Times New Roman"/>
        </w:rPr>
        <w:t>1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736A65">
        <w:rPr>
          <w:rFonts w:ascii="Times New Roman" w:hAnsi="Times New Roman"/>
        </w:rPr>
        <w:t>008</w:t>
      </w:r>
      <w:r w:rsidR="00570F48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20</w:t>
      </w:r>
      <w:r w:rsidR="00B314F3" w:rsidRPr="009B3996">
        <w:rPr>
          <w:rFonts w:ascii="Times New Roman" w:hAnsi="Times New Roman"/>
        </w:rPr>
        <w:t>.</w:t>
      </w:r>
    </w:p>
    <w:p w14:paraId="57E26152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22BC7263" w14:textId="77777777" w:rsidR="00C93AEF" w:rsidRDefault="00C93AEF" w:rsidP="005154C0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14:paraId="327D1383" w14:textId="77777777" w:rsidR="00353D1A" w:rsidRPr="009B3996" w:rsidRDefault="00353D1A" w:rsidP="005154C0">
      <w:pPr>
        <w:spacing w:after="0" w:line="240" w:lineRule="auto"/>
        <w:ind w:right="-567"/>
        <w:rPr>
          <w:rFonts w:ascii="Times New Roman" w:hAnsi="Times New Roman"/>
          <w:b/>
        </w:rPr>
      </w:pPr>
    </w:p>
    <w:p w14:paraId="03625060" w14:textId="77777777" w:rsidR="00EF6140" w:rsidRPr="009B3996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736A65">
        <w:rPr>
          <w:rFonts w:ascii="Times New Roman" w:hAnsi="Times New Roman" w:cs="Times New Roman"/>
          <w:color w:val="auto"/>
          <w:sz w:val="22"/>
          <w:szCs w:val="22"/>
        </w:rPr>
        <w:t xml:space="preserve">Coordenadora de Gestão de Pessoas </w:t>
      </w:r>
      <w:r w:rsidR="00736A65" w:rsidRPr="009B3996">
        <w:rPr>
          <w:rFonts w:ascii="Times New Roman" w:hAnsi="Times New Roman" w:cs="Times New Roman"/>
          <w:color w:val="auto"/>
          <w:sz w:val="22"/>
          <w:szCs w:val="22"/>
        </w:rPr>
        <w:t>do CAU/SP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9B3996">
        <w:rPr>
          <w:rFonts w:ascii="Times New Roman" w:hAnsi="Times New Roman" w:cs="Times New Roman"/>
          <w:color w:val="auto"/>
          <w:sz w:val="22"/>
          <w:szCs w:val="22"/>
        </w:rPr>
        <w:t>o período de férias d</w:t>
      </w:r>
      <w:r w:rsidR="00736A65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C31BC0">
        <w:rPr>
          <w:rFonts w:ascii="Times New Roman" w:hAnsi="Times New Roman" w:cs="Times New Roman"/>
          <w:color w:val="auto"/>
          <w:sz w:val="22"/>
          <w:szCs w:val="22"/>
        </w:rPr>
        <w:t>03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a </w:t>
      </w:r>
      <w:r w:rsidR="00C31BC0">
        <w:rPr>
          <w:rFonts w:ascii="Times New Roman" w:hAnsi="Times New Roman" w:cs="Times New Roman"/>
          <w:color w:val="auto"/>
          <w:sz w:val="22"/>
          <w:szCs w:val="22"/>
        </w:rPr>
        <w:t>22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C31BC0">
        <w:rPr>
          <w:rFonts w:ascii="Times New Roman" w:hAnsi="Times New Roman" w:cs="Times New Roman"/>
          <w:color w:val="auto"/>
          <w:sz w:val="22"/>
          <w:szCs w:val="22"/>
        </w:rPr>
        <w:t>maio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C31BC0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736A65">
        <w:rPr>
          <w:rFonts w:ascii="Times New Roman" w:hAnsi="Times New Roman" w:cs="Times New Roman"/>
          <w:color w:val="auto"/>
          <w:sz w:val="22"/>
          <w:szCs w:val="22"/>
        </w:rPr>
        <w:t xml:space="preserve">Supervisora de Desenvolvimento Humano e Organizacional 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do</w:t>
      </w:r>
      <w:r w:rsidR="0091274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CAU/SP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736A65">
        <w:rPr>
          <w:rFonts w:ascii="Times New Roman" w:hAnsi="Times New Roman" w:cs="Times New Roman"/>
          <w:color w:val="auto"/>
          <w:sz w:val="22"/>
          <w:szCs w:val="22"/>
        </w:rPr>
        <w:t>RAQUEL DE JESUS MACEDO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matrícula </w:t>
      </w:r>
      <w:r w:rsidR="00736A65">
        <w:rPr>
          <w:rFonts w:ascii="Times New Roman" w:hAnsi="Times New Roman" w:cs="Times New Roman"/>
          <w:color w:val="auto"/>
          <w:sz w:val="22"/>
          <w:szCs w:val="22"/>
        </w:rPr>
        <w:t>136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6DB226CC" w14:textId="77777777" w:rsidR="00EF6140" w:rsidRPr="009B3996" w:rsidRDefault="00EF6140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6875B97" w14:textId="77777777" w:rsidR="004F474F" w:rsidRDefault="004F474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912744">
        <w:rPr>
          <w:rFonts w:ascii="Times New Roman" w:hAnsi="Times New Roman"/>
        </w:rPr>
        <w:t>à</w:t>
      </w:r>
      <w:r w:rsidR="003857BE" w:rsidRPr="009B3996">
        <w:rPr>
          <w:rFonts w:ascii="Times New Roman" w:hAnsi="Times New Roman"/>
        </w:rPr>
        <w:t xml:space="preserve"> profissional designad</w:t>
      </w:r>
      <w:r w:rsidR="00912744">
        <w:rPr>
          <w:rFonts w:ascii="Times New Roman" w:hAnsi="Times New Roman"/>
        </w:rPr>
        <w:t>a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14:paraId="71D196E1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10962C94" w14:textId="77777777" w:rsidR="003D21BB" w:rsidRDefault="00C93AE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912744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empregad</w:t>
      </w:r>
      <w:r w:rsidR="00912744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substitut</w:t>
      </w:r>
      <w:r w:rsidR="00912744">
        <w:rPr>
          <w:rFonts w:ascii="Times New Roman" w:hAnsi="Times New Roman"/>
        </w:rPr>
        <w:t>a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736A65">
        <w:rPr>
          <w:rFonts w:ascii="Times New Roman" w:hAnsi="Times New Roman"/>
        </w:rPr>
        <w:t xml:space="preserve">Coordenadora de Gestão de Pessoas </w:t>
      </w:r>
      <w:r w:rsidR="00912744" w:rsidRPr="009B3996">
        <w:rPr>
          <w:rFonts w:ascii="Times New Roman" w:hAnsi="Times New Roman"/>
        </w:rPr>
        <w:t>do CAU/SP</w:t>
      </w:r>
      <w:r w:rsidR="001577A9" w:rsidRPr="009B3996">
        <w:rPr>
          <w:rFonts w:ascii="Times New Roman" w:hAnsi="Times New Roman"/>
        </w:rPr>
        <w:t xml:space="preserve">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736A65">
        <w:rPr>
          <w:rFonts w:ascii="Times New Roman" w:hAnsi="Times New Roman"/>
        </w:rPr>
        <w:t xml:space="preserve">Supervisora de Desenvolvimento Humano e Organizacional </w:t>
      </w:r>
      <w:r w:rsidR="00912744">
        <w:rPr>
          <w:rFonts w:ascii="Times New Roman" w:hAnsi="Times New Roman"/>
        </w:rPr>
        <w:t>do</w:t>
      </w:r>
      <w:r w:rsidR="00912744" w:rsidRPr="009B3996">
        <w:rPr>
          <w:rFonts w:ascii="Times New Roman" w:hAnsi="Times New Roman"/>
        </w:rPr>
        <w:t xml:space="preserve">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14:paraId="6C38E089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5D0ADF81" w14:textId="77777777" w:rsidR="00C93AEF" w:rsidRPr="009B3996" w:rsidRDefault="003D21BB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C31BC0">
        <w:rPr>
          <w:rFonts w:ascii="Times New Roman" w:hAnsi="Times New Roman"/>
        </w:rPr>
        <w:t>na data de sua publicação</w:t>
      </w:r>
      <w:r w:rsidRPr="009B3996">
        <w:rPr>
          <w:rFonts w:ascii="Times New Roman" w:hAnsi="Times New Roman"/>
        </w:rPr>
        <w:t xml:space="preserve">, </w:t>
      </w:r>
      <w:r w:rsidR="00961C2F" w:rsidRPr="009B3996">
        <w:rPr>
          <w:rFonts w:ascii="Times New Roman" w:hAnsi="Times New Roman"/>
        </w:rPr>
        <w:t xml:space="preserve">revogando-se automaticamente </w:t>
      </w:r>
      <w:r w:rsidR="000A31DB">
        <w:rPr>
          <w:rFonts w:ascii="Times New Roman" w:hAnsi="Times New Roman"/>
        </w:rPr>
        <w:t>a</w:t>
      </w:r>
      <w:r w:rsidR="00961C2F" w:rsidRPr="009B3996">
        <w:rPr>
          <w:rFonts w:ascii="Times New Roman" w:hAnsi="Times New Roman"/>
        </w:rPr>
        <w:t>o término do prazo de substituição de que trata o art. 1º</w:t>
      </w:r>
      <w:r w:rsidR="00C93AEF" w:rsidRPr="009B3996">
        <w:rPr>
          <w:rFonts w:ascii="Times New Roman" w:hAnsi="Times New Roman"/>
        </w:rPr>
        <w:t>.</w:t>
      </w:r>
    </w:p>
    <w:p w14:paraId="052D3BE5" w14:textId="77777777" w:rsidR="00EA30BE" w:rsidRPr="009B3996" w:rsidRDefault="00EA30BE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14:paraId="335F867A" w14:textId="77777777" w:rsidR="00C93AEF" w:rsidRPr="009B3996" w:rsidRDefault="00C93AEF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C31BC0">
        <w:rPr>
          <w:rFonts w:ascii="Times New Roman" w:hAnsi="Times New Roman" w:cs="Times New Roman"/>
          <w:color w:val="auto"/>
          <w:sz w:val="22"/>
          <w:szCs w:val="22"/>
        </w:rPr>
        <w:t>6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C31BC0">
        <w:rPr>
          <w:rFonts w:ascii="Times New Roman" w:hAnsi="Times New Roman" w:cs="Times New Roman"/>
          <w:color w:val="auto"/>
          <w:sz w:val="22"/>
          <w:szCs w:val="22"/>
        </w:rPr>
        <w:t>abril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C31BC0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72B6B854" w14:textId="77777777" w:rsidR="00C93AEF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6CA6FB1" w14:textId="77777777" w:rsidR="00353D1A" w:rsidRPr="009B3996" w:rsidRDefault="00353D1A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7F2BB8D5" w14:textId="77777777" w:rsidR="00C93AEF" w:rsidRPr="009B3996" w:rsidRDefault="00C31BC0" w:rsidP="005154C0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14:paraId="4B5EB3EC" w14:textId="77777777" w:rsidR="00912744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</w:p>
    <w:p w14:paraId="0B2937FC" w14:textId="77777777" w:rsidR="00736A65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47556A74" w14:textId="77777777" w:rsidR="002A6877" w:rsidRDefault="002C16BC" w:rsidP="00C31BC0">
      <w:pPr>
        <w:tabs>
          <w:tab w:val="center" w:pos="4535"/>
          <w:tab w:val="left" w:pos="6950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736A65">
        <w:rPr>
          <w:rFonts w:ascii="Times New Roman" w:hAnsi="Times New Roman"/>
        </w:rPr>
        <w:tab/>
      </w:r>
      <w:r w:rsidR="00C31BC0">
        <w:rPr>
          <w:rFonts w:ascii="Times New Roman" w:hAnsi="Times New Roman"/>
        </w:rPr>
        <w:tab/>
      </w:r>
    </w:p>
    <w:p w14:paraId="32E1CEEA" w14:textId="77777777" w:rsidR="002A6877" w:rsidRPr="006351FF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6351FF">
        <w:rPr>
          <w:rFonts w:ascii="Times New Roman" w:hAnsi="Times New Roman"/>
          <w:b/>
          <w:bCs/>
        </w:rPr>
        <w:lastRenderedPageBreak/>
        <w:t>ANEXO I</w:t>
      </w:r>
    </w:p>
    <w:p w14:paraId="1BCBBAA1" w14:textId="77777777" w:rsidR="00B24CD0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C31BC0">
        <w:rPr>
          <w:rFonts w:ascii="Times New Roman" w:hAnsi="Times New Roman"/>
          <w:b/>
          <w:bCs/>
        </w:rPr>
        <w:t>291</w:t>
      </w:r>
      <w:r w:rsidRPr="002A6877">
        <w:rPr>
          <w:rFonts w:ascii="Times New Roman" w:hAnsi="Times New Roman"/>
          <w:b/>
          <w:bCs/>
        </w:rPr>
        <w:t xml:space="preserve">, DE </w:t>
      </w:r>
      <w:r w:rsidR="00C31BC0">
        <w:rPr>
          <w:rFonts w:ascii="Times New Roman" w:hAnsi="Times New Roman"/>
          <w:b/>
          <w:bCs/>
        </w:rPr>
        <w:t>26</w:t>
      </w:r>
      <w:r w:rsidRPr="002A6877">
        <w:rPr>
          <w:rFonts w:ascii="Times New Roman" w:hAnsi="Times New Roman"/>
          <w:b/>
          <w:bCs/>
        </w:rPr>
        <w:t xml:space="preserve"> DE </w:t>
      </w:r>
      <w:r w:rsidR="00C31BC0">
        <w:rPr>
          <w:rFonts w:ascii="Times New Roman" w:hAnsi="Times New Roman"/>
          <w:b/>
          <w:bCs/>
        </w:rPr>
        <w:t>ABRIL</w:t>
      </w:r>
      <w:r w:rsidRPr="002A6877">
        <w:rPr>
          <w:rFonts w:ascii="Times New Roman" w:hAnsi="Times New Roman"/>
          <w:b/>
          <w:bCs/>
        </w:rPr>
        <w:t xml:space="preserve"> DE 20</w:t>
      </w:r>
      <w:r w:rsidR="000A31DB">
        <w:rPr>
          <w:rFonts w:ascii="Times New Roman" w:hAnsi="Times New Roman"/>
          <w:b/>
          <w:bCs/>
        </w:rPr>
        <w:t>2</w:t>
      </w:r>
      <w:r w:rsidR="00C31BC0">
        <w:rPr>
          <w:rFonts w:ascii="Times New Roman" w:hAnsi="Times New Roman"/>
          <w:b/>
          <w:bCs/>
        </w:rPr>
        <w:t>1</w:t>
      </w:r>
      <w:r>
        <w:rPr>
          <w:rFonts w:ascii="Times New Roman" w:hAnsi="Times New Roman"/>
          <w:b/>
          <w:bCs/>
        </w:rPr>
        <w:t>.</w:t>
      </w:r>
    </w:p>
    <w:p w14:paraId="71C3813C" w14:textId="77777777"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7441D753" w14:textId="77777777" w:rsidR="00591322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DO </w:t>
      </w:r>
      <w:r w:rsidR="00C31BC0">
        <w:rPr>
          <w:rFonts w:ascii="Times New Roman" w:hAnsi="Times New Roman"/>
        </w:rPr>
        <w:t xml:space="preserve">CARGO DE </w:t>
      </w:r>
      <w:r w:rsidR="00736A65">
        <w:rPr>
          <w:rFonts w:ascii="Times New Roman" w:hAnsi="Times New Roman"/>
        </w:rPr>
        <w:t>COORDENADOR DE GESTÃO DE PESSOAS</w:t>
      </w:r>
      <w:r w:rsidR="000A31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DO CAU/SP</w:t>
      </w:r>
    </w:p>
    <w:p w14:paraId="1CEE8729" w14:textId="77777777"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05C3FB0D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Acompanhar a dinâmica salarial de mercado, identificando e analisando indicadores internos, promovendo ações que contribuam para o nível de atratividade dos cargos.</w:t>
      </w:r>
    </w:p>
    <w:p w14:paraId="4A82DC51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Acompanhar as diversas legislações relacionadas a gestão de pessoas e analisar a aplicabilidade ao Conselho.</w:t>
      </w:r>
    </w:p>
    <w:p w14:paraId="194AEAEA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Acompanhar as práticas e políticas de gestão de pessoas adotadas no mercado e analisar possíveis implantações no Conselho.</w:t>
      </w:r>
    </w:p>
    <w:p w14:paraId="6A22E487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Acompanhar as tendências de mercado nas formas de remuneração, analisando viabilidade, de modo a contribuir para maior satisfação dos empregados e redução de custos com folha de pagamentos.</w:t>
      </w:r>
    </w:p>
    <w:p w14:paraId="57A600DC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Acompanhar o quadro de lotação de empregados, assegurando a conformidade com o quadro de dotação aprovado pela Administração.</w:t>
      </w:r>
    </w:p>
    <w:p w14:paraId="167BCE64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Aferir e monitorar o progresso das metas e objetivos da área, por meio de indicadores específicos.</w:t>
      </w:r>
    </w:p>
    <w:p w14:paraId="26A99D55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Aferir e monitorar o progresso das metas e objetivos da área, por meio de indicadores específicos.</w:t>
      </w:r>
    </w:p>
    <w:p w14:paraId="540598E6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Assegurar a plena divulgação das ações de RH junto aos colaboradores e administradores.</w:t>
      </w:r>
    </w:p>
    <w:p w14:paraId="75C79348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Assessorar na elaboração do relatório de gestão, conforme normas estabelecidas.</w:t>
      </w:r>
    </w:p>
    <w:p w14:paraId="046A284C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Assessorar nas auditorias internas e externas referente aos processos da área, visando a transparência e regularidade das ações institucionais.</w:t>
      </w:r>
    </w:p>
    <w:p w14:paraId="779897E4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Atestar e autorizar o pagamento de notas fiscais à fornecedores, assegurando total conformidade com os dispositivos contratuais.</w:t>
      </w:r>
    </w:p>
    <w:p w14:paraId="3407ED15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Avaliar periodicamente as políticas atuais, promovendo as atualizações, de modo a atender às expectativas e necessidades do Conselho, assegurando as conformidades legais e administrativas.</w:t>
      </w:r>
    </w:p>
    <w:p w14:paraId="2F1EFDCB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Avaliar periodicamente, nível de satisfação interna com as políticas de remuneração e carreira, analisando o cenário, contexto e possíveis ações que contribuam para maior satisfação por parte dos empregados e Conselho.</w:t>
      </w:r>
    </w:p>
    <w:p w14:paraId="52FB334E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Controlar os custos mensais, assegurando que os valores realizados estejam previstos no planejamento orçamentário.</w:t>
      </w:r>
    </w:p>
    <w:p w14:paraId="09EC1A05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Coordenar a implantação e manutenção das políticas de gestão de pessoas e patrimônio, por meio de portarias, instruções normativas e procedimentos.</w:t>
      </w:r>
    </w:p>
    <w:p w14:paraId="41AEEDC2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Coordenar as ações de avaliação de eficiência e eficácia dos programas voltados a gestão de pessoas.</w:t>
      </w:r>
    </w:p>
    <w:p w14:paraId="6EE4114D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Coordenar as ações de contratação de pessoal.</w:t>
      </w:r>
    </w:p>
    <w:p w14:paraId="3E78B168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Coordenar as ações de desenvolvimento profissional, carreira e sucessão.</w:t>
      </w:r>
    </w:p>
    <w:p w14:paraId="373AB521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Coordenar as ações de levantamento das necessidades de capacitação junto aos gestores ou por meio das avaliações internas.</w:t>
      </w:r>
    </w:p>
    <w:p w14:paraId="62437E5D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Coordenar as ações para realização de concurso público para provimento de pessoal.</w:t>
      </w:r>
    </w:p>
    <w:p w14:paraId="5253ABA6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Coordenar as atividades de patrimônio, contratos, almoxarifado, expedição, frota de veículos e recepção.</w:t>
      </w:r>
    </w:p>
    <w:p w14:paraId="6EECCE6D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Coordenar as políticas e regras de utilização da frota de veículos do Conselho.</w:t>
      </w:r>
    </w:p>
    <w:p w14:paraId="0DB8249C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Coordenar o nível de satisfação dos benefícios, remuneração e políticas, analisando e propondo melhorias.</w:t>
      </w:r>
    </w:p>
    <w:p w14:paraId="6C6135A2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Coordenar os sistemas de avaliação de clima organizacional, analisando e promovendo ações que estimulem a qualidade de vida e bem-estar aos funcionários.</w:t>
      </w:r>
    </w:p>
    <w:p w14:paraId="68537432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lastRenderedPageBreak/>
        <w:t>Cumprir e garantir que os membros da equipe cumpram as instruções e procedimentos vinculados ao Modelo de Excelência e Gestão.</w:t>
      </w:r>
    </w:p>
    <w:p w14:paraId="649D952D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Desenvolver e acompanhar mecanismos que assegurem critérios de evolução salarial e carreira, em conformidade com as políticas de Recursos Humanos, promovendo a transparência e imparcialidade nas ações.</w:t>
      </w:r>
    </w:p>
    <w:p w14:paraId="0C70D896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Desenvolver e monitorar os procedimentos e IN (instruções normativas) para contratos/serviços.</w:t>
      </w:r>
    </w:p>
    <w:p w14:paraId="6031A1EC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Elaborar o planejamento orçamentário de sua área, assegurando sua correta execução no ano vigente.</w:t>
      </w:r>
    </w:p>
    <w:p w14:paraId="6B1DB3BF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Elaborar o Plano de Ação Orçamentária Anual e suas atualizações, conforme diretrizes do Conselho.</w:t>
      </w:r>
    </w:p>
    <w:p w14:paraId="6D859E7F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Elaborar o plano de trabalho anual de sua área, visando a viabilização dos objetivos estratégicos, otimizando recursos humanos e financeiros da Instituição.</w:t>
      </w:r>
    </w:p>
    <w:p w14:paraId="3A1E4E92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Elaborar projetos que visem atender as expectativas do Conselho, acerca dos processos de gestão de pessoas.</w:t>
      </w:r>
    </w:p>
    <w:p w14:paraId="37B90830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Elaborar Relatórios de Gestão, de prestação de contas, demonstrando a dinâmica dos processos de gestão de pessoas, submetendo à Administração e órgãos de controles internos.</w:t>
      </w:r>
    </w:p>
    <w:p w14:paraId="507BE869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Estabelecer e analisar indicadores internos de gestão de pessoas, identificando oportunidades de atuação, de modo a estimular a prevenção de cenários e identificação de oportunidades.</w:t>
      </w:r>
    </w:p>
    <w:p w14:paraId="3C8FEF38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Estabelecer, em conjunto com a área de Comunicação, os canais de comunicação interna, ferramentas, regras e procedimentos.</w:t>
      </w:r>
    </w:p>
    <w:p w14:paraId="78D90078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Fiscalizar a execução dos contratos, avaliando e aplicando medidas cabíveis, assegurando a conformidade no cumprimento das obrigações por parte dos fornecedores.</w:t>
      </w:r>
    </w:p>
    <w:p w14:paraId="37F40696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Gerir os contratos sob responsabilidade do patrimônio, referente as aquisições e serviços, fiscalizando a execução do objeto conforme demanda, atentando-se aos prazos e pagamentos.</w:t>
      </w:r>
    </w:p>
    <w:p w14:paraId="27AD803C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Identificar e propor melhoria contínua nos processos e nos modelos de gestão visando a excelência da Instituição.</w:t>
      </w:r>
    </w:p>
    <w:p w14:paraId="461D4C2C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Orientar os gestores e empregados, quanto as avaliações do período probatório, assegurando que sejam realizadas dentro dos prazos previstos.</w:t>
      </w:r>
    </w:p>
    <w:p w14:paraId="6D000DAC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Participar ativamente do processo de planejamento estratégico, contribuindo para o alcance dos objetivos organizacionais, à luz das políticas e normas da instituição e as legislações pertinentes.</w:t>
      </w:r>
    </w:p>
    <w:p w14:paraId="36196995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Participar das negociações sindicais, em conjunto com a Administração, avaliando pautas, sob os aspectos financeiros, legais e sociais e viabilidade de implantações.</w:t>
      </w:r>
    </w:p>
    <w:p w14:paraId="07F45AC4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Promover a disseminação do código de ética, cultura, missão, visão de futuro, objetivos estratégicos e valores da Instituição com foco em resultados.</w:t>
      </w:r>
    </w:p>
    <w:p w14:paraId="444AB851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Promover a Gestão de Pessoas em sua área.</w:t>
      </w:r>
    </w:p>
    <w:p w14:paraId="018DCE3A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Promover ações internas de confraternização entre funcionários e equipes, contribuindo para melhor ambiente de trabalho.</w:t>
      </w:r>
    </w:p>
    <w:p w14:paraId="382D2F88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Reavaliar periodicamente as ações e programas de gestão de pessoas, identificando oportunidades de mudanças e melhorias.</w:t>
      </w:r>
    </w:p>
    <w:p w14:paraId="3885518B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Representar a Instituição em ações, eventos e esferas judiciais referentes às áreas de sua responsabilidade de modo a garantir o melhor resultado possível para a instituição.</w:t>
      </w:r>
    </w:p>
    <w:p w14:paraId="6D961E54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Responder pela solicitação de compras e/ou serviços ligados ao patrimônio, com os respectivos projetos básicos ou termos de referências dos itens necessários, para manter em funcionamento as estruturas da sede e regionais.</w:t>
      </w:r>
    </w:p>
    <w:p w14:paraId="33167EBE" w14:textId="77777777" w:rsidR="005154C0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Submeter os projetos, programas e ações de gestão de pessoas, à avaliação e aprovação da Administração e Sessão Plenária, justificando com argumentos e indicadores.</w:t>
      </w:r>
    </w:p>
    <w:p w14:paraId="01090D2E" w14:textId="77777777" w:rsidR="00F95E87" w:rsidRPr="005154C0" w:rsidRDefault="005154C0" w:rsidP="005154C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5154C0">
        <w:rPr>
          <w:rFonts w:ascii="Times New Roman" w:hAnsi="Times New Roman" w:cs="Times New Roman"/>
        </w:rPr>
        <w:t>Tornar públicos os dados e informações, conforme orientações, premissas e diretrizes que norteiam as leis de transparência, de modo a assegurar pleno acesso às informações por parte da sociedade.</w:t>
      </w:r>
    </w:p>
    <w:sectPr w:rsidR="00F95E87" w:rsidRPr="005154C0" w:rsidSect="00353D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88BCF4" w14:textId="77777777" w:rsidR="001679A3" w:rsidRDefault="001679A3" w:rsidP="0082171B">
      <w:pPr>
        <w:spacing w:after="0" w:line="240" w:lineRule="auto"/>
      </w:pPr>
      <w:r>
        <w:separator/>
      </w:r>
    </w:p>
  </w:endnote>
  <w:endnote w:type="continuationSeparator" w:id="0">
    <w:p w14:paraId="55245C49" w14:textId="77777777" w:rsidR="001679A3" w:rsidRDefault="001679A3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14:paraId="31F90575" w14:textId="77777777" w:rsidR="00552827" w:rsidRPr="00C31BC0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C31BC0">
              <w:rPr>
                <w:rFonts w:ascii="Times New Roman" w:hAnsi="Times New Roman"/>
              </w:rPr>
              <w:t>Por</w:t>
            </w:r>
            <w:r w:rsidR="006A55E0" w:rsidRPr="00C31BC0">
              <w:rPr>
                <w:rFonts w:ascii="Times New Roman" w:hAnsi="Times New Roman"/>
              </w:rPr>
              <w:t xml:space="preserve">taria Presidencial CAU/SP nº </w:t>
            </w:r>
            <w:r w:rsidR="00C31BC0">
              <w:rPr>
                <w:rFonts w:ascii="Times New Roman" w:hAnsi="Times New Roman"/>
              </w:rPr>
              <w:t>291</w:t>
            </w:r>
            <w:r w:rsidRPr="00C31BC0">
              <w:rPr>
                <w:rFonts w:ascii="Times New Roman" w:hAnsi="Times New Roman"/>
              </w:rPr>
              <w:t>/20</w:t>
            </w:r>
            <w:r w:rsidR="004B519F" w:rsidRPr="00C31BC0">
              <w:rPr>
                <w:rFonts w:ascii="Times New Roman" w:hAnsi="Times New Roman"/>
              </w:rPr>
              <w:t>2</w:t>
            </w:r>
            <w:r w:rsidR="00C31BC0">
              <w:rPr>
                <w:rFonts w:ascii="Times New Roman" w:hAnsi="Times New Roman"/>
              </w:rPr>
              <w:t>1</w:t>
            </w:r>
            <w:r w:rsidRPr="00C31BC0">
              <w:rPr>
                <w:rFonts w:ascii="Times New Roman" w:hAnsi="Times New Roman"/>
              </w:rPr>
              <w:t xml:space="preserve"> </w:t>
            </w:r>
            <w:r w:rsidR="00C31BC0">
              <w:rPr>
                <w:rFonts w:ascii="Times New Roman" w:hAnsi="Times New Roman"/>
              </w:rPr>
              <w:t>–</w:t>
            </w:r>
            <w:r w:rsidR="00C07B47" w:rsidRPr="00C31BC0">
              <w:rPr>
                <w:rFonts w:ascii="Times New Roman" w:hAnsi="Times New Roman"/>
              </w:rPr>
              <w:t xml:space="preserve"> </w:t>
            </w:r>
            <w:r w:rsidRPr="00C31BC0">
              <w:rPr>
                <w:rFonts w:ascii="Times New Roman" w:hAnsi="Times New Roman"/>
              </w:rPr>
              <w:t xml:space="preserve">Página </w:t>
            </w:r>
            <w:r w:rsidRPr="00C31BC0">
              <w:rPr>
                <w:rFonts w:ascii="Times New Roman" w:hAnsi="Times New Roman"/>
                <w:b/>
                <w:bCs/>
              </w:rPr>
              <w:fldChar w:fldCharType="begin"/>
            </w:r>
            <w:r w:rsidRPr="00C31BC0">
              <w:rPr>
                <w:rFonts w:ascii="Times New Roman" w:hAnsi="Times New Roman"/>
                <w:b/>
                <w:bCs/>
              </w:rPr>
              <w:instrText>PAGE</w:instrText>
            </w:r>
            <w:r w:rsidRPr="00C31BC0">
              <w:rPr>
                <w:rFonts w:ascii="Times New Roman" w:hAnsi="Times New Roman"/>
                <w:b/>
                <w:bCs/>
              </w:rPr>
              <w:fldChar w:fldCharType="separate"/>
            </w:r>
            <w:r w:rsidR="005154C0" w:rsidRPr="00C31BC0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C31BC0">
              <w:rPr>
                <w:rFonts w:ascii="Times New Roman" w:hAnsi="Times New Roman"/>
                <w:b/>
                <w:bCs/>
              </w:rPr>
              <w:fldChar w:fldCharType="end"/>
            </w:r>
            <w:r w:rsidRPr="00C31BC0">
              <w:rPr>
                <w:rFonts w:ascii="Times New Roman" w:hAnsi="Times New Roman"/>
              </w:rPr>
              <w:t xml:space="preserve"> de </w:t>
            </w:r>
            <w:r w:rsidRPr="00C31BC0">
              <w:rPr>
                <w:rFonts w:ascii="Times New Roman" w:hAnsi="Times New Roman"/>
                <w:b/>
                <w:bCs/>
              </w:rPr>
              <w:fldChar w:fldCharType="begin"/>
            </w:r>
            <w:r w:rsidRPr="00C31BC0">
              <w:rPr>
                <w:rFonts w:ascii="Times New Roman" w:hAnsi="Times New Roman"/>
                <w:b/>
                <w:bCs/>
              </w:rPr>
              <w:instrText>NUMPAGES</w:instrText>
            </w:r>
            <w:r w:rsidRPr="00C31BC0">
              <w:rPr>
                <w:rFonts w:ascii="Times New Roman" w:hAnsi="Times New Roman"/>
                <w:b/>
                <w:bCs/>
              </w:rPr>
              <w:fldChar w:fldCharType="separate"/>
            </w:r>
            <w:r w:rsidR="005154C0" w:rsidRPr="00C31BC0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C31BC0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14:paraId="3953307F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9478D1" w14:textId="77777777" w:rsidR="001679A3" w:rsidRDefault="001679A3" w:rsidP="0082171B">
      <w:pPr>
        <w:spacing w:after="0" w:line="240" w:lineRule="auto"/>
      </w:pPr>
      <w:r>
        <w:separator/>
      </w:r>
    </w:p>
  </w:footnote>
  <w:footnote w:type="continuationSeparator" w:id="0">
    <w:p w14:paraId="1504A76F" w14:textId="77777777" w:rsidR="001679A3" w:rsidRDefault="001679A3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5CD8A" w14:textId="77777777" w:rsidR="0082171B" w:rsidRDefault="001679A3">
    <w:pPr>
      <w:pStyle w:val="Cabealho"/>
    </w:pPr>
    <w:r>
      <w:rPr>
        <w:noProof/>
        <w:lang w:eastAsia="pt-BR"/>
      </w:rPr>
      <w:pict w14:anchorId="07BEEE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E9507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42DAD9C0" wp14:editId="60E080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080176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441D1F" w14:textId="77777777" w:rsidR="0082171B" w:rsidRDefault="001679A3">
    <w:pPr>
      <w:pStyle w:val="Cabealho"/>
    </w:pPr>
    <w:r>
      <w:rPr>
        <w:noProof/>
        <w:lang w:eastAsia="pt-BR"/>
      </w:rPr>
      <w:pict w14:anchorId="1FBFE1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A64AD4"/>
    <w:multiLevelType w:val="hybridMultilevel"/>
    <w:tmpl w:val="DA3A83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51A77"/>
    <w:rsid w:val="00057259"/>
    <w:rsid w:val="000A31DB"/>
    <w:rsid w:val="000B389D"/>
    <w:rsid w:val="000C4792"/>
    <w:rsid w:val="000C6764"/>
    <w:rsid w:val="00112AD9"/>
    <w:rsid w:val="00130CEC"/>
    <w:rsid w:val="001577A9"/>
    <w:rsid w:val="001679A3"/>
    <w:rsid w:val="001D62D1"/>
    <w:rsid w:val="001E5567"/>
    <w:rsid w:val="0020054B"/>
    <w:rsid w:val="00204B47"/>
    <w:rsid w:val="0026155A"/>
    <w:rsid w:val="002A6877"/>
    <w:rsid w:val="002B2E15"/>
    <w:rsid w:val="002C16BC"/>
    <w:rsid w:val="002C721C"/>
    <w:rsid w:val="002D65F5"/>
    <w:rsid w:val="002F6E58"/>
    <w:rsid w:val="00324EB9"/>
    <w:rsid w:val="003253F4"/>
    <w:rsid w:val="00353D1A"/>
    <w:rsid w:val="003857BE"/>
    <w:rsid w:val="003A24A3"/>
    <w:rsid w:val="003D21BB"/>
    <w:rsid w:val="00477A10"/>
    <w:rsid w:val="004B519F"/>
    <w:rsid w:val="004C6FEB"/>
    <w:rsid w:val="004D38A0"/>
    <w:rsid w:val="004E3533"/>
    <w:rsid w:val="004F474F"/>
    <w:rsid w:val="004F6E72"/>
    <w:rsid w:val="005033F0"/>
    <w:rsid w:val="005154C0"/>
    <w:rsid w:val="00552827"/>
    <w:rsid w:val="00570F48"/>
    <w:rsid w:val="00580AD9"/>
    <w:rsid w:val="00591322"/>
    <w:rsid w:val="005F324D"/>
    <w:rsid w:val="0061755E"/>
    <w:rsid w:val="00624CA8"/>
    <w:rsid w:val="006351FF"/>
    <w:rsid w:val="00637C83"/>
    <w:rsid w:val="0064385A"/>
    <w:rsid w:val="00670147"/>
    <w:rsid w:val="00680728"/>
    <w:rsid w:val="006A55E0"/>
    <w:rsid w:val="006A6783"/>
    <w:rsid w:val="006C1735"/>
    <w:rsid w:val="006E6590"/>
    <w:rsid w:val="006F7F92"/>
    <w:rsid w:val="00713F48"/>
    <w:rsid w:val="00736A65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12744"/>
    <w:rsid w:val="009257FD"/>
    <w:rsid w:val="009379F1"/>
    <w:rsid w:val="00961C2F"/>
    <w:rsid w:val="009B3996"/>
    <w:rsid w:val="009C4E1E"/>
    <w:rsid w:val="00A14C20"/>
    <w:rsid w:val="00A25906"/>
    <w:rsid w:val="00A82805"/>
    <w:rsid w:val="00AA3892"/>
    <w:rsid w:val="00AD4C41"/>
    <w:rsid w:val="00B125F7"/>
    <w:rsid w:val="00B24CD0"/>
    <w:rsid w:val="00B314F3"/>
    <w:rsid w:val="00B327B9"/>
    <w:rsid w:val="00B902C4"/>
    <w:rsid w:val="00BB309C"/>
    <w:rsid w:val="00BE1E1A"/>
    <w:rsid w:val="00C07B47"/>
    <w:rsid w:val="00C31BC0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8488E"/>
    <w:rsid w:val="00DC2B90"/>
    <w:rsid w:val="00E203A9"/>
    <w:rsid w:val="00E8341E"/>
    <w:rsid w:val="00E93E7E"/>
    <w:rsid w:val="00EA30BE"/>
    <w:rsid w:val="00EC0ADC"/>
    <w:rsid w:val="00EF090B"/>
    <w:rsid w:val="00EF6140"/>
    <w:rsid w:val="00F23C3B"/>
    <w:rsid w:val="00F95E87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624A2C01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uiPriority w:val="34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1485</Words>
  <Characters>8025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44</cp:revision>
  <cp:lastPrinted>2021-04-26T14:12:00Z</cp:lastPrinted>
  <dcterms:created xsi:type="dcterms:W3CDTF">2019-05-02T19:21:00Z</dcterms:created>
  <dcterms:modified xsi:type="dcterms:W3CDTF">2021-04-26T14:12:00Z</dcterms:modified>
</cp:coreProperties>
</file>