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776</w:t>
      </w:r>
      <w:r w:rsidRPr="000C1520">
        <w:rPr>
          <w:b/>
          <w:sz w:val="22"/>
          <w:szCs w:val="22"/>
        </w:rPr>
        <w:t xml:space="preserve">, </w:t>
      </w:r>
      <w:r w:rsidR="008C3F73">
        <w:rPr>
          <w:b/>
          <w:sz w:val="22"/>
          <w:szCs w:val="22"/>
        </w:rPr>
        <w:t>04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63508E">
        <w:rPr>
          <w:b/>
          <w:sz w:val="22"/>
          <w:szCs w:val="22"/>
        </w:rPr>
        <w:t>NOVEMBRO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8C3F73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8C3F73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8C3F73" w:rsidRPr="008C3F73">
        <w:rPr>
          <w:rFonts w:ascii="Times New Roman" w:hAnsi="Times New Roman" w:cs="Times New Roman"/>
          <w:sz w:val="22"/>
          <w:szCs w:val="22"/>
        </w:rPr>
        <w:t>Acordo de Cooperação Técnica entre o Conselho de Arquitetura e Urbanismo de São Paulo e o Ministério do Meio Ambiente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63508E">
        <w:rPr>
          <w:sz w:val="22"/>
          <w:szCs w:val="22"/>
        </w:rPr>
        <w:t xml:space="preserve">o </w:t>
      </w:r>
      <w:r w:rsidR="008C3F73" w:rsidRPr="008C3F73">
        <w:rPr>
          <w:sz w:val="22"/>
          <w:szCs w:val="22"/>
        </w:rPr>
        <w:t>Acordo de Cooperação Técnica entre o Conselho de Arquitetura e Urbanismo de São Paulo e o Ministério do Meio Ambiente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8C3F73" w:rsidRPr="008C3F73">
        <w:rPr>
          <w:sz w:val="22"/>
          <w:szCs w:val="22"/>
        </w:rPr>
        <w:t>Acordo de Cooperação Técnica entre o Conselho de Arquitetura e Urbanismo de São Paulo e o Ministério do Meio Ambiente</w:t>
      </w:r>
      <w:r w:rsidRPr="000C1520">
        <w:rPr>
          <w:sz w:val="22"/>
          <w:szCs w:val="22"/>
        </w:rPr>
        <w:t>; e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035</w:t>
      </w:r>
      <w:bookmarkStart w:id="1" w:name="_GoBack"/>
      <w:bookmarkEnd w:id="1"/>
      <w:r w:rsidR="008C3F73">
        <w:rPr>
          <w:sz w:val="22"/>
          <w:szCs w:val="22"/>
        </w:rPr>
        <w:t>6387 e 0384631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8C3F73" w:rsidRPr="008C3F73">
        <w:rPr>
          <w:sz w:val="22"/>
          <w:szCs w:val="22"/>
        </w:rPr>
        <w:t>00179.004464/2024-39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8C3F73" w:rsidRPr="008C3F73">
        <w:rPr>
          <w:sz w:val="22"/>
          <w:szCs w:val="22"/>
        </w:rPr>
        <w:t>Acordo de Cooperação Técnica entre o Conselho de Arquitetura e Urbanismo de São Paulo e o Ministério do Meio Ambiente</w:t>
      </w:r>
      <w:r w:rsidR="008C3F73">
        <w:rPr>
          <w:sz w:val="22"/>
          <w:szCs w:val="22"/>
        </w:rPr>
        <w:t>, as seguintes funcionária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D2271D" w:rsidRDefault="00F94DEC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8C3F73">
        <w:rPr>
          <w:sz w:val="22"/>
          <w:szCs w:val="22"/>
          <w:lang w:eastAsia="pt-BR"/>
        </w:rPr>
        <w:t>NATASHA MINCOFF MENEGON</w:t>
      </w:r>
      <w:r w:rsidR="00D2271D" w:rsidRPr="00D2271D">
        <w:rPr>
          <w:sz w:val="22"/>
          <w:szCs w:val="22"/>
          <w:lang w:eastAsia="pt-BR"/>
        </w:rPr>
        <w:t xml:space="preserve">, </w:t>
      </w:r>
      <w:r w:rsidR="008C3F73">
        <w:rPr>
          <w:color w:val="000000"/>
          <w:sz w:val="22"/>
          <w:szCs w:val="22"/>
        </w:rPr>
        <w:t>Assessora</w:t>
      </w:r>
      <w:r w:rsidR="0063508E">
        <w:rPr>
          <w:color w:val="000000"/>
          <w:sz w:val="22"/>
          <w:szCs w:val="22"/>
        </w:rPr>
        <w:t xml:space="preserve"> – Aplicação: </w:t>
      </w:r>
      <w:r w:rsidR="008C3F73">
        <w:rPr>
          <w:color w:val="000000"/>
          <w:sz w:val="22"/>
          <w:szCs w:val="22"/>
        </w:rPr>
        <w:t>Relações Internacionais</w:t>
      </w:r>
      <w:r w:rsidR="00D2271D"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8C3F73">
        <w:rPr>
          <w:sz w:val="22"/>
          <w:szCs w:val="22"/>
          <w:lang w:eastAsia="pt-BR"/>
        </w:rPr>
        <w:t>55</w:t>
      </w:r>
      <w:r w:rsidR="00D2271D">
        <w:rPr>
          <w:sz w:val="22"/>
          <w:szCs w:val="22"/>
          <w:lang w:eastAsia="pt-BR"/>
        </w:rPr>
        <w:t>;</w:t>
      </w:r>
    </w:p>
    <w:p w:rsidR="00D2271D" w:rsidRDefault="00890EC8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</w:t>
      </w:r>
      <w:r w:rsidR="00D2271D">
        <w:rPr>
          <w:sz w:val="22"/>
          <w:szCs w:val="22"/>
          <w:lang w:eastAsia="pt-BR"/>
        </w:rPr>
        <w:t xml:space="preserve">: </w:t>
      </w:r>
      <w:r w:rsidR="008C3F73">
        <w:rPr>
          <w:color w:val="000000"/>
          <w:sz w:val="22"/>
          <w:szCs w:val="22"/>
        </w:rPr>
        <w:t>FRANCINE DERSCHNER</w:t>
      </w:r>
      <w:r w:rsidR="00D2271D">
        <w:rPr>
          <w:color w:val="000000"/>
          <w:sz w:val="22"/>
          <w:szCs w:val="22"/>
        </w:rPr>
        <w:t xml:space="preserve">, </w:t>
      </w:r>
      <w:r w:rsidR="00270D2E">
        <w:rPr>
          <w:color w:val="000000"/>
          <w:sz w:val="22"/>
          <w:szCs w:val="22"/>
        </w:rPr>
        <w:t>Analista</w:t>
      </w:r>
      <w:r w:rsidR="00D2271D">
        <w:rPr>
          <w:color w:val="000000"/>
          <w:sz w:val="22"/>
          <w:szCs w:val="22"/>
        </w:rPr>
        <w:t xml:space="preserve"> </w:t>
      </w:r>
      <w:r w:rsidR="0063508E">
        <w:rPr>
          <w:color w:val="000000"/>
          <w:sz w:val="22"/>
          <w:szCs w:val="22"/>
        </w:rPr>
        <w:t>Técnic</w:t>
      </w:r>
      <w:r w:rsidR="00270D2E">
        <w:rPr>
          <w:color w:val="000000"/>
          <w:sz w:val="22"/>
          <w:szCs w:val="22"/>
        </w:rPr>
        <w:t>o I</w:t>
      </w:r>
      <w:r w:rsidR="0063508E">
        <w:rPr>
          <w:color w:val="000000"/>
          <w:sz w:val="22"/>
          <w:szCs w:val="22"/>
        </w:rPr>
        <w:t xml:space="preserve"> – Aplicação: </w:t>
      </w:r>
      <w:r w:rsidR="008C3F73">
        <w:rPr>
          <w:color w:val="000000"/>
          <w:sz w:val="22"/>
          <w:szCs w:val="22"/>
        </w:rPr>
        <w:t>Administrativo</w:t>
      </w:r>
      <w:r w:rsidR="00D2271D">
        <w:rPr>
          <w:color w:val="000000"/>
          <w:sz w:val="22"/>
          <w:szCs w:val="22"/>
        </w:rPr>
        <w:t xml:space="preserve">, matrícula nº </w:t>
      </w:r>
      <w:r w:rsidR="008C3F73">
        <w:rPr>
          <w:color w:val="000000"/>
          <w:sz w:val="22"/>
          <w:szCs w:val="22"/>
        </w:rPr>
        <w:t>213</w:t>
      </w:r>
      <w:r w:rsidR="0063508E"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F94DEC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8C3F73">
        <w:rPr>
          <w:sz w:val="22"/>
          <w:szCs w:val="22"/>
          <w:lang w:eastAsia="pt-BR"/>
        </w:rPr>
        <w:t>Acordo de Cooperação Técnica</w:t>
      </w:r>
      <w:r w:rsidR="00E17B19">
        <w:rPr>
          <w:sz w:val="22"/>
          <w:szCs w:val="22"/>
          <w:lang w:eastAsia="pt-BR"/>
        </w:rPr>
        <w:t xml:space="preserve"> acima designad</w:t>
      </w:r>
      <w:r w:rsidR="00F94DEC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F94DEC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F94DEC">
        <w:rPr>
          <w:sz w:val="22"/>
          <w:szCs w:val="22"/>
          <w:lang w:eastAsia="pt-BR"/>
        </w:rPr>
        <w:t>a</w:t>
      </w:r>
      <w:r w:rsidR="00E17B19">
        <w:rPr>
          <w:sz w:val="22"/>
          <w:szCs w:val="22"/>
          <w:lang w:eastAsia="pt-BR"/>
        </w:rPr>
        <w:t xml:space="preserve"> pelo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8C3F73">
        <w:rPr>
          <w:sz w:val="22"/>
          <w:szCs w:val="22"/>
          <w:lang w:eastAsia="pt-BR"/>
        </w:rPr>
        <w:t>Acordo de Cooperação Técnica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C3F73">
        <w:rPr>
          <w:sz w:val="22"/>
          <w:szCs w:val="22"/>
          <w:lang w:eastAsia="pt-BR"/>
        </w:rPr>
        <w:t>, com efeitos retroativos a 29 de outubro de 2024,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até o término do prazo do </w:t>
      </w:r>
      <w:r w:rsidR="008C3F73">
        <w:rPr>
          <w:sz w:val="22"/>
          <w:szCs w:val="22"/>
          <w:lang w:eastAsia="pt-BR"/>
        </w:rPr>
        <w:t>Acordo de Cooperação Técnica</w:t>
      </w:r>
      <w:r w:rsidR="0040720E" w:rsidRPr="000C1520">
        <w:rPr>
          <w:sz w:val="22"/>
          <w:szCs w:val="22"/>
          <w:lang w:eastAsia="pt-BR"/>
        </w:rPr>
        <w:t xml:space="preserve"> firmado ou de suas eventuais prorrogações.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C3F73">
        <w:rPr>
          <w:sz w:val="22"/>
          <w:szCs w:val="22"/>
        </w:rPr>
        <w:t>0</w:t>
      </w:r>
      <w:r w:rsidR="0095340E">
        <w:rPr>
          <w:sz w:val="22"/>
          <w:szCs w:val="22"/>
        </w:rPr>
        <w:t>4</w:t>
      </w:r>
      <w:r w:rsidRPr="000C1520">
        <w:rPr>
          <w:sz w:val="22"/>
          <w:szCs w:val="22"/>
        </w:rPr>
        <w:t xml:space="preserve"> de </w:t>
      </w:r>
      <w:r w:rsidR="00FF323C">
        <w:rPr>
          <w:sz w:val="22"/>
          <w:szCs w:val="22"/>
        </w:rPr>
        <w:t>novembro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74" w:rsidRDefault="00A85F74">
      <w:r>
        <w:separator/>
      </w:r>
    </w:p>
  </w:endnote>
  <w:endnote w:type="continuationSeparator" w:id="0">
    <w:p w:rsidR="00A85F74" w:rsidRDefault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74" w:rsidRDefault="00A85F74">
      <w:r>
        <w:separator/>
      </w:r>
    </w:p>
  </w:footnote>
  <w:footnote w:type="continuationSeparator" w:id="0">
    <w:p w:rsidR="00A85F74" w:rsidRDefault="00A8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85F74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95D018CC-C76E-42BB-9303-D8190D0B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5</cp:revision>
  <cp:lastPrinted>2022-06-07T19:57:00Z</cp:lastPrinted>
  <dcterms:created xsi:type="dcterms:W3CDTF">2024-11-01T14:17:00Z</dcterms:created>
  <dcterms:modified xsi:type="dcterms:W3CDTF">2024-11-01T14:29:00Z</dcterms:modified>
</cp:coreProperties>
</file>