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5A11" w14:textId="060A1001" w:rsidR="00C47233" w:rsidRDefault="00ED091C" w:rsidP="00C47233">
      <w:pPr>
        <w:shd w:val="clear" w:color="auto" w:fill="FFFFFF"/>
        <w:spacing w:after="120" w:line="360" w:lineRule="auto"/>
        <w:jc w:val="center"/>
        <w:rPr>
          <w:rFonts w:eastAsia="Times New Roman" w:cstheme="minorHAnsi"/>
          <w:b/>
          <w:bCs/>
          <w:sz w:val="24"/>
          <w:szCs w:val="24"/>
          <w:lang w:eastAsia="pt-BR"/>
        </w:rPr>
      </w:pPr>
      <w:r>
        <w:rPr>
          <w:rFonts w:eastAsia="Times New Roman" w:cstheme="minorHAnsi"/>
          <w:b/>
          <w:bCs/>
          <w:sz w:val="24"/>
          <w:szCs w:val="24"/>
          <w:lang w:eastAsia="pt-BR"/>
        </w:rPr>
        <w:t>PORTARIA NORMATIVA CAU/SP</w:t>
      </w:r>
      <w:r w:rsidR="00C47233" w:rsidRPr="008A46CF">
        <w:rPr>
          <w:rFonts w:eastAsia="Times New Roman" w:cstheme="minorHAnsi"/>
          <w:b/>
          <w:bCs/>
          <w:sz w:val="24"/>
          <w:szCs w:val="24"/>
          <w:lang w:eastAsia="pt-BR"/>
        </w:rPr>
        <w:t xml:space="preserve"> Nº</w:t>
      </w:r>
      <w:r w:rsidR="00C47233">
        <w:rPr>
          <w:rFonts w:eastAsia="Times New Roman" w:cstheme="minorHAnsi"/>
          <w:b/>
          <w:bCs/>
          <w:sz w:val="24"/>
          <w:szCs w:val="24"/>
          <w:lang w:eastAsia="pt-BR"/>
        </w:rPr>
        <w:t xml:space="preserve"> </w:t>
      </w:r>
      <w:r>
        <w:rPr>
          <w:rFonts w:eastAsia="Times New Roman" w:cstheme="minorHAnsi"/>
          <w:b/>
          <w:bCs/>
          <w:sz w:val="24"/>
          <w:szCs w:val="24"/>
          <w:lang w:eastAsia="pt-BR"/>
        </w:rPr>
        <w:t>216,</w:t>
      </w:r>
      <w:bookmarkStart w:id="0" w:name="_GoBack"/>
      <w:bookmarkEnd w:id="0"/>
      <w:r w:rsidR="00C47233">
        <w:rPr>
          <w:rFonts w:eastAsia="Times New Roman" w:cstheme="minorHAnsi"/>
          <w:b/>
          <w:bCs/>
          <w:sz w:val="24"/>
          <w:szCs w:val="24"/>
          <w:lang w:eastAsia="pt-BR"/>
        </w:rPr>
        <w:t xml:space="preserve"> DE 01 de JULHO DE 2024</w:t>
      </w:r>
    </w:p>
    <w:p w14:paraId="6F95D0EB" w14:textId="77777777" w:rsidR="00C47233" w:rsidRPr="00D66D72" w:rsidRDefault="00C47233" w:rsidP="007F69EC">
      <w:pPr>
        <w:ind w:left="142"/>
        <w:contextualSpacing/>
        <w:jc w:val="center"/>
        <w:rPr>
          <w:rFonts w:ascii="Times New Roman" w:hAnsi="Times New Roman" w:cs="Times New Roman"/>
          <w:b/>
        </w:rPr>
      </w:pPr>
    </w:p>
    <w:p w14:paraId="1B4C435D" w14:textId="77777777" w:rsidR="00C47233" w:rsidRPr="003C2E7E" w:rsidRDefault="00C47233" w:rsidP="00C47233">
      <w:pPr>
        <w:shd w:val="clear" w:color="auto" w:fill="FFFFFF"/>
        <w:spacing w:after="120" w:line="360" w:lineRule="auto"/>
        <w:ind w:left="4248"/>
        <w:jc w:val="both"/>
        <w:rPr>
          <w:rFonts w:eastAsia="Times New Roman" w:cstheme="minorHAnsi"/>
          <w:sz w:val="24"/>
          <w:szCs w:val="24"/>
          <w:lang w:eastAsia="pt-BR"/>
        </w:rPr>
      </w:pPr>
      <w:r w:rsidRPr="003C2E7E">
        <w:rPr>
          <w:rFonts w:eastAsia="Times New Roman" w:cstheme="minorHAnsi"/>
          <w:sz w:val="24"/>
          <w:szCs w:val="24"/>
          <w:lang w:eastAsia="pt-BR"/>
        </w:rPr>
        <w:t>Regulamenta os procedimentos relacionados a atos convocatórios baixados pelo CAU/SP, a fim de garantir a viabilidade e a operacionalidade das atividades deliberativas e não deliberativas realizadas no âmbito do CAU/SP, conforme Portaria Normativa CAU/SP N° 205, de 30 de junho de 2023 e Instrução Normativa CAU/SP N° 019, de 22 de dezembro de 2023.</w:t>
      </w:r>
    </w:p>
    <w:p w14:paraId="57C0F5EA" w14:textId="77777777" w:rsidR="00C47233" w:rsidRPr="003C2E7E" w:rsidRDefault="00C47233" w:rsidP="00C47233">
      <w:pPr>
        <w:shd w:val="clear" w:color="auto" w:fill="FFFFFF"/>
        <w:spacing w:after="120" w:line="360" w:lineRule="auto"/>
        <w:jc w:val="both"/>
        <w:rPr>
          <w:rFonts w:eastAsia="Times New Roman" w:cstheme="minorHAnsi"/>
          <w:b/>
          <w:bCs/>
          <w:sz w:val="24"/>
          <w:szCs w:val="24"/>
          <w:lang w:eastAsia="pt-BR"/>
        </w:rPr>
      </w:pPr>
    </w:p>
    <w:p w14:paraId="20A6F584" w14:textId="77777777" w:rsidR="00C47233" w:rsidRPr="008E1DFF" w:rsidRDefault="00C47233" w:rsidP="00C47233">
      <w:pPr>
        <w:shd w:val="clear" w:color="auto" w:fill="FFFFFF"/>
        <w:spacing w:after="120" w:line="360" w:lineRule="auto"/>
        <w:jc w:val="both"/>
        <w:rPr>
          <w:rFonts w:eastAsia="Times New Roman" w:cstheme="minorHAnsi"/>
          <w:sz w:val="24"/>
          <w:szCs w:val="24"/>
          <w:lang w:eastAsia="pt-BR"/>
        </w:rPr>
      </w:pPr>
      <w:r w:rsidRPr="008E1DFF">
        <w:rPr>
          <w:rFonts w:eastAsia="Times New Roman" w:cstheme="minorHAnsi"/>
          <w:b/>
          <w:bCs/>
          <w:color w:val="201F1E"/>
          <w:sz w:val="24"/>
          <w:szCs w:val="24"/>
          <w:lang w:eastAsia="pt-BR"/>
        </w:rPr>
        <w:t>A PRESIDENTE DO CONSELHO DE ARQUITETURA E URBANISMO DE SÃO PAULO – CAU/SP</w:t>
      </w:r>
      <w:r w:rsidRPr="008E1DFF">
        <w:rPr>
          <w:rFonts w:eastAsia="Times New Roman" w:cstheme="minorHAnsi"/>
          <w:color w:val="201F1E"/>
          <w:sz w:val="24"/>
          <w:szCs w:val="24"/>
          <w:lang w:eastAsia="pt-BR"/>
        </w:rPr>
        <w:t xml:space="preserve">, conforme competência concedida pelo </w:t>
      </w:r>
      <w:r>
        <w:rPr>
          <w:rFonts w:eastAsia="Times New Roman" w:cstheme="minorHAnsi"/>
          <w:color w:val="201F1E"/>
          <w:sz w:val="24"/>
          <w:szCs w:val="24"/>
          <w:lang w:eastAsia="pt-BR"/>
        </w:rPr>
        <w:t>art.</w:t>
      </w:r>
      <w:r w:rsidRPr="008E1DFF">
        <w:rPr>
          <w:rFonts w:eastAsia="Times New Roman" w:cstheme="minorHAnsi"/>
          <w:color w:val="201F1E"/>
          <w:sz w:val="24"/>
          <w:szCs w:val="24"/>
          <w:lang w:eastAsia="pt-BR"/>
        </w:rPr>
        <w:t xml:space="preserve"> 35, III, da Lei nº 12.378/2010, e artigos 182 e 183, do Regimento Interno do CAU/SP</w:t>
      </w:r>
      <w:r>
        <w:rPr>
          <w:rFonts w:eastAsia="Times New Roman" w:cstheme="minorHAnsi"/>
          <w:sz w:val="24"/>
          <w:szCs w:val="24"/>
          <w:lang w:eastAsia="pt-BR"/>
        </w:rPr>
        <w:t xml:space="preserve"> e;</w:t>
      </w:r>
    </w:p>
    <w:p w14:paraId="402584D2" w14:textId="77777777" w:rsidR="00C47233" w:rsidRDefault="00C47233" w:rsidP="00C47233">
      <w:pPr>
        <w:shd w:val="clear" w:color="auto" w:fill="FFFFFF"/>
        <w:spacing w:after="120" w:line="360" w:lineRule="auto"/>
        <w:ind w:firstLine="1701"/>
        <w:jc w:val="both"/>
        <w:rPr>
          <w:rFonts w:cstheme="minorHAnsi"/>
          <w:sz w:val="24"/>
          <w:szCs w:val="24"/>
        </w:rPr>
      </w:pPr>
      <w:r w:rsidRPr="008E1DFF">
        <w:rPr>
          <w:rFonts w:cstheme="minorHAnsi"/>
          <w:sz w:val="24"/>
          <w:szCs w:val="24"/>
        </w:rPr>
        <w:t xml:space="preserve">Considerando o disposto no </w:t>
      </w:r>
      <w:r>
        <w:rPr>
          <w:rFonts w:cstheme="minorHAnsi"/>
          <w:sz w:val="24"/>
          <w:szCs w:val="24"/>
        </w:rPr>
        <w:t>art.</w:t>
      </w:r>
      <w:r w:rsidRPr="008E1DFF">
        <w:rPr>
          <w:rFonts w:cstheme="minorHAnsi"/>
          <w:sz w:val="24"/>
          <w:szCs w:val="24"/>
        </w:rPr>
        <w:t xml:space="preserve"> 5</w:t>
      </w:r>
      <w:r>
        <w:rPr>
          <w:rFonts w:cstheme="minorHAnsi"/>
          <w:sz w:val="24"/>
          <w:szCs w:val="24"/>
        </w:rPr>
        <w:t>º</w:t>
      </w:r>
      <w:r w:rsidRPr="008E1DFF">
        <w:rPr>
          <w:rFonts w:cstheme="minorHAnsi"/>
          <w:sz w:val="24"/>
          <w:szCs w:val="24"/>
        </w:rPr>
        <w:t xml:space="preserve">, I, do Regimento Interno do CAU/SP, que define que são órgão deliberativos, a) Plenário; b) Presidência; c) Conselho Diretor; d) Comissões Permanentes: 1. Comissões Ordinárias; 2. Comissões Especiais; e) Comissão Eleitoral do CAU/SP (temporária) e f) Fórum de Comissões do CAU/SP </w:t>
      </w:r>
      <w:r>
        <w:rPr>
          <w:rFonts w:cstheme="minorHAnsi"/>
          <w:sz w:val="24"/>
          <w:szCs w:val="24"/>
        </w:rPr>
        <w:t>–</w:t>
      </w:r>
      <w:r w:rsidRPr="008E1DFF">
        <w:rPr>
          <w:rFonts w:cstheme="minorHAnsi"/>
          <w:sz w:val="24"/>
          <w:szCs w:val="24"/>
        </w:rPr>
        <w:t xml:space="preserve"> FCOM-CAUSP,</w:t>
      </w:r>
    </w:p>
    <w:p w14:paraId="7A654B25" w14:textId="77777777" w:rsidR="00C47233" w:rsidRPr="008E1DFF" w:rsidRDefault="00C47233" w:rsidP="00C47233">
      <w:pPr>
        <w:shd w:val="clear" w:color="auto" w:fill="FFFFFF"/>
        <w:spacing w:after="120" w:line="360" w:lineRule="auto"/>
        <w:ind w:firstLine="1701"/>
        <w:jc w:val="both"/>
        <w:rPr>
          <w:rFonts w:cstheme="minorHAnsi"/>
          <w:sz w:val="24"/>
          <w:szCs w:val="24"/>
        </w:rPr>
      </w:pPr>
      <w:r>
        <w:rPr>
          <w:rFonts w:cstheme="minorHAnsi"/>
          <w:sz w:val="24"/>
          <w:szCs w:val="24"/>
        </w:rPr>
        <w:t xml:space="preserve">Considerando o mesmo art. 5º, II, do Regimento Interno do CAU/SP, que define que são órgãos consultivos, a) Colegiado das Entidades Estaduais de Arquitetos e Urbanistas do CAU/SP – CEAU-CAU/SP; b) Comissões Temporárias; c) Grupos de Trabalho; d) Câmaras Temáticas e </w:t>
      </w:r>
      <w:proofErr w:type="spellStart"/>
      <w:r>
        <w:rPr>
          <w:rFonts w:cstheme="minorHAnsi"/>
          <w:sz w:val="24"/>
          <w:szCs w:val="24"/>
        </w:rPr>
        <w:t>e</w:t>
      </w:r>
      <w:proofErr w:type="spellEnd"/>
      <w:r>
        <w:rPr>
          <w:rFonts w:cstheme="minorHAnsi"/>
          <w:sz w:val="24"/>
          <w:szCs w:val="24"/>
        </w:rPr>
        <w:t>) Subcomissões,</w:t>
      </w:r>
    </w:p>
    <w:p w14:paraId="1B00C8FF" w14:textId="77777777" w:rsidR="00C47233" w:rsidRPr="008E1DFF" w:rsidRDefault="00C47233" w:rsidP="00C47233">
      <w:pPr>
        <w:shd w:val="clear" w:color="auto" w:fill="FFFFFF"/>
        <w:spacing w:after="120" w:line="360" w:lineRule="auto"/>
        <w:ind w:firstLine="1701"/>
        <w:jc w:val="both"/>
        <w:rPr>
          <w:rFonts w:cstheme="minorHAnsi"/>
          <w:sz w:val="24"/>
          <w:szCs w:val="24"/>
        </w:rPr>
      </w:pPr>
      <w:r w:rsidRPr="008E1DFF">
        <w:rPr>
          <w:rFonts w:cstheme="minorHAnsi"/>
          <w:sz w:val="24"/>
          <w:szCs w:val="24"/>
        </w:rPr>
        <w:t xml:space="preserve">Considerando o disposto no </w:t>
      </w:r>
      <w:r>
        <w:rPr>
          <w:rFonts w:cstheme="minorHAnsi"/>
          <w:sz w:val="24"/>
          <w:szCs w:val="24"/>
        </w:rPr>
        <w:t>art.</w:t>
      </w:r>
      <w:r w:rsidRPr="008E1DFF">
        <w:rPr>
          <w:rFonts w:cstheme="minorHAnsi"/>
          <w:sz w:val="24"/>
          <w:szCs w:val="24"/>
        </w:rPr>
        <w:t xml:space="preserve"> 77, caput, do Regimento Interno do CAU/SP, as </w:t>
      </w:r>
      <w:r w:rsidRPr="008E1DFF">
        <w:rPr>
          <w:rFonts w:cstheme="minorHAnsi"/>
          <w:b/>
          <w:sz w:val="24"/>
          <w:szCs w:val="24"/>
        </w:rPr>
        <w:t>comissões ordinárias</w:t>
      </w:r>
      <w:r w:rsidRPr="008E1DFF">
        <w:rPr>
          <w:rFonts w:cstheme="minorHAnsi"/>
          <w:sz w:val="24"/>
          <w:szCs w:val="24"/>
        </w:rPr>
        <w:t xml:space="preserve"> terão por finalidade subsidiar o CAU/SP nas matérias de suas competências relacionadas à ética e disciplina, ao ensino e formação, ao exercício profissional, ao planejamento e à gestão financeira, organizacional e administrativa, em cumprimento ao </w:t>
      </w:r>
      <w:r>
        <w:rPr>
          <w:rFonts w:cstheme="minorHAnsi"/>
          <w:sz w:val="24"/>
          <w:szCs w:val="24"/>
        </w:rPr>
        <w:t>art.</w:t>
      </w:r>
      <w:r w:rsidRPr="008E1DFF">
        <w:rPr>
          <w:rFonts w:cstheme="minorHAnsi"/>
          <w:sz w:val="24"/>
          <w:szCs w:val="24"/>
        </w:rPr>
        <w:t xml:space="preserve"> 24 da Lei n° 12.378, de 31 de dezembro de 2010, bem como à fiscalização, à comunicação, a políticas afirmativas, às relações </w:t>
      </w:r>
      <w:r w:rsidRPr="008E1DFF">
        <w:rPr>
          <w:rFonts w:cstheme="minorHAnsi"/>
          <w:sz w:val="24"/>
          <w:szCs w:val="24"/>
        </w:rPr>
        <w:lastRenderedPageBreak/>
        <w:t>institucionais e à assistência técnica para habitação de interesse social, em consonância aos atos normativos relativos aos temas e às competências definidas no Regimento Interno do CAU/</w:t>
      </w:r>
      <w:r>
        <w:rPr>
          <w:rFonts w:cstheme="minorHAnsi"/>
          <w:sz w:val="24"/>
          <w:szCs w:val="24"/>
        </w:rPr>
        <w:t>SP,</w:t>
      </w:r>
    </w:p>
    <w:p w14:paraId="082BB089" w14:textId="77777777" w:rsidR="00C47233" w:rsidRPr="008E1DFF" w:rsidRDefault="00C47233" w:rsidP="00C47233">
      <w:pPr>
        <w:shd w:val="clear" w:color="auto" w:fill="FFFFFF"/>
        <w:spacing w:after="120" w:line="360" w:lineRule="auto"/>
        <w:ind w:firstLine="1701"/>
        <w:jc w:val="both"/>
        <w:rPr>
          <w:rFonts w:cstheme="minorHAnsi"/>
          <w:sz w:val="24"/>
          <w:szCs w:val="24"/>
        </w:rPr>
      </w:pPr>
      <w:r w:rsidRPr="008E1DFF">
        <w:rPr>
          <w:rFonts w:cstheme="minorHAnsi"/>
          <w:sz w:val="24"/>
          <w:szCs w:val="24"/>
        </w:rPr>
        <w:t xml:space="preserve">Considerando o disposto no </w:t>
      </w:r>
      <w:r>
        <w:rPr>
          <w:rFonts w:cstheme="minorHAnsi"/>
          <w:sz w:val="24"/>
          <w:szCs w:val="24"/>
        </w:rPr>
        <w:t>art.</w:t>
      </w:r>
      <w:r w:rsidRPr="008E1DFF">
        <w:rPr>
          <w:rFonts w:cstheme="minorHAnsi"/>
          <w:sz w:val="24"/>
          <w:szCs w:val="24"/>
        </w:rPr>
        <w:t xml:space="preserve"> 84, caput, do Regimento Interno do CAU/SP</w:t>
      </w:r>
      <w:r>
        <w:rPr>
          <w:rFonts w:cstheme="minorHAnsi"/>
          <w:sz w:val="24"/>
          <w:szCs w:val="24"/>
        </w:rPr>
        <w:t xml:space="preserve">, </w:t>
      </w:r>
      <w:r w:rsidRPr="008E1DFF">
        <w:rPr>
          <w:rFonts w:cstheme="minorHAnsi"/>
          <w:sz w:val="24"/>
          <w:szCs w:val="24"/>
        </w:rPr>
        <w:t xml:space="preserve">as </w:t>
      </w:r>
      <w:r w:rsidRPr="008E1DFF">
        <w:rPr>
          <w:rFonts w:cstheme="minorHAnsi"/>
          <w:b/>
          <w:sz w:val="24"/>
          <w:szCs w:val="24"/>
        </w:rPr>
        <w:t>comissões especiais</w:t>
      </w:r>
      <w:r w:rsidRPr="008E1DFF">
        <w:rPr>
          <w:rFonts w:cstheme="minorHAnsi"/>
          <w:sz w:val="24"/>
          <w:szCs w:val="24"/>
        </w:rPr>
        <w:t xml:space="preserve"> terão por finalidade subsidiar o CAU/SP nas matérias de suas competências relacionadas à valorização do arquiteto e urbanista, ao reconhecimento da produção da Arquitetura e Urbanismo e ao aperfeiçoamento do exercício profissional, nos diversos campos de atuação e de políticas públicas fundamentais para o desenvolvimento sustentável, socialmente justo e equilibrado das cidades, regiões e da sociedade, cumprindo o art</w:t>
      </w:r>
      <w:r>
        <w:rPr>
          <w:rFonts w:cstheme="minorHAnsi"/>
          <w:sz w:val="24"/>
          <w:szCs w:val="24"/>
        </w:rPr>
        <w:t>.</w:t>
      </w:r>
      <w:r w:rsidRPr="008E1DFF">
        <w:rPr>
          <w:rFonts w:cstheme="minorHAnsi"/>
          <w:sz w:val="24"/>
          <w:szCs w:val="24"/>
        </w:rPr>
        <w:t xml:space="preserve"> 24 da Lei n° 12.378, de 31 de dezembro de 2010, bem como os atos normativos do CAU/BR relativos aos temas e as competências definidas no Regimento Geral do CAU</w:t>
      </w:r>
      <w:r>
        <w:rPr>
          <w:rFonts w:cstheme="minorHAnsi"/>
          <w:sz w:val="24"/>
          <w:szCs w:val="24"/>
        </w:rPr>
        <w:t>,</w:t>
      </w:r>
    </w:p>
    <w:p w14:paraId="0F203FB4" w14:textId="77777777" w:rsidR="00C47233" w:rsidRPr="008E1DFF" w:rsidRDefault="00C47233" w:rsidP="00C47233">
      <w:pPr>
        <w:shd w:val="clear" w:color="auto" w:fill="FFFFFF"/>
        <w:spacing w:after="120" w:line="360" w:lineRule="auto"/>
        <w:ind w:firstLine="1701"/>
        <w:jc w:val="both"/>
        <w:rPr>
          <w:rFonts w:cstheme="minorHAnsi"/>
          <w:sz w:val="24"/>
          <w:szCs w:val="24"/>
        </w:rPr>
      </w:pPr>
      <w:r w:rsidRPr="008E1DFF">
        <w:rPr>
          <w:rFonts w:cstheme="minorHAnsi"/>
          <w:sz w:val="24"/>
          <w:szCs w:val="24"/>
        </w:rPr>
        <w:t>Considerando o disposto no art</w:t>
      </w:r>
      <w:r>
        <w:rPr>
          <w:rFonts w:cstheme="minorHAnsi"/>
          <w:sz w:val="24"/>
          <w:szCs w:val="24"/>
        </w:rPr>
        <w:t>.</w:t>
      </w:r>
      <w:r w:rsidRPr="008E1DFF">
        <w:rPr>
          <w:rFonts w:cstheme="minorHAnsi"/>
          <w:sz w:val="24"/>
          <w:szCs w:val="24"/>
        </w:rPr>
        <w:t xml:space="preserve"> 132, caput, do Regimento Interno do CAU/SP, as </w:t>
      </w:r>
      <w:r w:rsidRPr="004167BE">
        <w:rPr>
          <w:rFonts w:cstheme="minorHAnsi"/>
          <w:b/>
          <w:bCs/>
          <w:sz w:val="24"/>
          <w:szCs w:val="24"/>
        </w:rPr>
        <w:t>subcomissões</w:t>
      </w:r>
      <w:r w:rsidRPr="008E1DFF">
        <w:rPr>
          <w:rFonts w:cstheme="minorHAnsi"/>
          <w:sz w:val="24"/>
          <w:szCs w:val="24"/>
        </w:rPr>
        <w:t xml:space="preserve"> têm por finalidade a execução de atividades específicas de competência de uma determinada comissão permanente e do Fórum de Comissões, visando à execução do plano de trabalho dessa comissão</w:t>
      </w:r>
      <w:r>
        <w:rPr>
          <w:rFonts w:cstheme="minorHAnsi"/>
          <w:sz w:val="24"/>
          <w:szCs w:val="24"/>
        </w:rPr>
        <w:t>,</w:t>
      </w:r>
    </w:p>
    <w:p w14:paraId="63389E40" w14:textId="77777777" w:rsidR="00C47233" w:rsidRPr="008E1DFF" w:rsidRDefault="00C47233" w:rsidP="00C47233">
      <w:pPr>
        <w:shd w:val="clear" w:color="auto" w:fill="FFFFFF"/>
        <w:spacing w:after="120" w:line="360" w:lineRule="auto"/>
        <w:ind w:firstLine="1701"/>
        <w:jc w:val="both"/>
        <w:rPr>
          <w:rFonts w:cstheme="minorHAnsi"/>
          <w:sz w:val="24"/>
          <w:szCs w:val="24"/>
        </w:rPr>
      </w:pPr>
      <w:r w:rsidRPr="008E1DFF">
        <w:rPr>
          <w:rFonts w:cstheme="minorHAnsi"/>
          <w:sz w:val="24"/>
          <w:szCs w:val="24"/>
        </w:rPr>
        <w:t>Considerando o disposto no art</w:t>
      </w:r>
      <w:r>
        <w:rPr>
          <w:rFonts w:cstheme="minorHAnsi"/>
          <w:sz w:val="24"/>
          <w:szCs w:val="24"/>
        </w:rPr>
        <w:t>.</w:t>
      </w:r>
      <w:r w:rsidRPr="008E1DFF">
        <w:rPr>
          <w:rFonts w:cstheme="minorHAnsi"/>
          <w:sz w:val="24"/>
          <w:szCs w:val="24"/>
        </w:rPr>
        <w:t xml:space="preserve"> 136, caput, do Regimento Interno do CAU/SP, as </w:t>
      </w:r>
      <w:r w:rsidRPr="00C0479B">
        <w:rPr>
          <w:rFonts w:cstheme="minorHAnsi"/>
          <w:b/>
          <w:bCs/>
          <w:sz w:val="24"/>
          <w:szCs w:val="24"/>
        </w:rPr>
        <w:t>comissões</w:t>
      </w:r>
      <w:r w:rsidRPr="008E1DFF">
        <w:rPr>
          <w:rFonts w:cstheme="minorHAnsi"/>
          <w:sz w:val="24"/>
          <w:szCs w:val="24"/>
        </w:rPr>
        <w:t xml:space="preserve"> </w:t>
      </w:r>
      <w:r w:rsidRPr="00C0479B">
        <w:rPr>
          <w:rFonts w:cstheme="minorHAnsi"/>
          <w:b/>
          <w:bCs/>
          <w:sz w:val="24"/>
          <w:szCs w:val="24"/>
        </w:rPr>
        <w:t>temporárias</w:t>
      </w:r>
      <w:r w:rsidRPr="008E1DFF">
        <w:rPr>
          <w:rFonts w:cstheme="minorHAnsi"/>
          <w:sz w:val="24"/>
          <w:szCs w:val="24"/>
        </w:rPr>
        <w:t xml:space="preserve"> terão por finalidade atender demandas específicas de caráter temporário, tais como temas específicos da profissão</w:t>
      </w:r>
      <w:r>
        <w:rPr>
          <w:rFonts w:cstheme="minorHAnsi"/>
          <w:sz w:val="24"/>
          <w:szCs w:val="24"/>
        </w:rPr>
        <w:t>,</w:t>
      </w:r>
    </w:p>
    <w:p w14:paraId="0E1BF07E" w14:textId="77777777" w:rsidR="00C47233" w:rsidRPr="008E1DFF" w:rsidRDefault="00C47233" w:rsidP="00C47233">
      <w:pPr>
        <w:shd w:val="clear" w:color="auto" w:fill="FFFFFF"/>
        <w:spacing w:after="120" w:line="360" w:lineRule="auto"/>
        <w:ind w:firstLine="1701"/>
        <w:jc w:val="both"/>
        <w:rPr>
          <w:rFonts w:cstheme="minorHAnsi"/>
          <w:sz w:val="24"/>
          <w:szCs w:val="24"/>
        </w:rPr>
      </w:pPr>
      <w:r w:rsidRPr="008E1DFF">
        <w:rPr>
          <w:rFonts w:cstheme="minorHAnsi"/>
          <w:sz w:val="24"/>
          <w:szCs w:val="24"/>
        </w:rPr>
        <w:t>Considerando o disposto no art</w:t>
      </w:r>
      <w:r>
        <w:rPr>
          <w:rFonts w:cstheme="minorHAnsi"/>
          <w:sz w:val="24"/>
          <w:szCs w:val="24"/>
        </w:rPr>
        <w:t>.</w:t>
      </w:r>
      <w:r w:rsidRPr="008E1DFF">
        <w:rPr>
          <w:rFonts w:cstheme="minorHAnsi"/>
          <w:sz w:val="24"/>
          <w:szCs w:val="24"/>
        </w:rPr>
        <w:t xml:space="preserve"> 151, caput, do Regimento interno do CAU/SP, as </w:t>
      </w:r>
      <w:r w:rsidRPr="00C0479B">
        <w:rPr>
          <w:rFonts w:cstheme="minorHAnsi"/>
          <w:b/>
          <w:bCs/>
          <w:sz w:val="24"/>
          <w:szCs w:val="24"/>
        </w:rPr>
        <w:t>câmaras</w:t>
      </w:r>
      <w:r w:rsidRPr="008E1DFF">
        <w:rPr>
          <w:rFonts w:cstheme="minorHAnsi"/>
          <w:sz w:val="24"/>
          <w:szCs w:val="24"/>
        </w:rPr>
        <w:t xml:space="preserve"> </w:t>
      </w:r>
      <w:r w:rsidRPr="00C0479B">
        <w:rPr>
          <w:rFonts w:cstheme="minorHAnsi"/>
          <w:b/>
          <w:bCs/>
          <w:sz w:val="24"/>
          <w:szCs w:val="24"/>
        </w:rPr>
        <w:t>temáticas</w:t>
      </w:r>
      <w:r w:rsidRPr="008E1DFF">
        <w:rPr>
          <w:rFonts w:cstheme="minorHAnsi"/>
          <w:sz w:val="24"/>
          <w:szCs w:val="24"/>
        </w:rPr>
        <w:t xml:space="preserve"> terão por finalidade ampliar, no âmbito do CAU/SP, a participação da sociedade e de profissionais arquitetos e urbanistas nas discussões sobre o aperfeiçoamento e valorização do exercício da Arquitetura e Urbanismo, aprimorar a geração de conhecimento, bem como auxiliar na consolidação da representatividade do CAU/SP nos órgãos públicos e privados, dentre outras</w:t>
      </w:r>
      <w:r>
        <w:rPr>
          <w:rFonts w:cstheme="minorHAnsi"/>
          <w:sz w:val="24"/>
          <w:szCs w:val="24"/>
        </w:rPr>
        <w:t>,</w:t>
      </w:r>
    </w:p>
    <w:p w14:paraId="60E5D32F" w14:textId="77777777" w:rsidR="00C47233" w:rsidRDefault="00C47233" w:rsidP="00C47233">
      <w:pPr>
        <w:shd w:val="clear" w:color="auto" w:fill="FFFFFF"/>
        <w:spacing w:after="120" w:line="360" w:lineRule="auto"/>
        <w:ind w:firstLine="1701"/>
        <w:jc w:val="both"/>
        <w:rPr>
          <w:rFonts w:eastAsia="Times New Roman" w:cstheme="minorHAnsi"/>
          <w:sz w:val="24"/>
          <w:szCs w:val="24"/>
          <w:lang w:eastAsia="pt-BR"/>
        </w:rPr>
      </w:pPr>
      <w:r>
        <w:rPr>
          <w:rFonts w:eastAsia="Times New Roman" w:cstheme="minorHAnsi"/>
          <w:sz w:val="24"/>
          <w:szCs w:val="24"/>
          <w:lang w:eastAsia="pt-BR"/>
        </w:rPr>
        <w:t xml:space="preserve">Considerando o disposto no art. 182, I, do Regimento Interno do CAU/SP, que estabelece competir ao Presidente do CAU/SP </w:t>
      </w:r>
      <w:r>
        <w:rPr>
          <w:rFonts w:eastAsia="Times New Roman" w:cstheme="minorHAnsi"/>
          <w:b/>
          <w:bCs/>
          <w:i/>
          <w:iCs/>
          <w:sz w:val="24"/>
          <w:szCs w:val="24"/>
          <w:u w:val="single"/>
          <w:lang w:eastAsia="pt-BR"/>
        </w:rPr>
        <w:t>“cumprir e fazer cumprir os atos baixados pelo CAU/SP”</w:t>
      </w:r>
      <w:r>
        <w:rPr>
          <w:rFonts w:eastAsia="Times New Roman" w:cstheme="minorHAnsi"/>
          <w:sz w:val="24"/>
          <w:szCs w:val="24"/>
          <w:lang w:eastAsia="pt-BR"/>
        </w:rPr>
        <w:t>,</w:t>
      </w:r>
    </w:p>
    <w:p w14:paraId="6BE3A1DD" w14:textId="77777777" w:rsidR="00C47233" w:rsidRPr="008E1DFF" w:rsidRDefault="00C47233" w:rsidP="00C47233">
      <w:pPr>
        <w:shd w:val="clear" w:color="auto" w:fill="FFFFFF"/>
        <w:spacing w:after="120" w:line="360" w:lineRule="auto"/>
        <w:ind w:firstLine="1701"/>
        <w:jc w:val="both"/>
        <w:rPr>
          <w:rFonts w:eastAsia="Times New Roman" w:cstheme="minorHAnsi"/>
          <w:sz w:val="24"/>
          <w:szCs w:val="24"/>
          <w:lang w:eastAsia="pt-BR"/>
        </w:rPr>
      </w:pPr>
      <w:r w:rsidRPr="008E1DFF">
        <w:rPr>
          <w:rFonts w:eastAsia="Times New Roman" w:cstheme="minorHAnsi"/>
          <w:sz w:val="24"/>
          <w:szCs w:val="24"/>
          <w:lang w:eastAsia="pt-BR"/>
        </w:rPr>
        <w:lastRenderedPageBreak/>
        <w:t>Considerando o disposto no art</w:t>
      </w:r>
      <w:r>
        <w:rPr>
          <w:rFonts w:eastAsia="Times New Roman" w:cstheme="minorHAnsi"/>
          <w:sz w:val="24"/>
          <w:szCs w:val="24"/>
          <w:lang w:eastAsia="pt-BR"/>
        </w:rPr>
        <w:t>.</w:t>
      </w:r>
      <w:r w:rsidRPr="008E1DFF">
        <w:rPr>
          <w:rFonts w:eastAsia="Times New Roman" w:cstheme="minorHAnsi"/>
          <w:sz w:val="24"/>
          <w:szCs w:val="24"/>
          <w:lang w:eastAsia="pt-BR"/>
        </w:rPr>
        <w:t xml:space="preserve"> 182, XXI, do Regimento Interno do CAU/SP, que estabelece competir ao Presidente do CAU/SP </w:t>
      </w:r>
      <w:r w:rsidRPr="008E1DFF">
        <w:rPr>
          <w:rFonts w:eastAsia="Times New Roman" w:cstheme="minorHAnsi"/>
          <w:i/>
          <w:iCs/>
          <w:sz w:val="24"/>
          <w:szCs w:val="24"/>
          <w:lang w:eastAsia="pt-BR"/>
        </w:rPr>
        <w:t>“</w:t>
      </w:r>
      <w:r w:rsidRPr="008E1DFF">
        <w:rPr>
          <w:rFonts w:eastAsia="Times New Roman" w:cstheme="minorHAnsi"/>
          <w:b/>
          <w:bCs/>
          <w:i/>
          <w:iCs/>
          <w:sz w:val="24"/>
          <w:szCs w:val="24"/>
          <w:u w:val="single"/>
          <w:lang w:eastAsia="pt-BR"/>
        </w:rPr>
        <w:t>convocar os trabalhos das reuniões ordinárias de Plenário, de comissões e demais órgãos colegiados</w:t>
      </w:r>
      <w:r w:rsidRPr="008E1DFF">
        <w:rPr>
          <w:rFonts w:eastAsia="Times New Roman" w:cstheme="minorHAnsi"/>
          <w:i/>
          <w:iCs/>
          <w:sz w:val="24"/>
          <w:szCs w:val="24"/>
          <w:lang w:eastAsia="pt-BR"/>
        </w:rPr>
        <w:t>”</w:t>
      </w:r>
      <w:r>
        <w:rPr>
          <w:rFonts w:eastAsia="Times New Roman" w:cstheme="minorHAnsi"/>
          <w:sz w:val="24"/>
          <w:szCs w:val="24"/>
          <w:lang w:eastAsia="pt-BR"/>
        </w:rPr>
        <w:t>,</w:t>
      </w:r>
    </w:p>
    <w:p w14:paraId="16C59BCA" w14:textId="77777777" w:rsidR="00C47233" w:rsidRPr="008E1DFF" w:rsidRDefault="00C47233" w:rsidP="00C47233">
      <w:pPr>
        <w:shd w:val="clear" w:color="auto" w:fill="FFFFFF"/>
        <w:spacing w:after="120" w:line="360" w:lineRule="auto"/>
        <w:ind w:firstLine="1701"/>
        <w:jc w:val="both"/>
        <w:rPr>
          <w:rFonts w:eastAsia="Times New Roman" w:cstheme="minorHAnsi"/>
          <w:sz w:val="24"/>
          <w:szCs w:val="24"/>
          <w:lang w:eastAsia="pt-BR"/>
        </w:rPr>
      </w:pPr>
      <w:r w:rsidRPr="008E1DFF">
        <w:rPr>
          <w:rFonts w:eastAsia="Times New Roman" w:cstheme="minorHAnsi"/>
          <w:sz w:val="24"/>
          <w:szCs w:val="24"/>
          <w:lang w:eastAsia="pt-BR"/>
        </w:rPr>
        <w:t>Considerando o disposto no art</w:t>
      </w:r>
      <w:r>
        <w:rPr>
          <w:rFonts w:eastAsia="Times New Roman" w:cstheme="minorHAnsi"/>
          <w:sz w:val="24"/>
          <w:szCs w:val="24"/>
          <w:lang w:eastAsia="pt-BR"/>
        </w:rPr>
        <w:t>.</w:t>
      </w:r>
      <w:r w:rsidRPr="008E1DFF">
        <w:rPr>
          <w:rFonts w:eastAsia="Times New Roman" w:cstheme="minorHAnsi"/>
          <w:sz w:val="24"/>
          <w:szCs w:val="24"/>
          <w:lang w:eastAsia="pt-BR"/>
        </w:rPr>
        <w:t xml:space="preserve"> 182, XXII, do Regimento Interno do CAU/SP, que estabelece competir ao Presidente do CAU/SP </w:t>
      </w:r>
      <w:r w:rsidRPr="008E1DFF">
        <w:rPr>
          <w:rFonts w:eastAsia="Times New Roman" w:cstheme="minorHAnsi"/>
          <w:i/>
          <w:iCs/>
          <w:sz w:val="24"/>
          <w:szCs w:val="24"/>
          <w:lang w:eastAsia="pt-BR"/>
        </w:rPr>
        <w:t>“</w:t>
      </w:r>
      <w:r w:rsidRPr="008E1DFF">
        <w:rPr>
          <w:rFonts w:eastAsia="Times New Roman" w:cstheme="minorHAnsi"/>
          <w:b/>
          <w:bCs/>
          <w:i/>
          <w:iCs/>
          <w:sz w:val="24"/>
          <w:szCs w:val="24"/>
          <w:u w:val="single"/>
          <w:lang w:eastAsia="pt-BR"/>
        </w:rPr>
        <w:t>autorizar a realização e convocar os trabalhos de reuniões extraordinárias de Plenário, de comissões e de demais órgãos colegiados</w:t>
      </w:r>
      <w:r w:rsidRPr="008E1DFF">
        <w:rPr>
          <w:rFonts w:eastAsia="Times New Roman" w:cstheme="minorHAnsi"/>
          <w:i/>
          <w:iCs/>
          <w:sz w:val="24"/>
          <w:szCs w:val="24"/>
          <w:lang w:eastAsia="pt-BR"/>
        </w:rPr>
        <w:t>”</w:t>
      </w:r>
      <w:r w:rsidRPr="008E1DFF">
        <w:rPr>
          <w:rFonts w:eastAsia="Times New Roman" w:cstheme="minorHAnsi"/>
          <w:sz w:val="24"/>
          <w:szCs w:val="24"/>
          <w:lang w:eastAsia="pt-BR"/>
        </w:rPr>
        <w:t>;</w:t>
      </w:r>
    </w:p>
    <w:p w14:paraId="35F65BA4" w14:textId="77777777" w:rsidR="00C47233" w:rsidRPr="008E1DFF" w:rsidRDefault="00C47233" w:rsidP="00C47233">
      <w:pPr>
        <w:shd w:val="clear" w:color="auto" w:fill="FFFFFF"/>
        <w:spacing w:after="120" w:line="360" w:lineRule="auto"/>
        <w:ind w:firstLine="1701"/>
        <w:jc w:val="both"/>
        <w:rPr>
          <w:rFonts w:eastAsia="Times New Roman" w:cstheme="minorHAnsi"/>
          <w:sz w:val="24"/>
          <w:szCs w:val="24"/>
          <w:lang w:eastAsia="pt-BR"/>
        </w:rPr>
      </w:pPr>
      <w:r w:rsidRPr="008E1DFF">
        <w:rPr>
          <w:rFonts w:eastAsia="Times New Roman" w:cstheme="minorHAnsi"/>
          <w:sz w:val="24"/>
          <w:szCs w:val="24"/>
          <w:lang w:eastAsia="pt-BR"/>
        </w:rPr>
        <w:t>Considerando o disposto no art</w:t>
      </w:r>
      <w:r>
        <w:rPr>
          <w:rFonts w:eastAsia="Times New Roman" w:cstheme="minorHAnsi"/>
          <w:sz w:val="24"/>
          <w:szCs w:val="24"/>
          <w:lang w:eastAsia="pt-BR"/>
        </w:rPr>
        <w:t>.</w:t>
      </w:r>
      <w:r w:rsidRPr="008E1DFF">
        <w:rPr>
          <w:rFonts w:eastAsia="Times New Roman" w:cstheme="minorHAnsi"/>
          <w:sz w:val="24"/>
          <w:szCs w:val="24"/>
          <w:lang w:eastAsia="pt-BR"/>
        </w:rPr>
        <w:t xml:space="preserve"> 182, XLVII, do Regimento Interno do CAU/SP, que estabelece competir ao Presidente do CAU/SP </w:t>
      </w:r>
      <w:r w:rsidRPr="008E1DFF">
        <w:rPr>
          <w:rFonts w:eastAsia="Times New Roman" w:cstheme="minorHAnsi"/>
          <w:i/>
          <w:iCs/>
          <w:sz w:val="24"/>
          <w:szCs w:val="24"/>
          <w:lang w:eastAsia="pt-BR"/>
        </w:rPr>
        <w:t>“</w:t>
      </w:r>
      <w:r w:rsidRPr="008E1DFF">
        <w:rPr>
          <w:rFonts w:eastAsia="Times New Roman" w:cstheme="minorHAnsi"/>
          <w:b/>
          <w:bCs/>
          <w:i/>
          <w:iCs/>
          <w:sz w:val="24"/>
          <w:szCs w:val="24"/>
          <w:u w:val="single"/>
          <w:lang w:eastAsia="pt-BR"/>
        </w:rPr>
        <w:t>propor, executar e acompanhar o Plano de Gestão do CAU/SP, contemplando a governança relacionada ao controle de processos internos, à avaliação de riscos e ao monitoramento preventivo</w:t>
      </w:r>
      <w:r w:rsidRPr="008E1DFF">
        <w:rPr>
          <w:rFonts w:eastAsia="Times New Roman" w:cstheme="minorHAnsi"/>
          <w:i/>
          <w:iCs/>
          <w:sz w:val="24"/>
          <w:szCs w:val="24"/>
          <w:lang w:eastAsia="pt-BR"/>
        </w:rPr>
        <w:t>”</w:t>
      </w:r>
      <w:r w:rsidRPr="008E1DFF">
        <w:rPr>
          <w:rFonts w:eastAsia="Times New Roman" w:cstheme="minorHAnsi"/>
          <w:sz w:val="24"/>
          <w:szCs w:val="24"/>
          <w:lang w:eastAsia="pt-BR"/>
        </w:rPr>
        <w:t>;</w:t>
      </w:r>
    </w:p>
    <w:p w14:paraId="47267274" w14:textId="77777777" w:rsidR="00C47233" w:rsidRPr="008E1DFF" w:rsidRDefault="00C47233" w:rsidP="00C47233">
      <w:pPr>
        <w:shd w:val="clear" w:color="auto" w:fill="FFFFFF"/>
        <w:spacing w:after="120" w:line="360" w:lineRule="auto"/>
        <w:ind w:firstLine="1701"/>
        <w:jc w:val="both"/>
        <w:rPr>
          <w:rFonts w:eastAsia="Times New Roman" w:cstheme="minorHAnsi"/>
          <w:sz w:val="24"/>
          <w:szCs w:val="24"/>
          <w:lang w:eastAsia="pt-BR"/>
        </w:rPr>
      </w:pPr>
      <w:r w:rsidRPr="008E1DFF">
        <w:rPr>
          <w:rFonts w:eastAsia="Times New Roman" w:cstheme="minorHAnsi"/>
          <w:sz w:val="24"/>
          <w:szCs w:val="24"/>
          <w:lang w:eastAsia="pt-BR"/>
        </w:rPr>
        <w:t>Considerando o disposto no art</w:t>
      </w:r>
      <w:r>
        <w:rPr>
          <w:rFonts w:eastAsia="Times New Roman" w:cstheme="minorHAnsi"/>
          <w:sz w:val="24"/>
          <w:szCs w:val="24"/>
          <w:lang w:eastAsia="pt-BR"/>
        </w:rPr>
        <w:t>.</w:t>
      </w:r>
      <w:r w:rsidRPr="008E1DFF">
        <w:rPr>
          <w:rFonts w:eastAsia="Times New Roman" w:cstheme="minorHAnsi"/>
          <w:sz w:val="24"/>
          <w:szCs w:val="24"/>
          <w:lang w:eastAsia="pt-BR"/>
        </w:rPr>
        <w:t xml:space="preserve"> 120 do Regimento Interno do CAU/SP, que estabelece que </w:t>
      </w:r>
      <w:r w:rsidRPr="008E1DFF">
        <w:rPr>
          <w:rFonts w:eastAsia="Times New Roman" w:cstheme="minorHAnsi"/>
          <w:i/>
          <w:iCs/>
          <w:sz w:val="24"/>
          <w:szCs w:val="24"/>
          <w:lang w:eastAsia="pt-BR"/>
        </w:rPr>
        <w:t>“</w:t>
      </w:r>
      <w:r w:rsidRPr="008E1DFF">
        <w:rPr>
          <w:rFonts w:eastAsia="Times New Roman" w:cstheme="minorHAnsi"/>
          <w:b/>
          <w:bCs/>
          <w:i/>
          <w:iCs/>
          <w:sz w:val="24"/>
          <w:szCs w:val="24"/>
          <w:u w:val="single"/>
          <w:lang w:eastAsia="pt-BR"/>
        </w:rPr>
        <w:t>as comissões ordinárias e especiais desenvolverão suas atividades por meio de reuniões ordinárias e extraordinárias</w:t>
      </w:r>
      <w:r w:rsidRPr="008E1DFF">
        <w:rPr>
          <w:rFonts w:eastAsia="Times New Roman" w:cstheme="minorHAnsi"/>
          <w:i/>
          <w:iCs/>
          <w:sz w:val="24"/>
          <w:szCs w:val="24"/>
          <w:lang w:eastAsia="pt-BR"/>
        </w:rPr>
        <w:t>”</w:t>
      </w:r>
      <w:r w:rsidRPr="008E1DFF">
        <w:rPr>
          <w:rFonts w:eastAsia="Times New Roman" w:cstheme="minorHAnsi"/>
          <w:sz w:val="24"/>
          <w:szCs w:val="24"/>
          <w:lang w:eastAsia="pt-BR"/>
        </w:rPr>
        <w:t>;</w:t>
      </w:r>
    </w:p>
    <w:p w14:paraId="290197BF" w14:textId="77777777" w:rsidR="00C47233" w:rsidRPr="008E1DFF" w:rsidRDefault="00C47233" w:rsidP="00C47233">
      <w:pPr>
        <w:shd w:val="clear" w:color="auto" w:fill="FFFFFF"/>
        <w:spacing w:after="120" w:line="360" w:lineRule="auto"/>
        <w:ind w:firstLine="1701"/>
        <w:jc w:val="both"/>
        <w:rPr>
          <w:rFonts w:eastAsia="Times New Roman" w:cstheme="minorHAnsi"/>
          <w:sz w:val="24"/>
          <w:szCs w:val="24"/>
          <w:lang w:eastAsia="pt-BR"/>
        </w:rPr>
      </w:pPr>
      <w:r w:rsidRPr="008E1DFF">
        <w:rPr>
          <w:rFonts w:eastAsia="Times New Roman" w:cstheme="minorHAnsi"/>
          <w:sz w:val="24"/>
          <w:szCs w:val="24"/>
          <w:lang w:eastAsia="pt-BR"/>
        </w:rPr>
        <w:t>Considerando o disposto no art</w:t>
      </w:r>
      <w:r>
        <w:rPr>
          <w:rFonts w:eastAsia="Times New Roman" w:cstheme="minorHAnsi"/>
          <w:sz w:val="24"/>
          <w:szCs w:val="24"/>
          <w:lang w:eastAsia="pt-BR"/>
        </w:rPr>
        <w:t>.</w:t>
      </w:r>
      <w:r w:rsidRPr="008E1DFF">
        <w:rPr>
          <w:rFonts w:eastAsia="Times New Roman" w:cstheme="minorHAnsi"/>
          <w:sz w:val="24"/>
          <w:szCs w:val="24"/>
          <w:lang w:eastAsia="pt-BR"/>
        </w:rPr>
        <w:t xml:space="preserve"> 114, XII, do Regimento Interno do CAU/SP, que estabelece competir ao coordenador de comissão ordinária ou especial </w:t>
      </w:r>
      <w:r w:rsidRPr="008E1DFF">
        <w:rPr>
          <w:rFonts w:eastAsia="Times New Roman" w:cstheme="minorHAnsi"/>
          <w:i/>
          <w:iCs/>
          <w:sz w:val="24"/>
          <w:szCs w:val="24"/>
          <w:lang w:eastAsia="pt-BR"/>
        </w:rPr>
        <w:t xml:space="preserve">“solicitar à presidência a convocação de reuniões extraordinárias, </w:t>
      </w:r>
      <w:r w:rsidRPr="008E1DFF">
        <w:rPr>
          <w:rFonts w:eastAsia="Times New Roman" w:cstheme="minorHAnsi"/>
          <w:b/>
          <w:bCs/>
          <w:i/>
          <w:iCs/>
          <w:sz w:val="24"/>
          <w:szCs w:val="24"/>
          <w:u w:val="single"/>
          <w:lang w:eastAsia="pt-BR"/>
        </w:rPr>
        <w:t>com justificativa e indicação da disponibilidade orçamentária para a sua realização</w:t>
      </w:r>
      <w:r w:rsidRPr="008E1DFF">
        <w:rPr>
          <w:rFonts w:eastAsia="Times New Roman" w:cstheme="minorHAnsi"/>
          <w:i/>
          <w:iCs/>
          <w:sz w:val="24"/>
          <w:szCs w:val="24"/>
          <w:lang w:eastAsia="pt-BR"/>
        </w:rPr>
        <w:t>”</w:t>
      </w:r>
      <w:r w:rsidRPr="008E1DFF">
        <w:rPr>
          <w:rFonts w:eastAsia="Times New Roman" w:cstheme="minorHAnsi"/>
          <w:sz w:val="24"/>
          <w:szCs w:val="24"/>
          <w:lang w:eastAsia="pt-BR"/>
        </w:rPr>
        <w:t>;</w:t>
      </w:r>
    </w:p>
    <w:p w14:paraId="3D27386E" w14:textId="77777777" w:rsidR="00C47233" w:rsidRPr="008E1DFF" w:rsidRDefault="00C47233" w:rsidP="00C47233">
      <w:pPr>
        <w:shd w:val="clear" w:color="auto" w:fill="FFFFFF"/>
        <w:spacing w:after="120" w:line="360" w:lineRule="auto"/>
        <w:ind w:firstLine="1701"/>
        <w:jc w:val="both"/>
        <w:rPr>
          <w:rFonts w:eastAsia="Times New Roman" w:cstheme="minorHAnsi"/>
          <w:sz w:val="24"/>
          <w:szCs w:val="24"/>
          <w:lang w:eastAsia="pt-BR"/>
        </w:rPr>
      </w:pPr>
      <w:r w:rsidRPr="008E1DFF">
        <w:rPr>
          <w:rFonts w:eastAsia="Times New Roman" w:cstheme="minorHAnsi"/>
          <w:sz w:val="24"/>
          <w:szCs w:val="24"/>
          <w:lang w:eastAsia="pt-BR"/>
        </w:rPr>
        <w:t>Considerando o disposto no art</w:t>
      </w:r>
      <w:r>
        <w:rPr>
          <w:rFonts w:eastAsia="Times New Roman" w:cstheme="minorHAnsi"/>
          <w:sz w:val="24"/>
          <w:szCs w:val="24"/>
          <w:lang w:eastAsia="pt-BR"/>
        </w:rPr>
        <w:t>.</w:t>
      </w:r>
      <w:r w:rsidRPr="008E1DFF">
        <w:rPr>
          <w:rFonts w:eastAsia="Times New Roman" w:cstheme="minorHAnsi"/>
          <w:sz w:val="24"/>
          <w:szCs w:val="24"/>
          <w:lang w:eastAsia="pt-BR"/>
        </w:rPr>
        <w:t xml:space="preserve"> 122 do Regimento Interno do CAU/SP, que estabelece que </w:t>
      </w:r>
      <w:r w:rsidRPr="008E1DFF">
        <w:rPr>
          <w:rFonts w:eastAsia="Times New Roman" w:cstheme="minorHAnsi"/>
          <w:i/>
          <w:iCs/>
          <w:sz w:val="24"/>
          <w:szCs w:val="24"/>
          <w:lang w:eastAsia="pt-BR"/>
        </w:rPr>
        <w:t>“</w:t>
      </w:r>
      <w:r w:rsidRPr="008E1DFF">
        <w:rPr>
          <w:rFonts w:eastAsia="Times New Roman" w:cstheme="minorHAnsi"/>
          <w:b/>
          <w:bCs/>
          <w:i/>
          <w:iCs/>
          <w:sz w:val="24"/>
          <w:szCs w:val="24"/>
          <w:u w:val="single"/>
          <w:lang w:eastAsia="pt-BR"/>
        </w:rPr>
        <w:t>as reuniões extraordinárias das comissões somente serão autorizadas mediante apresentação de justificativa, pauta pré-definida, indicação da disponibilidade orçamentária e confirmação de presença de mais da metade dos membros da respectiva comissão</w:t>
      </w:r>
      <w:r w:rsidRPr="008E1DFF">
        <w:rPr>
          <w:rFonts w:eastAsia="Times New Roman" w:cstheme="minorHAnsi"/>
          <w:i/>
          <w:iCs/>
          <w:sz w:val="24"/>
          <w:szCs w:val="24"/>
          <w:lang w:eastAsia="pt-BR"/>
        </w:rPr>
        <w:t>”</w:t>
      </w:r>
      <w:r w:rsidRPr="008E1DFF">
        <w:rPr>
          <w:rFonts w:eastAsia="Times New Roman" w:cstheme="minorHAnsi"/>
          <w:sz w:val="24"/>
          <w:szCs w:val="24"/>
          <w:lang w:eastAsia="pt-BR"/>
        </w:rPr>
        <w:t>;</w:t>
      </w:r>
    </w:p>
    <w:p w14:paraId="24AC96B9" w14:textId="77777777" w:rsidR="00C47233" w:rsidRPr="008E1DFF" w:rsidRDefault="00C47233" w:rsidP="00C47233">
      <w:pPr>
        <w:shd w:val="clear" w:color="auto" w:fill="FFFFFF"/>
        <w:spacing w:after="120" w:line="360" w:lineRule="auto"/>
        <w:ind w:firstLine="1701"/>
        <w:jc w:val="both"/>
        <w:rPr>
          <w:rFonts w:cstheme="minorHAnsi"/>
          <w:sz w:val="24"/>
          <w:szCs w:val="24"/>
        </w:rPr>
      </w:pPr>
      <w:r w:rsidRPr="00B41CAF">
        <w:rPr>
          <w:rFonts w:cstheme="minorHAnsi"/>
          <w:sz w:val="24"/>
          <w:szCs w:val="24"/>
        </w:rPr>
        <w:t>Considerando a Portaria</w:t>
      </w:r>
      <w:r w:rsidRPr="008E1DFF">
        <w:rPr>
          <w:rFonts w:cstheme="minorHAnsi"/>
          <w:sz w:val="24"/>
          <w:szCs w:val="24"/>
        </w:rPr>
        <w:t xml:space="preserve"> Presidencial CAU/BR nº 284/2019, que criou um grupo de trabalho para atuar nas ações de estruturação e implantação das políticas de governança institucional e de gestão de riscos e controles internos, e de programa de integridade, definindo a estrutura de Governança dentro dos preceitos contidos no Referencial Básico de Governança, 3ª edição, expedido pelo Tribunal de Contas da União (2020), conforme segue:</w:t>
      </w:r>
    </w:p>
    <w:p w14:paraId="0C1F0AFB" w14:textId="77777777" w:rsidR="00C47233" w:rsidRPr="008E1DFF" w:rsidRDefault="00C47233" w:rsidP="00C47233">
      <w:pPr>
        <w:shd w:val="clear" w:color="auto" w:fill="FFFFFF"/>
        <w:spacing w:after="120" w:line="360" w:lineRule="auto"/>
        <w:ind w:firstLine="1701"/>
        <w:rPr>
          <w:rFonts w:cstheme="minorHAnsi"/>
          <w:sz w:val="24"/>
          <w:szCs w:val="24"/>
        </w:rPr>
      </w:pPr>
      <w:r w:rsidRPr="008E1DFF">
        <w:rPr>
          <w:rFonts w:cstheme="minorHAnsi"/>
          <w:noProof/>
          <w:sz w:val="24"/>
          <w:szCs w:val="24"/>
          <w:lang w:eastAsia="pt-BR"/>
        </w:rPr>
        <w:lastRenderedPageBreak/>
        <w:drawing>
          <wp:inline distT="0" distB="0" distL="0" distR="0" wp14:anchorId="03A93A0D" wp14:editId="0E24C04B">
            <wp:extent cx="4159250" cy="1925254"/>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0"/>
                    <a:stretch>
                      <a:fillRect/>
                    </a:stretch>
                  </pic:blipFill>
                  <pic:spPr>
                    <a:xfrm>
                      <a:off x="0" y="0"/>
                      <a:ext cx="4194974" cy="1941790"/>
                    </a:xfrm>
                    <a:prstGeom prst="rect">
                      <a:avLst/>
                    </a:prstGeom>
                  </pic:spPr>
                </pic:pic>
              </a:graphicData>
            </a:graphic>
          </wp:inline>
        </w:drawing>
      </w:r>
    </w:p>
    <w:p w14:paraId="1DF4F582" w14:textId="77777777" w:rsidR="00C47233" w:rsidRPr="008E1DFF" w:rsidRDefault="00C47233" w:rsidP="00C47233">
      <w:pPr>
        <w:shd w:val="clear" w:color="auto" w:fill="FFFFFF"/>
        <w:spacing w:after="120" w:line="360" w:lineRule="auto"/>
        <w:ind w:firstLine="1701"/>
        <w:jc w:val="both"/>
        <w:rPr>
          <w:rFonts w:cstheme="minorHAnsi"/>
          <w:sz w:val="24"/>
          <w:szCs w:val="24"/>
        </w:rPr>
      </w:pPr>
      <w:r w:rsidRPr="002A032B">
        <w:rPr>
          <w:rFonts w:cstheme="minorHAnsi"/>
          <w:sz w:val="24"/>
          <w:szCs w:val="24"/>
        </w:rPr>
        <w:t>Considerando-se</w:t>
      </w:r>
      <w:r w:rsidRPr="008E1DFF">
        <w:rPr>
          <w:rFonts w:cstheme="minorHAnsi"/>
          <w:sz w:val="24"/>
          <w:szCs w:val="24"/>
        </w:rPr>
        <w:t xml:space="preserve"> que foi adotada a matriz decisória do Sistema CAU, delineando-se e definindo-se o níve</w:t>
      </w:r>
      <w:r>
        <w:rPr>
          <w:rFonts w:cstheme="minorHAnsi"/>
          <w:sz w:val="24"/>
          <w:szCs w:val="24"/>
        </w:rPr>
        <w:t>l</w:t>
      </w:r>
      <w:r w:rsidRPr="008E1DFF">
        <w:rPr>
          <w:rFonts w:cstheme="minorHAnsi"/>
          <w:sz w:val="24"/>
          <w:szCs w:val="24"/>
        </w:rPr>
        <w:t xml:space="preserve"> dos Conselheiros</w:t>
      </w:r>
      <w:r>
        <w:rPr>
          <w:rFonts w:cstheme="minorHAnsi"/>
          <w:sz w:val="24"/>
          <w:szCs w:val="24"/>
        </w:rPr>
        <w:t xml:space="preserve"> como sendo de </w:t>
      </w:r>
      <w:r w:rsidRPr="00E36BFF">
        <w:rPr>
          <w:rFonts w:cstheme="minorHAnsi"/>
          <w:b/>
          <w:bCs/>
          <w:sz w:val="24"/>
          <w:szCs w:val="24"/>
          <w:u w:val="single"/>
        </w:rPr>
        <w:t>Alta Administração com poder de deliberação</w:t>
      </w:r>
      <w:r w:rsidRPr="008E1DFF">
        <w:rPr>
          <w:rFonts w:cstheme="minorHAnsi"/>
          <w:sz w:val="24"/>
          <w:szCs w:val="24"/>
        </w:rPr>
        <w:t xml:space="preserve">, e </w:t>
      </w:r>
      <w:r>
        <w:rPr>
          <w:rFonts w:cstheme="minorHAnsi"/>
          <w:sz w:val="24"/>
          <w:szCs w:val="24"/>
        </w:rPr>
        <w:t xml:space="preserve">o nível </w:t>
      </w:r>
      <w:r w:rsidRPr="008E1DFF">
        <w:rPr>
          <w:rFonts w:cstheme="minorHAnsi"/>
          <w:sz w:val="24"/>
          <w:szCs w:val="24"/>
        </w:rPr>
        <w:t xml:space="preserve">do corpo funcional do CAU/SP, gerencial, no Relatório de Gestão Integrada (RGI), exercício 2023, aprovado pela Deliberação Plenária n° 0675-03. </w:t>
      </w:r>
    </w:p>
    <w:p w14:paraId="597B4A27" w14:textId="77777777" w:rsidR="00C47233" w:rsidRPr="008E1DFF" w:rsidRDefault="00C47233" w:rsidP="00C47233">
      <w:pPr>
        <w:shd w:val="clear" w:color="auto" w:fill="FFFFFF"/>
        <w:spacing w:after="120" w:line="360" w:lineRule="auto"/>
        <w:jc w:val="both"/>
        <w:rPr>
          <w:rFonts w:eastAsia="Times New Roman" w:cstheme="minorHAnsi"/>
          <w:sz w:val="24"/>
          <w:szCs w:val="24"/>
          <w:lang w:eastAsia="pt-BR"/>
        </w:rPr>
      </w:pPr>
      <w:r>
        <w:rPr>
          <w:rFonts w:eastAsia="Times New Roman" w:cstheme="minorHAnsi"/>
          <w:noProof/>
          <w:sz w:val="24"/>
          <w:szCs w:val="24"/>
          <w:lang w:eastAsia="pt-BR"/>
        </w:rPr>
        <mc:AlternateContent>
          <mc:Choice Requires="wps">
            <w:drawing>
              <wp:anchor distT="0" distB="0" distL="114300" distR="114300" simplePos="0" relativeHeight="251661312" behindDoc="0" locked="0" layoutInCell="1" allowOverlap="1" wp14:anchorId="32F1C03C" wp14:editId="7F68801B">
                <wp:simplePos x="0" y="0"/>
                <wp:positionH relativeFrom="column">
                  <wp:posOffset>4248150</wp:posOffset>
                </wp:positionH>
                <wp:positionV relativeFrom="paragraph">
                  <wp:posOffset>2292350</wp:posOffset>
                </wp:positionV>
                <wp:extent cx="355600" cy="127000"/>
                <wp:effectExtent l="19050" t="19050" r="25400" b="44450"/>
                <wp:wrapNone/>
                <wp:docPr id="1728348806" name="Seta: para a Direita 2"/>
                <wp:cNvGraphicFramePr/>
                <a:graphic xmlns:a="http://schemas.openxmlformats.org/drawingml/2006/main">
                  <a:graphicData uri="http://schemas.microsoft.com/office/word/2010/wordprocessingShape">
                    <wps:wsp>
                      <wps:cNvSpPr/>
                      <wps:spPr>
                        <a:xfrm rot="10800000">
                          <a:off x="0" y="0"/>
                          <a:ext cx="355600" cy="127000"/>
                        </a:xfrm>
                        <a:prstGeom prst="rightArrow">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08F2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34.5pt;margin-top:180.5pt;width:28pt;height:10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" adj="17743" fillcolor="red" strokecolor="red" strokeweight="1pt"/>
            </w:pict>
          </mc:Fallback>
        </mc:AlternateContent>
      </w:r>
      <w:r>
        <w:rPr>
          <w:rFonts w:eastAsia="Times New Roman" w:cstheme="minorHAnsi"/>
          <w:noProof/>
          <w:sz w:val="24"/>
          <w:szCs w:val="24"/>
          <w:lang w:eastAsia="pt-BR"/>
        </w:rPr>
        <mc:AlternateContent>
          <mc:Choice Requires="wps">
            <w:drawing>
              <wp:anchor distT="0" distB="0" distL="114300" distR="114300" simplePos="0" relativeHeight="251660288" behindDoc="0" locked="0" layoutInCell="1" allowOverlap="1" wp14:anchorId="6707827E" wp14:editId="26261130">
                <wp:simplePos x="0" y="0"/>
                <wp:positionH relativeFrom="column">
                  <wp:posOffset>3263900</wp:posOffset>
                </wp:positionH>
                <wp:positionV relativeFrom="paragraph">
                  <wp:posOffset>2616200</wp:posOffset>
                </wp:positionV>
                <wp:extent cx="355600" cy="127000"/>
                <wp:effectExtent l="19050" t="19050" r="25400" b="44450"/>
                <wp:wrapNone/>
                <wp:docPr id="801740224" name="Seta: para a Direita 2"/>
                <wp:cNvGraphicFramePr/>
                <a:graphic xmlns:a="http://schemas.openxmlformats.org/drawingml/2006/main">
                  <a:graphicData uri="http://schemas.microsoft.com/office/word/2010/wordprocessingShape">
                    <wps:wsp>
                      <wps:cNvSpPr/>
                      <wps:spPr>
                        <a:xfrm rot="10800000">
                          <a:off x="0" y="0"/>
                          <a:ext cx="355600" cy="127000"/>
                        </a:xfrm>
                        <a:prstGeom prst="rightArrow">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D37845" id="Seta: para a Direita 2" o:spid="_x0000_s1026" type="#_x0000_t13" style="position:absolute;margin-left:257pt;margin-top:206pt;width:28pt;height:10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" adj="17743" fillcolor="red" strokecolor="red" strokeweight="1pt"/>
            </w:pict>
          </mc:Fallback>
        </mc:AlternateContent>
      </w:r>
      <w:r>
        <w:rPr>
          <w:rFonts w:eastAsia="Times New Roman" w:cstheme="minorHAnsi"/>
          <w:noProof/>
          <w:sz w:val="24"/>
          <w:szCs w:val="24"/>
          <w:lang w:eastAsia="pt-BR"/>
        </w:rPr>
        <mc:AlternateContent>
          <mc:Choice Requires="wps">
            <w:drawing>
              <wp:anchor distT="0" distB="0" distL="114300" distR="114300" simplePos="0" relativeHeight="251659264" behindDoc="0" locked="0" layoutInCell="1" allowOverlap="1" wp14:anchorId="1D6E2A1E" wp14:editId="265285E9">
                <wp:simplePos x="0" y="0"/>
                <wp:positionH relativeFrom="column">
                  <wp:posOffset>1930400</wp:posOffset>
                </wp:positionH>
                <wp:positionV relativeFrom="paragraph">
                  <wp:posOffset>1733550</wp:posOffset>
                </wp:positionV>
                <wp:extent cx="330200" cy="1174750"/>
                <wp:effectExtent l="0" t="0" r="12700" b="25400"/>
                <wp:wrapNone/>
                <wp:docPr id="904816187" name="Círculo: Vazio 1"/>
                <wp:cNvGraphicFramePr/>
                <a:graphic xmlns:a="http://schemas.openxmlformats.org/drawingml/2006/main">
                  <a:graphicData uri="http://schemas.microsoft.com/office/word/2010/wordprocessingShape">
                    <wps:wsp>
                      <wps:cNvSpPr/>
                      <wps:spPr>
                        <a:xfrm>
                          <a:off x="0" y="0"/>
                          <a:ext cx="330200" cy="1174750"/>
                        </a:xfrm>
                        <a:prstGeom prst="donut">
                          <a:avLst>
                            <a:gd name="adj" fmla="val 6482"/>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E7D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zio 1" o:spid="_x0000_s1026" type="#_x0000_t23" style="position:absolute;margin-left:152pt;margin-top:136.5pt;width:26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" adj="1400" fillcolor="red" strokecolor="red" strokeweight="1pt">
                <v:stroke joinstyle="miter"/>
              </v:shape>
            </w:pict>
          </mc:Fallback>
        </mc:AlternateContent>
      </w:r>
      <w:r w:rsidRPr="008E1DFF">
        <w:rPr>
          <w:rFonts w:eastAsia="Times New Roman" w:cstheme="minorHAnsi"/>
          <w:noProof/>
          <w:sz w:val="24"/>
          <w:szCs w:val="24"/>
          <w:lang w:eastAsia="pt-BR"/>
        </w:rPr>
        <w:drawing>
          <wp:inline distT="0" distB="0" distL="0" distR="0" wp14:anchorId="46E7FA49" wp14:editId="4C7996AA">
            <wp:extent cx="5847584" cy="5086350"/>
            <wp:effectExtent l="0" t="0" r="127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1"/>
                    <a:stretch>
                      <a:fillRect/>
                    </a:stretch>
                  </pic:blipFill>
                  <pic:spPr>
                    <a:xfrm>
                      <a:off x="0" y="0"/>
                      <a:ext cx="5927008" cy="5155435"/>
                    </a:xfrm>
                    <a:prstGeom prst="rect">
                      <a:avLst/>
                    </a:prstGeom>
                  </pic:spPr>
                </pic:pic>
              </a:graphicData>
            </a:graphic>
          </wp:inline>
        </w:drawing>
      </w:r>
    </w:p>
    <w:p w14:paraId="69D89069" w14:textId="77777777" w:rsidR="00C47233" w:rsidRPr="008C5277" w:rsidRDefault="00C47233" w:rsidP="00C47233">
      <w:pPr>
        <w:shd w:val="clear" w:color="auto" w:fill="FFFFFF"/>
        <w:spacing w:after="120" w:line="360" w:lineRule="auto"/>
        <w:ind w:firstLine="708"/>
        <w:jc w:val="both"/>
        <w:rPr>
          <w:rFonts w:eastAsia="Times New Roman" w:cstheme="minorHAnsi"/>
          <w:sz w:val="24"/>
          <w:szCs w:val="24"/>
          <w:lang w:eastAsia="pt-BR"/>
        </w:rPr>
      </w:pPr>
      <w:r w:rsidRPr="008C5277">
        <w:rPr>
          <w:rFonts w:eastAsia="Times New Roman" w:cstheme="minorHAnsi"/>
          <w:sz w:val="24"/>
          <w:szCs w:val="24"/>
          <w:lang w:eastAsia="pt-BR"/>
        </w:rPr>
        <w:lastRenderedPageBreak/>
        <w:t>Considerando que, para a realização das atividades relacionadas às prerrogativas das instâncias deliberativas – Conselho Diretor, Fórum de Comissões e Comissões Ordinárias e Especiais, são realizadas reuniões deliberativas e não-deliberativas;</w:t>
      </w:r>
    </w:p>
    <w:p w14:paraId="3428E89B" w14:textId="77777777" w:rsidR="00C47233" w:rsidRPr="000C14A1" w:rsidRDefault="00C47233" w:rsidP="00C47233">
      <w:pPr>
        <w:shd w:val="clear" w:color="auto" w:fill="FFFFFF"/>
        <w:spacing w:after="120" w:line="360" w:lineRule="auto"/>
        <w:ind w:firstLine="708"/>
        <w:jc w:val="both"/>
        <w:rPr>
          <w:rFonts w:eastAsia="Times New Roman" w:cstheme="minorHAnsi"/>
          <w:sz w:val="24"/>
          <w:szCs w:val="24"/>
          <w:lang w:eastAsia="pt-BR"/>
        </w:rPr>
      </w:pPr>
      <w:r w:rsidRPr="000C14A1">
        <w:rPr>
          <w:rFonts w:eastAsia="Times New Roman" w:cstheme="minorHAnsi"/>
          <w:sz w:val="24"/>
          <w:szCs w:val="24"/>
          <w:lang w:eastAsia="pt-BR"/>
        </w:rPr>
        <w:t>Considerando os incisos I, II e III do art. 11 da Instrução Normativa n° 019 de 22 de dezembro de 2023, que estabelece prazos e procedimentos necessários à operacionalização da Portaria Normativa n° 205, de 30 de junho de 2023, que descrevem as atividades que geram ato convocatório para participação em atividades à serviço do Conselho, e que abrangem as modalidades “Atividades Deliberativas de Órgãos Colegiados”, “Atividades de Representação Externa” e “Atividades Não Deliberativas”;</w:t>
      </w:r>
    </w:p>
    <w:p w14:paraId="207061B2" w14:textId="77777777" w:rsidR="00C47233" w:rsidRPr="000C14A1" w:rsidRDefault="00C47233" w:rsidP="00C47233">
      <w:pPr>
        <w:shd w:val="clear" w:color="auto" w:fill="FFFFFF"/>
        <w:spacing w:after="120" w:line="360" w:lineRule="auto"/>
        <w:jc w:val="both"/>
        <w:rPr>
          <w:rFonts w:eastAsia="Times New Roman" w:cstheme="minorHAnsi"/>
          <w:sz w:val="24"/>
          <w:szCs w:val="24"/>
          <w:lang w:eastAsia="pt-BR"/>
        </w:rPr>
      </w:pPr>
    </w:p>
    <w:p w14:paraId="1260A5E9" w14:textId="77777777" w:rsidR="00C47233" w:rsidRPr="000C14A1" w:rsidRDefault="00C47233" w:rsidP="00C47233">
      <w:pPr>
        <w:shd w:val="clear" w:color="auto" w:fill="FFFFFF"/>
        <w:spacing w:after="120" w:line="360" w:lineRule="auto"/>
        <w:jc w:val="both"/>
        <w:rPr>
          <w:rFonts w:eastAsia="Times New Roman" w:cstheme="minorHAnsi"/>
          <w:b/>
          <w:bCs/>
          <w:sz w:val="24"/>
          <w:szCs w:val="24"/>
          <w:lang w:eastAsia="pt-BR"/>
        </w:rPr>
      </w:pPr>
      <w:r w:rsidRPr="000C14A1">
        <w:rPr>
          <w:rFonts w:eastAsia="Times New Roman" w:cstheme="minorHAnsi"/>
          <w:b/>
          <w:bCs/>
          <w:sz w:val="24"/>
          <w:szCs w:val="24"/>
          <w:lang w:eastAsia="pt-BR"/>
        </w:rPr>
        <w:t>RESOLVE:</w:t>
      </w:r>
    </w:p>
    <w:p w14:paraId="20C9909F" w14:textId="77777777" w:rsidR="00C47233" w:rsidRPr="000C14A1" w:rsidRDefault="00C47233" w:rsidP="00C47233">
      <w:pPr>
        <w:shd w:val="clear" w:color="auto" w:fill="FFFFFF"/>
        <w:spacing w:after="120" w:line="360" w:lineRule="auto"/>
        <w:jc w:val="both"/>
        <w:rPr>
          <w:rFonts w:eastAsia="Times New Roman" w:cstheme="minorHAnsi"/>
          <w:sz w:val="24"/>
          <w:szCs w:val="24"/>
          <w:lang w:eastAsia="pt-BR"/>
        </w:rPr>
      </w:pPr>
    </w:p>
    <w:p w14:paraId="6FBDE758" w14:textId="77777777" w:rsidR="00C47233" w:rsidRPr="000C14A1" w:rsidRDefault="00C47233" w:rsidP="00C47233">
      <w:pPr>
        <w:shd w:val="clear" w:color="auto" w:fill="FFFFFF"/>
        <w:spacing w:after="120" w:line="360" w:lineRule="auto"/>
        <w:jc w:val="both"/>
        <w:rPr>
          <w:rFonts w:eastAsia="Times New Roman" w:cstheme="minorHAnsi"/>
          <w:sz w:val="24"/>
          <w:szCs w:val="24"/>
          <w:lang w:eastAsia="pt-BR"/>
        </w:rPr>
      </w:pPr>
      <w:r w:rsidRPr="000C14A1">
        <w:rPr>
          <w:rFonts w:eastAsia="Times New Roman" w:cstheme="minorHAnsi"/>
          <w:sz w:val="24"/>
          <w:szCs w:val="24"/>
          <w:lang w:eastAsia="pt-BR"/>
        </w:rPr>
        <w:t>Art. 1° As modalidades “Atividades Deliberativas de Órgãos Colegiados”, “Atividades de Representação Externa” e “Atividades Não Deliberativas”, descritas nos incisos I, II e III do art. 11 da Instrução Normativa n°</w:t>
      </w:r>
      <w:r>
        <w:rPr>
          <w:rFonts w:eastAsia="Times New Roman" w:cstheme="minorHAnsi"/>
          <w:sz w:val="24"/>
          <w:szCs w:val="24"/>
          <w:lang w:eastAsia="pt-BR"/>
        </w:rPr>
        <w:t xml:space="preserve"> </w:t>
      </w:r>
      <w:r w:rsidRPr="000C14A1">
        <w:rPr>
          <w:rFonts w:eastAsia="Times New Roman" w:cstheme="minorHAnsi"/>
          <w:sz w:val="24"/>
          <w:szCs w:val="24"/>
          <w:lang w:eastAsia="pt-BR"/>
        </w:rPr>
        <w:t>01</w:t>
      </w:r>
      <w:r>
        <w:rPr>
          <w:rFonts w:eastAsia="Times New Roman" w:cstheme="minorHAnsi"/>
          <w:sz w:val="24"/>
          <w:szCs w:val="24"/>
          <w:lang w:eastAsia="pt-BR"/>
        </w:rPr>
        <w:t>9</w:t>
      </w:r>
      <w:r w:rsidRPr="000C14A1">
        <w:rPr>
          <w:rFonts w:eastAsia="Times New Roman" w:cstheme="minorHAnsi"/>
          <w:sz w:val="24"/>
          <w:szCs w:val="24"/>
          <w:lang w:eastAsia="pt-BR"/>
        </w:rPr>
        <w:t xml:space="preserve"> de 22 de dezembro de 2023, que exigem atos convocatórios serão realizadas conforme abaixo:</w:t>
      </w:r>
    </w:p>
    <w:p w14:paraId="63611506" w14:textId="77777777" w:rsidR="00C47233" w:rsidRPr="00FF331F" w:rsidRDefault="00C47233" w:rsidP="00C47233">
      <w:pPr>
        <w:pStyle w:val="PargrafodaLista"/>
        <w:numPr>
          <w:ilvl w:val="0"/>
          <w:numId w:val="9"/>
        </w:numPr>
        <w:shd w:val="clear" w:color="auto" w:fill="FFFFFF"/>
        <w:spacing w:after="120" w:line="360" w:lineRule="auto"/>
        <w:ind w:left="1077" w:hanging="357"/>
        <w:contextualSpacing w:val="0"/>
        <w:jc w:val="both"/>
        <w:rPr>
          <w:rFonts w:eastAsia="Times New Roman" w:cstheme="minorHAnsi"/>
          <w:sz w:val="24"/>
          <w:szCs w:val="24"/>
          <w:lang w:eastAsia="pt-BR"/>
        </w:rPr>
      </w:pPr>
      <w:r w:rsidRPr="00FF331F">
        <w:rPr>
          <w:rFonts w:eastAsia="Times New Roman" w:cstheme="minorHAnsi"/>
          <w:b/>
          <w:bCs/>
          <w:sz w:val="24"/>
          <w:szCs w:val="24"/>
          <w:u w:val="single"/>
          <w:lang w:eastAsia="pt-BR"/>
        </w:rPr>
        <w:t>Reuniões Ordinárias (Atividades deliberativas e Atividades não deliberativas)</w:t>
      </w:r>
      <w:r w:rsidRPr="00FF331F">
        <w:rPr>
          <w:rFonts w:eastAsia="Times New Roman" w:cstheme="minorHAnsi"/>
          <w:sz w:val="24"/>
          <w:szCs w:val="24"/>
          <w:lang w:eastAsia="pt-BR"/>
        </w:rPr>
        <w:t xml:space="preserve">: reuniões para realização de </w:t>
      </w:r>
      <w:r w:rsidRPr="00FF331F">
        <w:rPr>
          <w:rFonts w:eastAsia="Times New Roman" w:cstheme="minorHAnsi"/>
          <w:sz w:val="24"/>
          <w:szCs w:val="24"/>
          <w:u w:val="single"/>
          <w:lang w:eastAsia="pt-BR"/>
        </w:rPr>
        <w:t>atividades</w:t>
      </w:r>
      <w:r w:rsidRPr="00FF331F">
        <w:rPr>
          <w:rFonts w:eastAsia="Times New Roman" w:cstheme="minorHAnsi"/>
          <w:sz w:val="24"/>
          <w:szCs w:val="24"/>
          <w:lang w:eastAsia="pt-BR"/>
        </w:rPr>
        <w:t xml:space="preserve"> </w:t>
      </w:r>
      <w:r w:rsidRPr="00FF331F">
        <w:rPr>
          <w:rFonts w:eastAsia="Times New Roman" w:cstheme="minorHAnsi"/>
          <w:sz w:val="24"/>
          <w:szCs w:val="24"/>
          <w:u w:val="single"/>
          <w:lang w:eastAsia="pt-BR"/>
        </w:rPr>
        <w:t>deliberativas e não deliberativas</w:t>
      </w:r>
      <w:r w:rsidRPr="00FF331F">
        <w:rPr>
          <w:rFonts w:eastAsia="Times New Roman" w:cstheme="minorHAnsi"/>
          <w:sz w:val="24"/>
          <w:szCs w:val="24"/>
          <w:lang w:eastAsia="pt-BR"/>
        </w:rPr>
        <w:t xml:space="preserve"> de competência de órgãos colegiados deliberativos e dos </w:t>
      </w:r>
      <w:r>
        <w:rPr>
          <w:rFonts w:eastAsia="Times New Roman" w:cstheme="minorHAnsi"/>
          <w:sz w:val="24"/>
          <w:szCs w:val="24"/>
          <w:lang w:eastAsia="pt-BR"/>
        </w:rPr>
        <w:t xml:space="preserve">seguintes </w:t>
      </w:r>
      <w:r w:rsidRPr="00FF331F">
        <w:rPr>
          <w:rFonts w:eastAsia="Times New Roman" w:cstheme="minorHAnsi"/>
          <w:sz w:val="24"/>
          <w:szCs w:val="24"/>
          <w:lang w:eastAsia="pt-BR"/>
        </w:rPr>
        <w:t>órgãos consultivos</w:t>
      </w:r>
      <w:r>
        <w:rPr>
          <w:rFonts w:eastAsia="Times New Roman" w:cstheme="minorHAnsi"/>
          <w:sz w:val="24"/>
          <w:szCs w:val="24"/>
          <w:lang w:eastAsia="pt-BR"/>
        </w:rPr>
        <w:t>:</w:t>
      </w:r>
      <w:r w:rsidRPr="00FF331F">
        <w:rPr>
          <w:rFonts w:eastAsia="Times New Roman" w:cstheme="minorHAnsi"/>
          <w:sz w:val="24"/>
          <w:szCs w:val="24"/>
          <w:lang w:eastAsia="pt-BR"/>
        </w:rPr>
        <w:t xml:space="preserve"> Comissões Temporárias e Câmaras Temáticas</w:t>
      </w:r>
      <w:r>
        <w:rPr>
          <w:rFonts w:eastAsia="Times New Roman" w:cstheme="minorHAnsi"/>
          <w:sz w:val="24"/>
          <w:szCs w:val="24"/>
          <w:lang w:eastAsia="pt-BR"/>
        </w:rPr>
        <w:t>;</w:t>
      </w:r>
    </w:p>
    <w:p w14:paraId="1E708357" w14:textId="77777777" w:rsidR="00C47233" w:rsidRPr="00291277" w:rsidRDefault="00C47233" w:rsidP="00C47233">
      <w:pPr>
        <w:pStyle w:val="PargrafodaLista"/>
        <w:numPr>
          <w:ilvl w:val="0"/>
          <w:numId w:val="9"/>
        </w:numPr>
        <w:shd w:val="clear" w:color="auto" w:fill="FFFFFF"/>
        <w:spacing w:after="120" w:line="360" w:lineRule="auto"/>
        <w:ind w:hanging="357"/>
        <w:contextualSpacing w:val="0"/>
        <w:jc w:val="both"/>
        <w:rPr>
          <w:rFonts w:eastAsia="Times New Roman" w:cstheme="minorHAnsi"/>
          <w:sz w:val="24"/>
          <w:szCs w:val="24"/>
          <w:lang w:eastAsia="pt-BR"/>
        </w:rPr>
      </w:pPr>
      <w:r w:rsidRPr="00291277">
        <w:rPr>
          <w:rFonts w:eastAsia="Times New Roman" w:cstheme="minorHAnsi"/>
          <w:b/>
          <w:bCs/>
          <w:sz w:val="24"/>
          <w:szCs w:val="24"/>
          <w:u w:val="single"/>
          <w:lang w:eastAsia="pt-BR"/>
        </w:rPr>
        <w:t>Reuniões Extraordinárias (Atividades deliberativas e Atividades não deliberativas</w:t>
      </w:r>
      <w:r w:rsidRPr="00291277">
        <w:rPr>
          <w:rFonts w:eastAsia="Times New Roman" w:cstheme="minorHAnsi"/>
          <w:b/>
          <w:bCs/>
          <w:sz w:val="24"/>
          <w:szCs w:val="24"/>
          <w:lang w:eastAsia="pt-BR"/>
        </w:rPr>
        <w:t>):</w:t>
      </w:r>
      <w:r w:rsidRPr="00291277">
        <w:rPr>
          <w:rFonts w:eastAsia="Times New Roman" w:cstheme="minorHAnsi"/>
          <w:sz w:val="24"/>
          <w:szCs w:val="24"/>
          <w:lang w:eastAsia="pt-BR"/>
        </w:rPr>
        <w:t xml:space="preserve"> </w:t>
      </w:r>
      <w:r w:rsidRPr="00291277">
        <w:rPr>
          <w:rFonts w:eastAsia="Times New Roman" w:cstheme="minorHAnsi"/>
          <w:sz w:val="24"/>
          <w:szCs w:val="24"/>
          <w:u w:val="single"/>
          <w:lang w:eastAsia="pt-BR"/>
        </w:rPr>
        <w:t>reuniões para realização de atividades deliberativas e não deliberativas</w:t>
      </w:r>
      <w:r w:rsidRPr="00291277">
        <w:rPr>
          <w:rFonts w:eastAsia="Times New Roman" w:cstheme="minorHAnsi"/>
          <w:sz w:val="24"/>
          <w:szCs w:val="24"/>
          <w:lang w:eastAsia="pt-BR"/>
        </w:rPr>
        <w:t xml:space="preserve"> de caráter extraordinário, para realização de competência de órgãos colegiados deliberativos e dos seguintes órgãos consultivos: Comissões Temporárias e Câmaras Temáticas.</w:t>
      </w:r>
    </w:p>
    <w:p w14:paraId="5D6B5341" w14:textId="77777777" w:rsidR="00C47233" w:rsidRPr="00291277" w:rsidRDefault="00C47233" w:rsidP="00C47233">
      <w:pPr>
        <w:pStyle w:val="PargrafodaLista"/>
        <w:numPr>
          <w:ilvl w:val="0"/>
          <w:numId w:val="9"/>
        </w:numPr>
        <w:shd w:val="clear" w:color="auto" w:fill="FFFFFF"/>
        <w:spacing w:after="120" w:line="360" w:lineRule="auto"/>
        <w:ind w:hanging="357"/>
        <w:contextualSpacing w:val="0"/>
        <w:jc w:val="both"/>
        <w:rPr>
          <w:rFonts w:eastAsia="Times New Roman" w:cstheme="minorHAnsi"/>
          <w:sz w:val="24"/>
          <w:szCs w:val="24"/>
          <w:lang w:eastAsia="pt-BR"/>
        </w:rPr>
      </w:pPr>
      <w:r w:rsidRPr="00291277">
        <w:rPr>
          <w:rFonts w:eastAsia="Times New Roman" w:cstheme="minorHAnsi"/>
          <w:b/>
          <w:bCs/>
          <w:sz w:val="24"/>
          <w:szCs w:val="24"/>
          <w:u w:val="single"/>
          <w:lang w:eastAsia="pt-BR"/>
        </w:rPr>
        <w:t>Reuniões de Subcomissão (Atividades não deliberativas)</w:t>
      </w:r>
      <w:r w:rsidRPr="00291277">
        <w:rPr>
          <w:rFonts w:eastAsia="Times New Roman" w:cstheme="minorHAnsi"/>
          <w:b/>
          <w:bCs/>
          <w:sz w:val="24"/>
          <w:szCs w:val="24"/>
          <w:lang w:eastAsia="pt-BR"/>
        </w:rPr>
        <w:t>:</w:t>
      </w:r>
      <w:r>
        <w:rPr>
          <w:rFonts w:eastAsia="Times New Roman" w:cstheme="minorHAnsi"/>
          <w:sz w:val="24"/>
          <w:szCs w:val="24"/>
          <w:lang w:eastAsia="pt-BR"/>
        </w:rPr>
        <w:t xml:space="preserve"> Reuniões para realização </w:t>
      </w:r>
      <w:r w:rsidRPr="00291277">
        <w:rPr>
          <w:rFonts w:eastAsia="Times New Roman" w:cstheme="minorHAnsi"/>
          <w:sz w:val="24"/>
          <w:szCs w:val="24"/>
          <w:lang w:eastAsia="pt-BR"/>
        </w:rPr>
        <w:t xml:space="preserve">de atividades não deliberativas das subcomissões. </w:t>
      </w:r>
    </w:p>
    <w:p w14:paraId="7965DCB8" w14:textId="77777777" w:rsidR="00C47233" w:rsidRPr="00F94FB3" w:rsidRDefault="00C47233" w:rsidP="00C47233">
      <w:pPr>
        <w:pStyle w:val="PargrafodaLista"/>
        <w:numPr>
          <w:ilvl w:val="0"/>
          <w:numId w:val="9"/>
        </w:numPr>
        <w:shd w:val="clear" w:color="auto" w:fill="FFFFFF"/>
        <w:spacing w:after="120" w:line="360" w:lineRule="auto"/>
        <w:ind w:hanging="357"/>
        <w:contextualSpacing w:val="0"/>
        <w:jc w:val="both"/>
        <w:rPr>
          <w:rFonts w:eastAsia="Times New Roman" w:cstheme="minorHAnsi"/>
          <w:sz w:val="24"/>
          <w:szCs w:val="24"/>
          <w:lang w:eastAsia="pt-BR"/>
        </w:rPr>
      </w:pPr>
      <w:r w:rsidRPr="00F94FB3">
        <w:rPr>
          <w:rFonts w:eastAsia="Times New Roman" w:cstheme="minorHAnsi"/>
          <w:b/>
          <w:bCs/>
          <w:sz w:val="24"/>
          <w:szCs w:val="24"/>
          <w:u w:val="single"/>
          <w:lang w:eastAsia="pt-BR"/>
        </w:rPr>
        <w:t>Reuniões de Planejamento Estratégico de âmbito interno (Atividades não deliberativas</w:t>
      </w:r>
      <w:r w:rsidRPr="00F94FB3">
        <w:rPr>
          <w:rFonts w:eastAsia="Times New Roman" w:cstheme="minorHAnsi"/>
          <w:b/>
          <w:bCs/>
          <w:sz w:val="24"/>
          <w:szCs w:val="24"/>
          <w:lang w:eastAsia="pt-BR"/>
        </w:rPr>
        <w:t>)</w:t>
      </w:r>
      <w:r w:rsidRPr="00F94FB3">
        <w:rPr>
          <w:rFonts w:eastAsia="Times New Roman" w:cstheme="minorHAnsi"/>
          <w:sz w:val="24"/>
          <w:szCs w:val="24"/>
          <w:lang w:eastAsia="pt-BR"/>
        </w:rPr>
        <w:t xml:space="preserve">: </w:t>
      </w:r>
      <w:r w:rsidRPr="00F94FB3">
        <w:rPr>
          <w:rFonts w:eastAsia="Times New Roman" w:cstheme="minorHAnsi"/>
          <w:sz w:val="24"/>
          <w:szCs w:val="24"/>
          <w:u w:val="single"/>
          <w:lang w:eastAsia="pt-BR"/>
        </w:rPr>
        <w:t>reuniões para realização de atividades não-deliberativas</w:t>
      </w:r>
      <w:r w:rsidRPr="00F94FB3">
        <w:rPr>
          <w:rFonts w:eastAsia="Times New Roman" w:cstheme="minorHAnsi"/>
          <w:sz w:val="24"/>
          <w:szCs w:val="24"/>
          <w:lang w:eastAsia="pt-BR"/>
        </w:rPr>
        <w:t xml:space="preserve"> para </w:t>
      </w:r>
      <w:r w:rsidRPr="00F94FB3">
        <w:rPr>
          <w:rFonts w:eastAsia="Times New Roman" w:cstheme="minorHAnsi"/>
          <w:sz w:val="24"/>
          <w:szCs w:val="24"/>
          <w:lang w:eastAsia="pt-BR"/>
        </w:rPr>
        <w:lastRenderedPageBreak/>
        <w:t>desenvolvimento dos programas, projetos e ações do Planejamento Estratégico que envolvem a participação de conselheiros de comissões diversas e equipes internas do CAU/SP;</w:t>
      </w:r>
    </w:p>
    <w:p w14:paraId="53D18590" w14:textId="77777777" w:rsidR="00C47233" w:rsidRPr="000C14A1" w:rsidRDefault="00C47233" w:rsidP="00C47233">
      <w:pPr>
        <w:pStyle w:val="PargrafodaLista"/>
        <w:numPr>
          <w:ilvl w:val="0"/>
          <w:numId w:val="9"/>
        </w:numPr>
        <w:shd w:val="clear" w:color="auto" w:fill="FFFFFF"/>
        <w:spacing w:after="120" w:line="360" w:lineRule="auto"/>
        <w:ind w:hanging="357"/>
        <w:contextualSpacing w:val="0"/>
        <w:jc w:val="both"/>
        <w:rPr>
          <w:rFonts w:eastAsia="Times New Roman" w:cstheme="minorHAnsi"/>
          <w:sz w:val="24"/>
          <w:szCs w:val="24"/>
          <w:lang w:eastAsia="pt-BR"/>
        </w:rPr>
      </w:pPr>
      <w:r w:rsidRPr="00F94FB3">
        <w:rPr>
          <w:rFonts w:eastAsia="Times New Roman" w:cstheme="minorHAnsi"/>
          <w:b/>
          <w:bCs/>
          <w:sz w:val="24"/>
          <w:szCs w:val="24"/>
          <w:u w:val="single"/>
          <w:lang w:eastAsia="pt-BR"/>
        </w:rPr>
        <w:t>Reuniões de Planejamento Estratégico de âmbito externo (Atividades não deliberativas e Atividades de representação externa)</w:t>
      </w:r>
      <w:r w:rsidRPr="00F94FB3">
        <w:rPr>
          <w:rFonts w:eastAsia="Times New Roman" w:cstheme="minorHAnsi"/>
          <w:sz w:val="24"/>
          <w:szCs w:val="24"/>
          <w:lang w:eastAsia="pt-BR"/>
        </w:rPr>
        <w:t xml:space="preserve">: </w:t>
      </w:r>
      <w:r w:rsidRPr="00F94FB3">
        <w:rPr>
          <w:rFonts w:eastAsia="Times New Roman" w:cstheme="minorHAnsi"/>
          <w:sz w:val="24"/>
          <w:szCs w:val="24"/>
          <w:u w:val="single"/>
          <w:lang w:eastAsia="pt-BR"/>
        </w:rPr>
        <w:t>reuniões para realização de atividades não-deliberativas</w:t>
      </w:r>
      <w:r w:rsidRPr="00F94FB3">
        <w:rPr>
          <w:rFonts w:eastAsia="Times New Roman" w:cstheme="minorHAnsi"/>
          <w:sz w:val="24"/>
          <w:szCs w:val="24"/>
          <w:lang w:eastAsia="pt-BR"/>
        </w:rPr>
        <w:t xml:space="preserve"> e atividades de </w:t>
      </w:r>
      <w:r w:rsidRPr="00F94FB3">
        <w:rPr>
          <w:rFonts w:eastAsia="Times New Roman" w:cstheme="minorHAnsi"/>
          <w:sz w:val="24"/>
          <w:szCs w:val="24"/>
          <w:u w:val="single"/>
          <w:lang w:eastAsia="pt-BR"/>
        </w:rPr>
        <w:t>representação externa</w:t>
      </w:r>
      <w:r w:rsidRPr="00F94FB3">
        <w:rPr>
          <w:rFonts w:eastAsia="Times New Roman" w:cstheme="minorHAnsi"/>
          <w:sz w:val="24"/>
          <w:szCs w:val="24"/>
          <w:lang w:eastAsia="pt-BR"/>
        </w:rPr>
        <w:t xml:space="preserve"> para desenvolvimento dos programas, projetos e ações do Planejamento Estratégico que envolvem a participação de conselheiros de comissões diversas, equipes internas do CAU/SP e de agentes externos;</w:t>
      </w:r>
    </w:p>
    <w:p w14:paraId="27FDD5EE" w14:textId="77777777" w:rsidR="00C47233" w:rsidRPr="003C2E7E" w:rsidRDefault="00C47233" w:rsidP="00C47233">
      <w:pPr>
        <w:shd w:val="clear" w:color="auto" w:fill="FFFFFF"/>
        <w:spacing w:after="120" w:line="360" w:lineRule="auto"/>
        <w:jc w:val="both"/>
        <w:rPr>
          <w:rFonts w:eastAsia="Times New Roman" w:cstheme="minorHAnsi"/>
          <w:sz w:val="24"/>
          <w:szCs w:val="24"/>
          <w:lang w:eastAsia="pt-BR"/>
        </w:rPr>
      </w:pPr>
    </w:p>
    <w:p w14:paraId="5004E586" w14:textId="77777777" w:rsidR="00C47233" w:rsidRPr="00F94FB3" w:rsidRDefault="00C47233" w:rsidP="00C47233">
      <w:pPr>
        <w:shd w:val="clear" w:color="auto" w:fill="FFFFFF"/>
        <w:spacing w:after="120" w:line="360" w:lineRule="auto"/>
        <w:jc w:val="both"/>
        <w:rPr>
          <w:rFonts w:eastAsia="Times New Roman" w:cstheme="minorHAnsi"/>
          <w:color w:val="201F1E"/>
          <w:sz w:val="24"/>
          <w:szCs w:val="24"/>
          <w:lang w:eastAsia="pt-BR"/>
        </w:rPr>
      </w:pPr>
      <w:r w:rsidRPr="003C2E7E">
        <w:rPr>
          <w:rFonts w:eastAsia="Times New Roman" w:cstheme="minorHAnsi"/>
          <w:sz w:val="24"/>
          <w:szCs w:val="24"/>
          <w:lang w:eastAsia="pt-BR"/>
        </w:rPr>
        <w:t xml:space="preserve">Art. 2° As solicitações de realização de reuniões extraordinárias pelas comissões ordinárias e especiais </w:t>
      </w:r>
      <w:r w:rsidRPr="006D1451">
        <w:rPr>
          <w:rFonts w:eastAsia="Times New Roman" w:cstheme="minorHAnsi"/>
          <w:color w:val="201F1E"/>
          <w:sz w:val="24"/>
          <w:szCs w:val="24"/>
          <w:lang w:eastAsia="pt-BR"/>
        </w:rPr>
        <w:t>do CAU/SP devem cumprir os requisitos previstos nos artigos 114, XII, e 122 do Regimento Interno do CAU/SP;</w:t>
      </w:r>
    </w:p>
    <w:p w14:paraId="66E62C41" w14:textId="77777777" w:rsidR="00C47233" w:rsidRPr="003C2E7E" w:rsidRDefault="00C47233" w:rsidP="00C47233">
      <w:pPr>
        <w:shd w:val="clear" w:color="auto" w:fill="FFFFFF"/>
        <w:spacing w:after="120" w:line="360" w:lineRule="auto"/>
        <w:jc w:val="both"/>
        <w:rPr>
          <w:rFonts w:eastAsia="Times New Roman" w:cstheme="minorHAnsi"/>
          <w:sz w:val="24"/>
          <w:szCs w:val="24"/>
          <w:lang w:eastAsia="pt-BR"/>
        </w:rPr>
      </w:pPr>
      <w:r>
        <w:rPr>
          <w:rFonts w:eastAsia="Times New Roman" w:cstheme="minorHAnsi"/>
          <w:color w:val="201F1E"/>
          <w:sz w:val="24"/>
          <w:szCs w:val="24"/>
          <w:lang w:eastAsia="pt-BR"/>
        </w:rPr>
        <w:t>Art. 3</w:t>
      </w:r>
      <w:r w:rsidRPr="000C14A1">
        <w:rPr>
          <w:rFonts w:eastAsia="Times New Roman" w:cstheme="minorHAnsi"/>
          <w:color w:val="201F1E"/>
          <w:sz w:val="24"/>
          <w:szCs w:val="24"/>
          <w:lang w:eastAsia="pt-BR"/>
        </w:rPr>
        <w:t xml:space="preserve">° </w:t>
      </w:r>
      <w:r w:rsidRPr="000C14A1">
        <w:rPr>
          <w:rFonts w:eastAsia="Times New Roman" w:cstheme="minorHAnsi"/>
          <w:sz w:val="24"/>
          <w:szCs w:val="24"/>
          <w:lang w:eastAsia="pt-BR"/>
        </w:rPr>
        <w:t>A criação de subcomissões deve ser feita por meio de deliberação da comissão proponente, indicando-se as atividades a serem executadas</w:t>
      </w:r>
      <w:r>
        <w:rPr>
          <w:rFonts w:eastAsia="Times New Roman" w:cstheme="minorHAnsi"/>
          <w:sz w:val="24"/>
          <w:szCs w:val="24"/>
          <w:lang w:eastAsia="pt-BR"/>
        </w:rPr>
        <w:t xml:space="preserve">, prazo de execução, </w:t>
      </w:r>
      <w:r w:rsidRPr="000C14A1">
        <w:rPr>
          <w:rFonts w:eastAsia="Times New Roman" w:cstheme="minorHAnsi"/>
          <w:sz w:val="24"/>
          <w:szCs w:val="24"/>
          <w:lang w:eastAsia="pt-BR"/>
        </w:rPr>
        <w:t xml:space="preserve">resultados esperados e composição, conforme artigo art. </w:t>
      </w:r>
      <w:r>
        <w:rPr>
          <w:rFonts w:eastAsia="Times New Roman" w:cstheme="minorHAnsi"/>
          <w:sz w:val="24"/>
          <w:szCs w:val="24"/>
          <w:lang w:eastAsia="pt-BR"/>
        </w:rPr>
        <w:t>1</w:t>
      </w:r>
      <w:r w:rsidRPr="000C14A1">
        <w:rPr>
          <w:rFonts w:eastAsia="Times New Roman" w:cstheme="minorHAnsi"/>
          <w:sz w:val="24"/>
          <w:szCs w:val="24"/>
          <w:lang w:eastAsia="pt-BR"/>
        </w:rPr>
        <w:t xml:space="preserve">33 do Regimento interno do CAU/SP, </w:t>
      </w:r>
      <w:r w:rsidRPr="003C2E7E">
        <w:rPr>
          <w:rFonts w:eastAsia="Times New Roman" w:cstheme="minorHAnsi"/>
          <w:sz w:val="24"/>
          <w:szCs w:val="24"/>
          <w:lang w:eastAsia="pt-BR"/>
        </w:rPr>
        <w:t>acrescido de programação de datas das reuniões.</w:t>
      </w:r>
    </w:p>
    <w:p w14:paraId="273CAD01" w14:textId="77777777" w:rsidR="00C47233" w:rsidRPr="003C2E7E" w:rsidRDefault="00C47233" w:rsidP="00C47233">
      <w:pPr>
        <w:spacing w:after="120" w:line="360" w:lineRule="auto"/>
        <w:jc w:val="both"/>
        <w:rPr>
          <w:rFonts w:cstheme="minorHAnsi"/>
          <w:sz w:val="24"/>
          <w:szCs w:val="24"/>
        </w:rPr>
      </w:pPr>
      <w:r w:rsidRPr="003C2E7E">
        <w:rPr>
          <w:rFonts w:cstheme="minorHAnsi"/>
          <w:sz w:val="24"/>
          <w:szCs w:val="24"/>
        </w:rPr>
        <w:t>Art. 4° A Subcomissão tem por finalidade a execução de atividades específicas de competência da comissão proponente, que devem estar previstas no plano de ação dessa comissão.</w:t>
      </w:r>
    </w:p>
    <w:p w14:paraId="5DC5CEB6" w14:textId="77777777" w:rsidR="00C47233" w:rsidRPr="000C14A1" w:rsidRDefault="00C47233" w:rsidP="00C47233">
      <w:pPr>
        <w:spacing w:after="120" w:line="360" w:lineRule="auto"/>
        <w:ind w:left="708"/>
        <w:jc w:val="both"/>
        <w:rPr>
          <w:rFonts w:cstheme="minorHAnsi"/>
          <w:sz w:val="24"/>
          <w:szCs w:val="24"/>
        </w:rPr>
      </w:pPr>
      <w:r w:rsidRPr="003C2E7E">
        <w:rPr>
          <w:rFonts w:cstheme="minorHAnsi"/>
          <w:sz w:val="24"/>
          <w:szCs w:val="24"/>
        </w:rPr>
        <w:t>Parágrafo 1° – Não são consideradas atividades de Subcomissão “acompanhar</w:t>
      </w:r>
      <w:r w:rsidRPr="000C14A1">
        <w:rPr>
          <w:rFonts w:cstheme="minorHAnsi"/>
          <w:sz w:val="24"/>
          <w:szCs w:val="24"/>
        </w:rPr>
        <w:t>”, “avaliar”, “monitorar”, “apreciar” ou “deliberar” quaisquer que sejam as ações, sendo essas, competências das Comissões.</w:t>
      </w:r>
    </w:p>
    <w:p w14:paraId="089803AC" w14:textId="77777777" w:rsidR="00C47233" w:rsidRPr="005316BC" w:rsidRDefault="00C47233" w:rsidP="00C47233">
      <w:pPr>
        <w:spacing w:after="120" w:line="360" w:lineRule="auto"/>
        <w:ind w:left="708"/>
        <w:jc w:val="both"/>
        <w:rPr>
          <w:rFonts w:cstheme="minorHAnsi"/>
          <w:color w:val="7030A0"/>
          <w:sz w:val="24"/>
          <w:szCs w:val="24"/>
        </w:rPr>
      </w:pPr>
      <w:r>
        <w:rPr>
          <w:rFonts w:cstheme="minorHAnsi"/>
          <w:sz w:val="24"/>
          <w:szCs w:val="24"/>
        </w:rPr>
        <w:t>Parágrafo 2° - O</w:t>
      </w:r>
      <w:r w:rsidRPr="000C14A1">
        <w:rPr>
          <w:rFonts w:cstheme="minorHAnsi"/>
          <w:sz w:val="24"/>
          <w:szCs w:val="24"/>
        </w:rPr>
        <w:t xml:space="preserve"> prazo</w:t>
      </w:r>
      <w:r>
        <w:rPr>
          <w:rFonts w:cstheme="minorHAnsi"/>
          <w:sz w:val="24"/>
          <w:szCs w:val="24"/>
        </w:rPr>
        <w:t xml:space="preserve"> de vigência das subcomissões</w:t>
      </w:r>
      <w:r w:rsidRPr="000C14A1">
        <w:rPr>
          <w:rFonts w:cstheme="minorHAnsi"/>
          <w:sz w:val="24"/>
          <w:szCs w:val="24"/>
        </w:rPr>
        <w:t xml:space="preserve"> deve ter período determinado, não sendo autorizada</w:t>
      </w:r>
      <w:r>
        <w:rPr>
          <w:rFonts w:cstheme="minorHAnsi"/>
          <w:color w:val="7030A0"/>
          <w:sz w:val="24"/>
          <w:szCs w:val="24"/>
        </w:rPr>
        <w:t>s</w:t>
      </w:r>
      <w:r w:rsidRPr="000C14A1">
        <w:rPr>
          <w:rFonts w:cstheme="minorHAnsi"/>
          <w:sz w:val="24"/>
          <w:szCs w:val="24"/>
        </w:rPr>
        <w:t xml:space="preserve"> subcomissões que possuam indicação de prazo que se prolongue até o final da gestão, </w:t>
      </w:r>
      <w:r>
        <w:rPr>
          <w:rFonts w:cstheme="minorHAnsi"/>
          <w:sz w:val="24"/>
          <w:szCs w:val="24"/>
        </w:rPr>
        <w:t>tendo em vista não possuírem caráter permanente, mas de apoio a determinada atividade da comissão proponente</w:t>
      </w:r>
      <w:r>
        <w:rPr>
          <w:rFonts w:cstheme="minorHAnsi"/>
          <w:color w:val="7030A0"/>
          <w:sz w:val="24"/>
          <w:szCs w:val="24"/>
        </w:rPr>
        <w:t>.</w:t>
      </w:r>
    </w:p>
    <w:p w14:paraId="4AD19202" w14:textId="77777777" w:rsidR="00C47233" w:rsidRPr="003C2E7E" w:rsidRDefault="00C47233" w:rsidP="00C47233">
      <w:pPr>
        <w:pStyle w:val="PargrafodaLista"/>
        <w:spacing w:after="120" w:line="360" w:lineRule="auto"/>
        <w:ind w:left="714"/>
        <w:contextualSpacing w:val="0"/>
        <w:jc w:val="both"/>
        <w:rPr>
          <w:rFonts w:cstheme="minorHAnsi"/>
          <w:sz w:val="24"/>
          <w:szCs w:val="24"/>
        </w:rPr>
      </w:pPr>
      <w:r w:rsidRPr="006D1451">
        <w:rPr>
          <w:rFonts w:cstheme="minorHAnsi"/>
          <w:sz w:val="24"/>
          <w:szCs w:val="24"/>
        </w:rPr>
        <w:lastRenderedPageBreak/>
        <w:t xml:space="preserve">Parágrafo 3° - A quantidade de membros de uma Subcomissão não deve ser em número maior que a metade da quantidade de membros da comissão proponente, considerando a proporcionalidade, à semelhança do entendimento exarado no despacho </w:t>
      </w:r>
      <w:r w:rsidRPr="003C2E7E">
        <w:rPr>
          <w:rFonts w:cstheme="minorHAnsi"/>
          <w:sz w:val="24"/>
          <w:szCs w:val="24"/>
        </w:rPr>
        <w:t xml:space="preserve">no processo SEI </w:t>
      </w:r>
      <w:r w:rsidRPr="003C2E7E">
        <w:t>00179.001652/2024-13</w:t>
      </w:r>
      <w:r w:rsidRPr="003C2E7E">
        <w:rPr>
          <w:rFonts w:cstheme="minorHAnsi"/>
          <w:sz w:val="24"/>
          <w:szCs w:val="24"/>
        </w:rPr>
        <w:t>, que dispõe sobre a composição de Câmaras Temáticas.</w:t>
      </w:r>
    </w:p>
    <w:p w14:paraId="64DB3D3A" w14:textId="77777777" w:rsidR="00C47233" w:rsidRPr="003C2E7E" w:rsidRDefault="00C47233" w:rsidP="00C47233">
      <w:pPr>
        <w:pStyle w:val="PargrafodaLista"/>
        <w:shd w:val="clear" w:color="auto" w:fill="FFFFFF"/>
        <w:spacing w:after="120" w:line="360" w:lineRule="auto"/>
        <w:contextualSpacing w:val="0"/>
        <w:jc w:val="both"/>
        <w:rPr>
          <w:rFonts w:eastAsia="Times New Roman" w:cstheme="minorHAnsi"/>
          <w:sz w:val="24"/>
          <w:szCs w:val="24"/>
          <w:lang w:eastAsia="pt-BR"/>
        </w:rPr>
      </w:pPr>
      <w:r w:rsidRPr="003C2E7E">
        <w:rPr>
          <w:rFonts w:eastAsia="Times New Roman" w:cstheme="minorHAnsi"/>
          <w:sz w:val="24"/>
          <w:szCs w:val="24"/>
          <w:lang w:eastAsia="pt-BR"/>
        </w:rPr>
        <w:t>Parágrafo 4° - As convocações das reuniões das subcomissões serão autorizadas somente quando observadas as delimitações acima.</w:t>
      </w:r>
    </w:p>
    <w:p w14:paraId="49C8C67E" w14:textId="77777777" w:rsidR="00C47233" w:rsidRPr="003C2E7E" w:rsidRDefault="00C47233" w:rsidP="00C47233">
      <w:pPr>
        <w:pStyle w:val="PargrafodaLista"/>
        <w:shd w:val="clear" w:color="auto" w:fill="FFFFFF"/>
        <w:spacing w:after="120" w:line="360" w:lineRule="auto"/>
        <w:contextualSpacing w:val="0"/>
        <w:jc w:val="both"/>
        <w:rPr>
          <w:rFonts w:eastAsia="Times New Roman" w:cstheme="minorHAnsi"/>
          <w:sz w:val="24"/>
          <w:szCs w:val="24"/>
          <w:lang w:eastAsia="pt-BR"/>
        </w:rPr>
      </w:pPr>
      <w:r w:rsidRPr="003C2E7E">
        <w:rPr>
          <w:rFonts w:eastAsia="Times New Roman" w:cstheme="minorHAnsi"/>
          <w:sz w:val="24"/>
          <w:szCs w:val="24"/>
          <w:lang w:eastAsia="pt-BR"/>
        </w:rPr>
        <w:t>Parágrafo 5° - Tendo em vista que a participação do corpo técnico do CAU/SP em reuniões está vinculada à indicação de ponto de pauta que demanda contribuição, as subcomissões, por não terem pauta, não serão assessoradas por funcionário do CAU/SP.</w:t>
      </w:r>
    </w:p>
    <w:p w14:paraId="3673A33F" w14:textId="77777777" w:rsidR="00C47233" w:rsidRPr="003C2E7E" w:rsidRDefault="00C47233" w:rsidP="00C47233">
      <w:pPr>
        <w:pStyle w:val="PargrafodaLista"/>
        <w:shd w:val="clear" w:color="auto" w:fill="FFFFFF"/>
        <w:spacing w:after="120" w:line="360" w:lineRule="auto"/>
        <w:jc w:val="both"/>
        <w:rPr>
          <w:rFonts w:eastAsia="Times New Roman" w:cstheme="minorHAnsi"/>
          <w:sz w:val="24"/>
          <w:szCs w:val="24"/>
          <w:lang w:eastAsia="pt-BR"/>
        </w:rPr>
      </w:pPr>
      <w:r>
        <w:rPr>
          <w:rFonts w:eastAsia="Times New Roman" w:cstheme="minorHAnsi"/>
          <w:color w:val="201F1E"/>
          <w:sz w:val="24"/>
          <w:szCs w:val="24"/>
          <w:lang w:eastAsia="pt-BR"/>
        </w:rPr>
        <w:t xml:space="preserve">Parágrafo 6° - </w:t>
      </w:r>
      <w:r w:rsidRPr="006F5B3F">
        <w:rPr>
          <w:rFonts w:eastAsia="Times New Roman" w:cstheme="minorHAnsi"/>
          <w:color w:val="201F1E"/>
          <w:sz w:val="24"/>
          <w:szCs w:val="24"/>
          <w:lang w:eastAsia="pt-BR"/>
        </w:rPr>
        <w:t xml:space="preserve">As subcomissões não possuem coordenadores, sendo o Coordenador da Comissão </w:t>
      </w:r>
      <w:r w:rsidRPr="003C2E7E">
        <w:rPr>
          <w:rFonts w:eastAsia="Times New Roman" w:cstheme="minorHAnsi"/>
          <w:sz w:val="24"/>
          <w:szCs w:val="24"/>
          <w:lang w:eastAsia="pt-BR"/>
        </w:rPr>
        <w:t>proponente o responsável pela realização das atividades previstas e, conforme parágrafo 3° do art. 133 e art. 135 do Regimento Interno, a subcomissão possuirá um representante, escolhido dentre seus membros, que fará apresentação sobre o desenvolvimento das atividades, sobre o cumprimento dos resultados esperados e sobre eventuais alterações nas datas de reuniões previstas, em reuniões ordinárias das Comissões proponentes.</w:t>
      </w:r>
    </w:p>
    <w:p w14:paraId="0D4A68B4" w14:textId="77777777" w:rsidR="00C47233" w:rsidRPr="003C2E7E" w:rsidRDefault="00C47233" w:rsidP="00C47233">
      <w:pPr>
        <w:pStyle w:val="PargrafodaLista"/>
        <w:shd w:val="clear" w:color="auto" w:fill="FFFFFF"/>
        <w:spacing w:after="120" w:line="360" w:lineRule="auto"/>
        <w:contextualSpacing w:val="0"/>
        <w:jc w:val="both"/>
        <w:rPr>
          <w:rFonts w:eastAsia="Times New Roman" w:cstheme="minorHAnsi"/>
          <w:sz w:val="24"/>
          <w:szCs w:val="24"/>
          <w:lang w:eastAsia="pt-BR"/>
        </w:rPr>
      </w:pPr>
    </w:p>
    <w:p w14:paraId="7A9F796F" w14:textId="77777777" w:rsidR="00C47233" w:rsidRPr="003C2E7E" w:rsidRDefault="00C47233" w:rsidP="00C47233">
      <w:pPr>
        <w:shd w:val="clear" w:color="auto" w:fill="FFFFFF"/>
        <w:spacing w:after="120" w:line="360" w:lineRule="auto"/>
        <w:jc w:val="both"/>
        <w:rPr>
          <w:rFonts w:cstheme="minorHAnsi"/>
          <w:sz w:val="24"/>
          <w:szCs w:val="24"/>
        </w:rPr>
      </w:pPr>
      <w:r>
        <w:rPr>
          <w:rFonts w:cstheme="minorHAnsi"/>
          <w:sz w:val="24"/>
          <w:szCs w:val="24"/>
        </w:rPr>
        <w:t xml:space="preserve">Art. 5° </w:t>
      </w:r>
      <w:r w:rsidRPr="005D1215">
        <w:rPr>
          <w:rFonts w:cstheme="minorHAnsi"/>
          <w:sz w:val="24"/>
          <w:szCs w:val="24"/>
        </w:rPr>
        <w:t>As propostas</w:t>
      </w:r>
      <w:r>
        <w:rPr>
          <w:rFonts w:cstheme="minorHAnsi"/>
          <w:sz w:val="24"/>
          <w:szCs w:val="24"/>
        </w:rPr>
        <w:t xml:space="preserve"> apresentadas pela Presidência </w:t>
      </w:r>
      <w:r w:rsidRPr="005D1215">
        <w:rPr>
          <w:rFonts w:cstheme="minorHAnsi"/>
          <w:sz w:val="24"/>
          <w:szCs w:val="24"/>
        </w:rPr>
        <w:t xml:space="preserve">ou </w:t>
      </w:r>
      <w:r>
        <w:rPr>
          <w:rFonts w:cstheme="minorHAnsi"/>
          <w:sz w:val="24"/>
          <w:szCs w:val="24"/>
        </w:rPr>
        <w:t xml:space="preserve">a partir de </w:t>
      </w:r>
      <w:r w:rsidRPr="005D1215">
        <w:rPr>
          <w:rFonts w:cstheme="minorHAnsi"/>
          <w:sz w:val="24"/>
          <w:szCs w:val="24"/>
        </w:rPr>
        <w:t xml:space="preserve">deliberações </w:t>
      </w:r>
      <w:r>
        <w:rPr>
          <w:rFonts w:cstheme="minorHAnsi"/>
          <w:sz w:val="24"/>
          <w:szCs w:val="24"/>
        </w:rPr>
        <w:t xml:space="preserve"> de comissões permanentes </w:t>
      </w:r>
      <w:r w:rsidRPr="005D1215">
        <w:rPr>
          <w:rFonts w:cstheme="minorHAnsi"/>
          <w:sz w:val="24"/>
          <w:szCs w:val="24"/>
        </w:rPr>
        <w:t xml:space="preserve">para instituição de Câmaras Temáticas deverão contemplar justificativa para criação, atividades a serem desenvolvidas, metodologia de trabalho, indicação de </w:t>
      </w:r>
      <w:r w:rsidRPr="003C2E7E">
        <w:rPr>
          <w:rFonts w:cstheme="minorHAnsi"/>
          <w:sz w:val="24"/>
          <w:szCs w:val="24"/>
        </w:rPr>
        <w:t>disponibilidade orçamentária, indicação de assessoramento, prazo de funcionamento e pertinência da matéria às competências do órgão proponente ou ao qual deverá se vincular, conforme disposto no parágrafo 1°, do artigo 152, do Regimento Interno do CAU/SP.</w:t>
      </w:r>
    </w:p>
    <w:p w14:paraId="5302926E" w14:textId="77777777" w:rsidR="00C47233" w:rsidRPr="00CE2D74" w:rsidRDefault="00C47233" w:rsidP="00C47233">
      <w:pPr>
        <w:shd w:val="clear" w:color="auto" w:fill="FFFFFF"/>
        <w:spacing w:after="120" w:line="360" w:lineRule="auto"/>
        <w:jc w:val="both"/>
        <w:rPr>
          <w:rFonts w:cstheme="minorHAnsi"/>
          <w:color w:val="7030A0"/>
          <w:sz w:val="24"/>
          <w:szCs w:val="24"/>
        </w:rPr>
      </w:pPr>
      <w:r w:rsidRPr="003C2E7E">
        <w:rPr>
          <w:rFonts w:cstheme="minorHAnsi"/>
          <w:sz w:val="24"/>
          <w:szCs w:val="24"/>
        </w:rPr>
        <w:t xml:space="preserve">Art. 6° Em caso de sobreposição de convocações em uma mesma data, para um mesmo conselheiro titular, visando preservar as suas competências, bem como o quórum das diversas instâncias do Conselho, este será convocado a partir da seguinte ordem de prioridade: Reunião Ordinária do Plenário, Reunião Extraordinária do Plenário, Reunião </w:t>
      </w:r>
      <w:r w:rsidRPr="003C2E7E">
        <w:rPr>
          <w:rFonts w:cstheme="minorHAnsi"/>
          <w:sz w:val="24"/>
          <w:szCs w:val="24"/>
        </w:rPr>
        <w:lastRenderedPageBreak/>
        <w:t>Ordinária do Conselho Diretor, Reunião Ordinária do Fórum de Comissão, Reunião Ordinária de Comissão Ordinária, Reunião Ordinária de Comissão Especial, Reunião Ordinária de Comissão Temporária, Reunião Ordinária de Câmara Temática,  Reunião Extraord</w:t>
      </w:r>
      <w:r>
        <w:rPr>
          <w:rFonts w:cstheme="minorHAnsi"/>
          <w:sz w:val="24"/>
          <w:szCs w:val="24"/>
        </w:rPr>
        <w:t xml:space="preserve">inária do Conselho Diretor, Reunião Extraordinária do Fórum de Comissão, </w:t>
      </w:r>
      <w:r w:rsidRPr="005D1215">
        <w:rPr>
          <w:rFonts w:cstheme="minorHAnsi"/>
          <w:sz w:val="24"/>
          <w:szCs w:val="24"/>
        </w:rPr>
        <w:t xml:space="preserve">Reunião </w:t>
      </w:r>
      <w:r>
        <w:rPr>
          <w:rFonts w:cstheme="minorHAnsi"/>
          <w:sz w:val="24"/>
          <w:szCs w:val="24"/>
        </w:rPr>
        <w:t xml:space="preserve">Extraordinária de Comissão Ordinária, Reunião Extraordinária de Comissão Especial, </w:t>
      </w:r>
      <w:r w:rsidRPr="005D1215">
        <w:rPr>
          <w:rFonts w:cstheme="minorHAnsi"/>
          <w:sz w:val="24"/>
          <w:szCs w:val="24"/>
        </w:rPr>
        <w:t>Reunião</w:t>
      </w:r>
      <w:r>
        <w:rPr>
          <w:rFonts w:cstheme="minorHAnsi"/>
          <w:sz w:val="24"/>
          <w:szCs w:val="24"/>
        </w:rPr>
        <w:t xml:space="preserve"> Extraordinária</w:t>
      </w:r>
      <w:r w:rsidRPr="005D1215">
        <w:rPr>
          <w:rFonts w:cstheme="minorHAnsi"/>
          <w:sz w:val="24"/>
          <w:szCs w:val="24"/>
        </w:rPr>
        <w:t xml:space="preserve"> de Comissão Temporária</w:t>
      </w:r>
      <w:r>
        <w:rPr>
          <w:rFonts w:cstheme="minorHAnsi"/>
          <w:sz w:val="24"/>
          <w:szCs w:val="24"/>
        </w:rPr>
        <w:t xml:space="preserve">, </w:t>
      </w:r>
      <w:r w:rsidRPr="005D1215">
        <w:rPr>
          <w:rFonts w:cstheme="minorHAnsi"/>
          <w:sz w:val="24"/>
          <w:szCs w:val="24"/>
        </w:rPr>
        <w:t>Reunião</w:t>
      </w:r>
      <w:r>
        <w:rPr>
          <w:rFonts w:cstheme="minorHAnsi"/>
          <w:sz w:val="24"/>
          <w:szCs w:val="24"/>
        </w:rPr>
        <w:t xml:space="preserve"> Extraordinária </w:t>
      </w:r>
      <w:r w:rsidRPr="005D1215">
        <w:rPr>
          <w:rFonts w:cstheme="minorHAnsi"/>
          <w:sz w:val="24"/>
          <w:szCs w:val="24"/>
        </w:rPr>
        <w:t>de Câmara Temática</w:t>
      </w:r>
      <w:r>
        <w:rPr>
          <w:rFonts w:cstheme="minorHAnsi"/>
          <w:color w:val="7030A0"/>
          <w:sz w:val="24"/>
          <w:szCs w:val="24"/>
        </w:rPr>
        <w:t>.</w:t>
      </w:r>
    </w:p>
    <w:p w14:paraId="24B87096" w14:textId="77777777" w:rsidR="00C47233" w:rsidRPr="007E6137" w:rsidRDefault="00C47233" w:rsidP="00C47233">
      <w:pPr>
        <w:shd w:val="clear" w:color="auto" w:fill="FFFFFF"/>
        <w:spacing w:after="120" w:line="360" w:lineRule="auto"/>
        <w:jc w:val="both"/>
        <w:rPr>
          <w:rFonts w:eastAsia="Times New Roman" w:cstheme="minorHAnsi"/>
          <w:sz w:val="24"/>
          <w:szCs w:val="24"/>
          <w:lang w:eastAsia="pt-BR"/>
        </w:rPr>
      </w:pPr>
      <w:r w:rsidRPr="007E6137">
        <w:rPr>
          <w:rFonts w:eastAsia="Times New Roman" w:cstheme="minorHAnsi"/>
          <w:sz w:val="24"/>
          <w:szCs w:val="24"/>
          <w:lang w:eastAsia="pt-BR"/>
        </w:rPr>
        <w:t>Art. 7° As reuniões necessárias para o desenvolvimento de atividades da Alta Administração do CAU/SP</w:t>
      </w:r>
      <w:r>
        <w:rPr>
          <w:rFonts w:eastAsia="Times New Roman" w:cstheme="minorHAnsi"/>
          <w:color w:val="7030A0"/>
          <w:sz w:val="24"/>
          <w:szCs w:val="24"/>
          <w:lang w:eastAsia="pt-BR"/>
        </w:rPr>
        <w:t>,</w:t>
      </w:r>
      <w:r w:rsidRPr="007E6137">
        <w:rPr>
          <w:rFonts w:eastAsia="Times New Roman" w:cstheme="minorHAnsi"/>
          <w:sz w:val="24"/>
          <w:szCs w:val="24"/>
          <w:lang w:eastAsia="pt-BR"/>
        </w:rPr>
        <w:t xml:space="preserve"> relativas ao acompanhamento, monitoramento e avaliação do Planejamento Estratégico do CAU/SP, devem ser solicitadas pelos </w:t>
      </w:r>
      <w:r>
        <w:rPr>
          <w:rFonts w:eastAsia="Times New Roman" w:cstheme="minorHAnsi"/>
          <w:sz w:val="24"/>
          <w:szCs w:val="24"/>
          <w:lang w:eastAsia="pt-BR"/>
        </w:rPr>
        <w:t>c</w:t>
      </w:r>
      <w:r w:rsidRPr="007E6137">
        <w:rPr>
          <w:rFonts w:eastAsia="Times New Roman" w:cstheme="minorHAnsi"/>
          <w:sz w:val="24"/>
          <w:szCs w:val="24"/>
          <w:lang w:eastAsia="pt-BR"/>
        </w:rPr>
        <w:t xml:space="preserve">oordenadores das </w:t>
      </w:r>
      <w:r>
        <w:rPr>
          <w:rFonts w:eastAsia="Times New Roman" w:cstheme="minorHAnsi"/>
          <w:sz w:val="24"/>
          <w:szCs w:val="24"/>
          <w:lang w:eastAsia="pt-BR"/>
        </w:rPr>
        <w:t>c</w:t>
      </w:r>
      <w:r w:rsidRPr="007E6137">
        <w:rPr>
          <w:rFonts w:eastAsia="Times New Roman" w:cstheme="minorHAnsi"/>
          <w:sz w:val="24"/>
          <w:szCs w:val="24"/>
          <w:lang w:eastAsia="pt-BR"/>
        </w:rPr>
        <w:t>omissões à Presidência do CAU/SP.</w:t>
      </w:r>
    </w:p>
    <w:p w14:paraId="52C3F02D" w14:textId="77777777" w:rsidR="00C47233" w:rsidRPr="003C2E7E" w:rsidRDefault="00C47233" w:rsidP="00C47233">
      <w:pPr>
        <w:shd w:val="clear" w:color="auto" w:fill="FFFFFF"/>
        <w:spacing w:after="120" w:line="360" w:lineRule="auto"/>
        <w:jc w:val="both"/>
        <w:rPr>
          <w:rFonts w:eastAsia="Times New Roman" w:cstheme="minorHAnsi"/>
          <w:sz w:val="24"/>
          <w:szCs w:val="24"/>
          <w:lang w:eastAsia="pt-BR"/>
        </w:rPr>
      </w:pPr>
      <w:r>
        <w:rPr>
          <w:rFonts w:eastAsia="Times New Roman" w:cstheme="minorHAnsi"/>
          <w:sz w:val="24"/>
          <w:szCs w:val="24"/>
          <w:lang w:eastAsia="pt-BR"/>
        </w:rPr>
        <w:t xml:space="preserve">Art. 8° </w:t>
      </w:r>
      <w:r w:rsidRPr="005D1215">
        <w:rPr>
          <w:rFonts w:eastAsia="Times New Roman" w:cstheme="minorHAnsi"/>
          <w:sz w:val="24"/>
          <w:szCs w:val="24"/>
          <w:lang w:eastAsia="pt-BR"/>
        </w:rPr>
        <w:t>As reuniões ordinárias e extraordinárias de comissões</w:t>
      </w:r>
      <w:r>
        <w:rPr>
          <w:rFonts w:eastAsia="Times New Roman" w:cstheme="minorHAnsi"/>
          <w:color w:val="7030A0"/>
          <w:sz w:val="24"/>
          <w:szCs w:val="24"/>
          <w:lang w:eastAsia="pt-BR"/>
        </w:rPr>
        <w:t>,</w:t>
      </w:r>
      <w:r w:rsidRPr="005D1215">
        <w:rPr>
          <w:rFonts w:eastAsia="Times New Roman" w:cstheme="minorHAnsi"/>
          <w:sz w:val="24"/>
          <w:szCs w:val="24"/>
          <w:lang w:eastAsia="pt-BR"/>
        </w:rPr>
        <w:t xml:space="preserve"> que exigirem a participação do </w:t>
      </w:r>
      <w:r w:rsidRPr="003C2E7E">
        <w:rPr>
          <w:rFonts w:eastAsia="Times New Roman" w:cstheme="minorHAnsi"/>
          <w:sz w:val="24"/>
          <w:szCs w:val="24"/>
          <w:lang w:eastAsia="pt-BR"/>
        </w:rPr>
        <w:t xml:space="preserve">corpo técnico do CAU/SP, deverão ser solicitadas à Presidência, discriminando-se na solicitação de convocação as áreas demandadas e a relação com o ponto de pauta que justificaria tal demanda. </w:t>
      </w:r>
    </w:p>
    <w:p w14:paraId="41E1C557" w14:textId="77777777" w:rsidR="00C47233" w:rsidRPr="003C2E7E" w:rsidRDefault="00C47233" w:rsidP="00C47233">
      <w:pPr>
        <w:shd w:val="clear" w:color="auto" w:fill="FFFFFF"/>
        <w:spacing w:after="120" w:line="360" w:lineRule="auto"/>
        <w:jc w:val="both"/>
        <w:rPr>
          <w:rFonts w:eastAsia="Times New Roman" w:cstheme="minorHAnsi"/>
          <w:sz w:val="24"/>
          <w:szCs w:val="24"/>
          <w:lang w:eastAsia="pt-BR"/>
        </w:rPr>
      </w:pPr>
      <w:r w:rsidRPr="003C2E7E">
        <w:rPr>
          <w:rFonts w:eastAsia="Times New Roman" w:cstheme="minorHAnsi"/>
          <w:sz w:val="24"/>
          <w:szCs w:val="24"/>
          <w:lang w:eastAsia="pt-BR"/>
        </w:rPr>
        <w:t xml:space="preserve">Art. 9° Não é permitida a convocação do conselheiro titular e seu suplente para o mesmo dia, independentemente do tipo e horário da atividade. </w:t>
      </w:r>
    </w:p>
    <w:p w14:paraId="0D5C7007" w14:textId="77777777" w:rsidR="00C47233" w:rsidRPr="003C2E7E" w:rsidRDefault="00C47233" w:rsidP="00C47233">
      <w:pPr>
        <w:shd w:val="clear" w:color="auto" w:fill="FFFFFF"/>
        <w:spacing w:after="120" w:line="360" w:lineRule="auto"/>
        <w:jc w:val="both"/>
        <w:rPr>
          <w:rFonts w:eastAsia="Times New Roman" w:cstheme="minorHAnsi"/>
          <w:sz w:val="24"/>
          <w:szCs w:val="24"/>
          <w:lang w:eastAsia="pt-BR"/>
        </w:rPr>
      </w:pPr>
      <w:r w:rsidRPr="003C2E7E">
        <w:rPr>
          <w:rFonts w:eastAsia="Times New Roman" w:cstheme="minorHAnsi"/>
          <w:sz w:val="24"/>
          <w:szCs w:val="24"/>
          <w:lang w:eastAsia="pt-BR"/>
        </w:rPr>
        <w:t>Art. 10 Os prazos para a realização dos atos convocatórios devem obedecer ao Regimento Interno e à Portaria Normativa N° 205, de 30 de junho de 2023, sob pena de indeferimento da solicitação de convocação.</w:t>
      </w:r>
    </w:p>
    <w:p w14:paraId="2E4272B8" w14:textId="77777777" w:rsidR="00C47233" w:rsidRDefault="00C47233" w:rsidP="00C47233">
      <w:pPr>
        <w:shd w:val="clear" w:color="auto" w:fill="FFFFFF"/>
        <w:spacing w:after="120" w:line="360" w:lineRule="auto"/>
        <w:ind w:left="708"/>
        <w:jc w:val="both"/>
        <w:rPr>
          <w:rFonts w:eastAsia="Times New Roman" w:cstheme="minorHAnsi"/>
          <w:sz w:val="24"/>
          <w:szCs w:val="24"/>
          <w:lang w:eastAsia="pt-BR"/>
        </w:rPr>
      </w:pPr>
      <w:r>
        <w:rPr>
          <w:rFonts w:eastAsia="Times New Roman" w:cstheme="minorHAnsi"/>
          <w:sz w:val="24"/>
          <w:szCs w:val="24"/>
          <w:lang w:eastAsia="pt-BR"/>
        </w:rPr>
        <w:t xml:space="preserve">Parágrafo único. </w:t>
      </w:r>
      <w:r w:rsidRPr="00CC2693">
        <w:rPr>
          <w:rFonts w:eastAsia="Times New Roman" w:cstheme="minorHAnsi"/>
          <w:sz w:val="24"/>
          <w:szCs w:val="24"/>
          <w:lang w:eastAsia="pt-BR"/>
        </w:rPr>
        <w:t>Os coordenadores de Comissões Ordinárias, Comissões Especiais, Comissões Temporárias e Câmaras Temáticas dev</w:t>
      </w:r>
      <w:r>
        <w:rPr>
          <w:rFonts w:eastAsia="Times New Roman" w:cstheme="minorHAnsi"/>
          <w:sz w:val="24"/>
          <w:szCs w:val="24"/>
          <w:lang w:eastAsia="pt-BR"/>
        </w:rPr>
        <w:t>erão solicitar convocações para</w:t>
      </w:r>
      <w:r w:rsidRPr="00CC2693">
        <w:rPr>
          <w:rFonts w:eastAsia="Times New Roman" w:cstheme="minorHAnsi"/>
          <w:sz w:val="24"/>
          <w:szCs w:val="24"/>
          <w:lang w:eastAsia="pt-BR"/>
        </w:rPr>
        <w:t xml:space="preserve"> as reuniões previstas nesta Instrução Normativa em tempo hábil para o cumprimento do disposto no </w:t>
      </w:r>
      <w:r>
        <w:rPr>
          <w:rFonts w:eastAsia="Times New Roman" w:cstheme="minorHAnsi"/>
          <w:sz w:val="24"/>
          <w:szCs w:val="24"/>
          <w:lang w:eastAsia="pt-BR"/>
        </w:rPr>
        <w:t>a</w:t>
      </w:r>
      <w:r w:rsidRPr="00CC2693">
        <w:rPr>
          <w:rFonts w:eastAsia="Times New Roman" w:cstheme="minorHAnsi"/>
          <w:sz w:val="24"/>
          <w:szCs w:val="24"/>
          <w:lang w:eastAsia="pt-BR"/>
        </w:rPr>
        <w:t xml:space="preserve">rt. </w:t>
      </w:r>
      <w:r w:rsidRPr="003C2E7E">
        <w:rPr>
          <w:rFonts w:eastAsia="Times New Roman" w:cstheme="minorHAnsi"/>
          <w:sz w:val="24"/>
          <w:szCs w:val="24"/>
          <w:lang w:eastAsia="pt-BR"/>
        </w:rPr>
        <w:t xml:space="preserve">3º da IN nº 019/2023, que estabelece que a </w:t>
      </w:r>
      <w:proofErr w:type="spellStart"/>
      <w:r w:rsidRPr="003C2E7E">
        <w:rPr>
          <w:rFonts w:eastAsia="Times New Roman" w:cstheme="minorHAnsi"/>
          <w:sz w:val="24"/>
          <w:szCs w:val="24"/>
          <w:lang w:eastAsia="pt-BR"/>
        </w:rPr>
        <w:t>pré-convocação</w:t>
      </w:r>
      <w:proofErr w:type="spellEnd"/>
      <w:r w:rsidRPr="003C2E7E">
        <w:rPr>
          <w:rFonts w:eastAsia="Times New Roman" w:cstheme="minorHAnsi"/>
          <w:sz w:val="24"/>
          <w:szCs w:val="24"/>
          <w:lang w:eastAsia="pt-BR"/>
        </w:rPr>
        <w:t xml:space="preserve"> deverá ser encaminhada à pessoa a ser convocada no prazo mínimo </w:t>
      </w:r>
      <w:r w:rsidRPr="00CC2693">
        <w:rPr>
          <w:rFonts w:eastAsia="Times New Roman" w:cstheme="minorHAnsi"/>
          <w:sz w:val="24"/>
          <w:szCs w:val="24"/>
          <w:lang w:eastAsia="pt-BR"/>
        </w:rPr>
        <w:t>de 15 (quinze) dias úteis.</w:t>
      </w:r>
    </w:p>
    <w:p w14:paraId="635415DD" w14:textId="77777777" w:rsidR="00C47233" w:rsidRDefault="00C47233" w:rsidP="00C47233">
      <w:pPr>
        <w:shd w:val="clear" w:color="auto" w:fill="FFFFFF"/>
        <w:spacing w:after="120" w:line="360" w:lineRule="auto"/>
        <w:ind w:left="708"/>
        <w:jc w:val="both"/>
        <w:rPr>
          <w:rFonts w:eastAsia="Times New Roman" w:cstheme="minorHAnsi"/>
          <w:sz w:val="24"/>
          <w:szCs w:val="24"/>
          <w:lang w:eastAsia="pt-BR"/>
        </w:rPr>
      </w:pPr>
    </w:p>
    <w:p w14:paraId="2BD79B00" w14:textId="77777777" w:rsidR="00C47233" w:rsidRPr="00C20B27" w:rsidRDefault="00C47233" w:rsidP="00C47233">
      <w:pPr>
        <w:shd w:val="clear" w:color="auto" w:fill="FFFFFF"/>
        <w:spacing w:after="120" w:line="360" w:lineRule="auto"/>
        <w:ind w:left="708"/>
        <w:jc w:val="center"/>
        <w:rPr>
          <w:rFonts w:eastAsia="Times New Roman" w:cstheme="minorHAnsi"/>
          <w:sz w:val="24"/>
          <w:szCs w:val="24"/>
          <w:lang w:eastAsia="pt-BR"/>
        </w:rPr>
      </w:pPr>
      <w:r>
        <w:rPr>
          <w:rFonts w:eastAsia="Times New Roman" w:cstheme="minorHAnsi"/>
          <w:sz w:val="24"/>
          <w:szCs w:val="24"/>
          <w:lang w:eastAsia="pt-BR"/>
        </w:rPr>
        <w:t xml:space="preserve">São Paulo, 01 de </w:t>
      </w:r>
      <w:proofErr w:type="gramStart"/>
      <w:r>
        <w:rPr>
          <w:rFonts w:eastAsia="Times New Roman" w:cstheme="minorHAnsi"/>
          <w:sz w:val="24"/>
          <w:szCs w:val="24"/>
          <w:lang w:eastAsia="pt-BR"/>
        </w:rPr>
        <w:t>Julho</w:t>
      </w:r>
      <w:proofErr w:type="gramEnd"/>
      <w:r>
        <w:rPr>
          <w:rFonts w:eastAsia="Times New Roman" w:cstheme="minorHAnsi"/>
          <w:sz w:val="24"/>
          <w:szCs w:val="24"/>
          <w:lang w:eastAsia="pt-BR"/>
        </w:rPr>
        <w:t xml:space="preserve"> de 2024</w:t>
      </w:r>
    </w:p>
    <w:p w14:paraId="09620F11" w14:textId="77777777" w:rsidR="00C47233" w:rsidRDefault="00C47233" w:rsidP="00C47233">
      <w:pPr>
        <w:shd w:val="clear" w:color="auto" w:fill="FFFFFF"/>
        <w:spacing w:after="120" w:line="360" w:lineRule="auto"/>
        <w:jc w:val="center"/>
        <w:rPr>
          <w:rFonts w:eastAsia="Times New Roman" w:cstheme="minorHAnsi"/>
          <w:b/>
          <w:bCs/>
          <w:color w:val="201F1E"/>
          <w:sz w:val="24"/>
          <w:szCs w:val="24"/>
          <w:lang w:eastAsia="pt-BR"/>
        </w:rPr>
      </w:pPr>
    </w:p>
    <w:p w14:paraId="11E8BE45" w14:textId="77777777" w:rsidR="00C47233" w:rsidRPr="008E1DFF" w:rsidRDefault="00C47233" w:rsidP="00C47233">
      <w:pPr>
        <w:shd w:val="clear" w:color="auto" w:fill="FFFFFF"/>
        <w:spacing w:after="120" w:line="240" w:lineRule="auto"/>
        <w:jc w:val="center"/>
        <w:rPr>
          <w:rFonts w:eastAsia="Times New Roman" w:cstheme="minorHAnsi"/>
          <w:b/>
          <w:bCs/>
          <w:color w:val="201F1E"/>
          <w:sz w:val="24"/>
          <w:szCs w:val="24"/>
          <w:lang w:eastAsia="pt-BR"/>
        </w:rPr>
      </w:pPr>
      <w:r w:rsidRPr="008E1DFF">
        <w:rPr>
          <w:rFonts w:eastAsia="Times New Roman" w:cstheme="minorHAnsi"/>
          <w:b/>
          <w:bCs/>
          <w:color w:val="201F1E"/>
          <w:sz w:val="24"/>
          <w:szCs w:val="24"/>
          <w:lang w:eastAsia="pt-BR"/>
        </w:rPr>
        <w:lastRenderedPageBreak/>
        <w:t>Camila Moreno de Camargo</w:t>
      </w:r>
    </w:p>
    <w:p w14:paraId="28D80E4C" w14:textId="5AA76AEB" w:rsidR="00C47233" w:rsidRPr="008E1DFF" w:rsidRDefault="00C47233" w:rsidP="00C47233">
      <w:pPr>
        <w:shd w:val="clear" w:color="auto" w:fill="FFFFFF"/>
        <w:spacing w:after="120" w:line="360" w:lineRule="auto"/>
        <w:jc w:val="center"/>
        <w:rPr>
          <w:rFonts w:eastAsia="Times New Roman" w:cstheme="minorHAnsi"/>
          <w:b/>
          <w:bCs/>
          <w:color w:val="201F1E"/>
          <w:sz w:val="24"/>
          <w:szCs w:val="24"/>
          <w:lang w:eastAsia="pt-BR"/>
        </w:rPr>
      </w:pPr>
      <w:r w:rsidRPr="008E1DFF">
        <w:rPr>
          <w:rFonts w:eastAsia="Times New Roman" w:cstheme="minorHAnsi"/>
          <w:b/>
          <w:bCs/>
          <w:color w:val="201F1E"/>
          <w:sz w:val="24"/>
          <w:szCs w:val="24"/>
          <w:lang w:eastAsia="pt-BR"/>
        </w:rPr>
        <w:t>Presidente</w:t>
      </w:r>
      <w:r>
        <w:rPr>
          <w:rFonts w:eastAsia="Times New Roman" w:cstheme="minorHAnsi"/>
          <w:b/>
          <w:bCs/>
          <w:color w:val="201F1E"/>
          <w:sz w:val="24"/>
          <w:szCs w:val="24"/>
          <w:lang w:eastAsia="pt-BR"/>
        </w:rPr>
        <w:t xml:space="preserve"> CAU/SP</w:t>
      </w:r>
    </w:p>
    <w:p w14:paraId="460D5255" w14:textId="5907CCE5" w:rsidR="00F8132D" w:rsidRPr="00964AC6" w:rsidRDefault="00F8132D" w:rsidP="00C47233">
      <w:pPr>
        <w:ind w:left="142"/>
        <w:contextualSpacing/>
        <w:jc w:val="center"/>
        <w:rPr>
          <w:rFonts w:ascii="Times New Roman" w:hAnsi="Times New Roman" w:cs="Times New Roman"/>
          <w:color w:val="000000"/>
          <w:lang w:eastAsia="pt-BR"/>
        </w:rPr>
      </w:pPr>
    </w:p>
    <w:sectPr w:rsidR="00F8132D" w:rsidRPr="00964AC6" w:rsidSect="001B16CC">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F3DB" w14:textId="77777777" w:rsidR="00710BB7" w:rsidRDefault="00710BB7" w:rsidP="00115187">
      <w:pPr>
        <w:spacing w:after="0" w:line="240" w:lineRule="auto"/>
      </w:pPr>
      <w:r>
        <w:separator/>
      </w:r>
    </w:p>
  </w:endnote>
  <w:endnote w:type="continuationSeparator" w:id="0">
    <w:p w14:paraId="6391D820" w14:textId="77777777" w:rsidR="00710BB7" w:rsidRDefault="00710BB7" w:rsidP="0011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A505" w14:textId="77777777" w:rsidR="00A20C8A" w:rsidRDefault="00A20C8A">
    <w:pPr>
      <w:pStyle w:val="Rodap"/>
    </w:pPr>
    <w:r w:rsidRPr="00115187">
      <w:rPr>
        <w:noProof/>
        <w:lang w:eastAsia="pt-BR"/>
      </w:rPr>
      <w:drawing>
        <wp:inline distT="0" distB="0" distL="0" distR="0" wp14:anchorId="16D6A8EE" wp14:editId="441B693C">
          <wp:extent cx="5400040" cy="17766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7766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FEB5" w14:textId="77777777" w:rsidR="00710BB7" w:rsidRDefault="00710BB7" w:rsidP="00115187">
      <w:pPr>
        <w:spacing w:after="0" w:line="240" w:lineRule="auto"/>
      </w:pPr>
      <w:r>
        <w:separator/>
      </w:r>
    </w:p>
  </w:footnote>
  <w:footnote w:type="continuationSeparator" w:id="0">
    <w:p w14:paraId="5381D3F2" w14:textId="77777777" w:rsidR="00710BB7" w:rsidRDefault="00710BB7" w:rsidP="0011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154E" w14:textId="77777777" w:rsidR="00A20C8A" w:rsidRDefault="00A20C8A">
    <w:pPr>
      <w:pStyle w:val="Cabealho"/>
    </w:pPr>
    <w:r w:rsidRPr="00115187">
      <w:rPr>
        <w:noProof/>
        <w:lang w:eastAsia="pt-BR"/>
      </w:rPr>
      <w:drawing>
        <wp:inline distT="0" distB="0" distL="0" distR="0" wp14:anchorId="1590350F" wp14:editId="58502CE1">
          <wp:extent cx="5400040" cy="490855"/>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0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3819"/>
    <w:multiLevelType w:val="hybridMultilevel"/>
    <w:tmpl w:val="862EF774"/>
    <w:lvl w:ilvl="0" w:tplc="B4F4A54E">
      <w:start w:val="1"/>
      <w:numFmt w:val="upperRoman"/>
      <w:lvlText w:val="%1."/>
      <w:lvlJc w:val="left"/>
      <w:pPr>
        <w:ind w:left="1080" w:hanging="360"/>
      </w:pPr>
      <w:rPr>
        <w:rFonts w:asciiTheme="minorHAnsi" w:eastAsia="Times New Roman" w:hAnsiTheme="minorHAnsi" w:cstheme="minorHAns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29E485A"/>
    <w:multiLevelType w:val="hybridMultilevel"/>
    <w:tmpl w:val="C27C9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926C83"/>
    <w:multiLevelType w:val="multilevel"/>
    <w:tmpl w:val="36D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C1DC4"/>
    <w:multiLevelType w:val="hybridMultilevel"/>
    <w:tmpl w:val="64AA2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7747F29"/>
    <w:multiLevelType w:val="multilevel"/>
    <w:tmpl w:val="3F8C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A04E3"/>
    <w:multiLevelType w:val="hybridMultilevel"/>
    <w:tmpl w:val="360253AE"/>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7FD4D44"/>
    <w:multiLevelType w:val="multilevel"/>
    <w:tmpl w:val="F70A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40CCE"/>
    <w:multiLevelType w:val="hybridMultilevel"/>
    <w:tmpl w:val="C96E1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A86673E"/>
    <w:multiLevelType w:val="hybridMultilevel"/>
    <w:tmpl w:val="EC78616C"/>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50"/>
    <w:rsid w:val="00014DDF"/>
    <w:rsid w:val="00024690"/>
    <w:rsid w:val="000267A2"/>
    <w:rsid w:val="00042D57"/>
    <w:rsid w:val="00072ACE"/>
    <w:rsid w:val="00085368"/>
    <w:rsid w:val="000D6DEF"/>
    <w:rsid w:val="001020BF"/>
    <w:rsid w:val="00107C03"/>
    <w:rsid w:val="00115187"/>
    <w:rsid w:val="00136272"/>
    <w:rsid w:val="00156B48"/>
    <w:rsid w:val="001661D8"/>
    <w:rsid w:val="001A1909"/>
    <w:rsid w:val="001B16CC"/>
    <w:rsid w:val="001E1005"/>
    <w:rsid w:val="0021594F"/>
    <w:rsid w:val="002221D4"/>
    <w:rsid w:val="00275C92"/>
    <w:rsid w:val="002935C4"/>
    <w:rsid w:val="00297934"/>
    <w:rsid w:val="002B36BB"/>
    <w:rsid w:val="002C0851"/>
    <w:rsid w:val="002E192C"/>
    <w:rsid w:val="00303E0C"/>
    <w:rsid w:val="00322345"/>
    <w:rsid w:val="003246EF"/>
    <w:rsid w:val="00330075"/>
    <w:rsid w:val="00341E25"/>
    <w:rsid w:val="00352863"/>
    <w:rsid w:val="0036587F"/>
    <w:rsid w:val="00381B1B"/>
    <w:rsid w:val="003B58CD"/>
    <w:rsid w:val="003F0080"/>
    <w:rsid w:val="00400BCE"/>
    <w:rsid w:val="00402780"/>
    <w:rsid w:val="00407AA4"/>
    <w:rsid w:val="0041325A"/>
    <w:rsid w:val="00420F2E"/>
    <w:rsid w:val="004722BA"/>
    <w:rsid w:val="004A5A9F"/>
    <w:rsid w:val="004C5AD1"/>
    <w:rsid w:val="005469C9"/>
    <w:rsid w:val="005846C4"/>
    <w:rsid w:val="005C4731"/>
    <w:rsid w:val="005D0956"/>
    <w:rsid w:val="005D2BCB"/>
    <w:rsid w:val="005E6BE8"/>
    <w:rsid w:val="00616238"/>
    <w:rsid w:val="00642C83"/>
    <w:rsid w:val="0069691E"/>
    <w:rsid w:val="006C2514"/>
    <w:rsid w:val="006D02AC"/>
    <w:rsid w:val="006E7AED"/>
    <w:rsid w:val="006F67A6"/>
    <w:rsid w:val="00710BB7"/>
    <w:rsid w:val="00742BD6"/>
    <w:rsid w:val="007576C3"/>
    <w:rsid w:val="00772EB8"/>
    <w:rsid w:val="00781E52"/>
    <w:rsid w:val="007A5D88"/>
    <w:rsid w:val="007E2088"/>
    <w:rsid w:val="007F69EC"/>
    <w:rsid w:val="008019CA"/>
    <w:rsid w:val="00811444"/>
    <w:rsid w:val="00847B50"/>
    <w:rsid w:val="00852446"/>
    <w:rsid w:val="008D1A49"/>
    <w:rsid w:val="008F201F"/>
    <w:rsid w:val="00904795"/>
    <w:rsid w:val="0091508A"/>
    <w:rsid w:val="009301D0"/>
    <w:rsid w:val="00950057"/>
    <w:rsid w:val="00950A56"/>
    <w:rsid w:val="00964AC6"/>
    <w:rsid w:val="009939CA"/>
    <w:rsid w:val="009D1E40"/>
    <w:rsid w:val="009D3254"/>
    <w:rsid w:val="00A123B0"/>
    <w:rsid w:val="00A20C8A"/>
    <w:rsid w:val="00A356C9"/>
    <w:rsid w:val="00A35B1D"/>
    <w:rsid w:val="00A4799A"/>
    <w:rsid w:val="00A61BE9"/>
    <w:rsid w:val="00A74C84"/>
    <w:rsid w:val="00AD0E91"/>
    <w:rsid w:val="00AE01A1"/>
    <w:rsid w:val="00B404CA"/>
    <w:rsid w:val="00B574EB"/>
    <w:rsid w:val="00BA0B43"/>
    <w:rsid w:val="00BD39C5"/>
    <w:rsid w:val="00BE020A"/>
    <w:rsid w:val="00C4343F"/>
    <w:rsid w:val="00C47233"/>
    <w:rsid w:val="00C63F79"/>
    <w:rsid w:val="00CF061A"/>
    <w:rsid w:val="00D340A8"/>
    <w:rsid w:val="00D472AF"/>
    <w:rsid w:val="00D72265"/>
    <w:rsid w:val="00D7469A"/>
    <w:rsid w:val="00D7655C"/>
    <w:rsid w:val="00D77DD6"/>
    <w:rsid w:val="00D9190F"/>
    <w:rsid w:val="00DD1502"/>
    <w:rsid w:val="00DD5EAF"/>
    <w:rsid w:val="00DE02E0"/>
    <w:rsid w:val="00DE3B50"/>
    <w:rsid w:val="00DF6397"/>
    <w:rsid w:val="00E4628F"/>
    <w:rsid w:val="00E6544A"/>
    <w:rsid w:val="00E70B94"/>
    <w:rsid w:val="00E85E44"/>
    <w:rsid w:val="00EB0FC7"/>
    <w:rsid w:val="00ED091C"/>
    <w:rsid w:val="00EE5A9D"/>
    <w:rsid w:val="00F8132D"/>
    <w:rsid w:val="00FB4A19"/>
    <w:rsid w:val="00FE3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980"/>
  <w15:chartTrackingRefBased/>
  <w15:docId w15:val="{2FD2DD37-F8FB-4D3D-8F1B-F53428E4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1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15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5187"/>
  </w:style>
  <w:style w:type="paragraph" w:styleId="Rodap">
    <w:name w:val="footer"/>
    <w:basedOn w:val="Normal"/>
    <w:link w:val="RodapChar"/>
    <w:uiPriority w:val="99"/>
    <w:unhideWhenUsed/>
    <w:rsid w:val="00115187"/>
    <w:pPr>
      <w:tabs>
        <w:tab w:val="center" w:pos="4252"/>
        <w:tab w:val="right" w:pos="8504"/>
      </w:tabs>
      <w:spacing w:after="0" w:line="240" w:lineRule="auto"/>
    </w:pPr>
  </w:style>
  <w:style w:type="character" w:customStyle="1" w:styleId="RodapChar">
    <w:name w:val="Rodapé Char"/>
    <w:basedOn w:val="Fontepargpadro"/>
    <w:link w:val="Rodap"/>
    <w:uiPriority w:val="99"/>
    <w:rsid w:val="00115187"/>
  </w:style>
  <w:style w:type="character" w:customStyle="1" w:styleId="ui-provider">
    <w:name w:val="ui-provider"/>
    <w:basedOn w:val="Fontepargpadro"/>
    <w:rsid w:val="00616238"/>
  </w:style>
  <w:style w:type="paragraph" w:customStyle="1" w:styleId="oficialtitulocalibri12centralizado">
    <w:name w:val="oficial_titulo_calibri_12_centralizado"/>
    <w:basedOn w:val="Normal"/>
    <w:rsid w:val="002935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935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3centralizado12">
    <w:name w:val="i03_centralizado_12"/>
    <w:basedOn w:val="Normal"/>
    <w:rsid w:val="002935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E02E0"/>
    <w:pPr>
      <w:ind w:left="720"/>
      <w:contextualSpacing/>
    </w:pPr>
  </w:style>
  <w:style w:type="character" w:styleId="Forte">
    <w:name w:val="Strong"/>
    <w:basedOn w:val="Fontepargpadro"/>
    <w:uiPriority w:val="22"/>
    <w:qFormat/>
    <w:rsid w:val="00DD5EAF"/>
    <w:rPr>
      <w:b/>
      <w:bCs/>
    </w:rPr>
  </w:style>
  <w:style w:type="paragraph" w:customStyle="1" w:styleId="i02justificado12">
    <w:name w:val="i02_justificado_12"/>
    <w:basedOn w:val="Normal"/>
    <w:rsid w:val="000246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ficialgeralcalibri12justificadosemmargem">
    <w:name w:val="oficial_geral_calibri_12_justificado_sem_margem"/>
    <w:basedOn w:val="Normal"/>
    <w:rsid w:val="00F813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81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089">
      <w:bodyDiv w:val="1"/>
      <w:marLeft w:val="0"/>
      <w:marRight w:val="0"/>
      <w:marTop w:val="0"/>
      <w:marBottom w:val="0"/>
      <w:divBdr>
        <w:top w:val="none" w:sz="0" w:space="0" w:color="auto"/>
        <w:left w:val="none" w:sz="0" w:space="0" w:color="auto"/>
        <w:bottom w:val="none" w:sz="0" w:space="0" w:color="auto"/>
        <w:right w:val="none" w:sz="0" w:space="0" w:color="auto"/>
      </w:divBdr>
    </w:div>
    <w:div w:id="142435770">
      <w:bodyDiv w:val="1"/>
      <w:marLeft w:val="0"/>
      <w:marRight w:val="0"/>
      <w:marTop w:val="0"/>
      <w:marBottom w:val="0"/>
      <w:divBdr>
        <w:top w:val="none" w:sz="0" w:space="0" w:color="auto"/>
        <w:left w:val="none" w:sz="0" w:space="0" w:color="auto"/>
        <w:bottom w:val="none" w:sz="0" w:space="0" w:color="auto"/>
        <w:right w:val="none" w:sz="0" w:space="0" w:color="auto"/>
      </w:divBdr>
    </w:div>
    <w:div w:id="770206393">
      <w:bodyDiv w:val="1"/>
      <w:marLeft w:val="0"/>
      <w:marRight w:val="0"/>
      <w:marTop w:val="0"/>
      <w:marBottom w:val="0"/>
      <w:divBdr>
        <w:top w:val="none" w:sz="0" w:space="0" w:color="auto"/>
        <w:left w:val="none" w:sz="0" w:space="0" w:color="auto"/>
        <w:bottom w:val="none" w:sz="0" w:space="0" w:color="auto"/>
        <w:right w:val="none" w:sz="0" w:space="0" w:color="auto"/>
      </w:divBdr>
    </w:div>
    <w:div w:id="889194294">
      <w:bodyDiv w:val="1"/>
      <w:marLeft w:val="0"/>
      <w:marRight w:val="0"/>
      <w:marTop w:val="0"/>
      <w:marBottom w:val="0"/>
      <w:divBdr>
        <w:top w:val="none" w:sz="0" w:space="0" w:color="auto"/>
        <w:left w:val="none" w:sz="0" w:space="0" w:color="auto"/>
        <w:bottom w:val="none" w:sz="0" w:space="0" w:color="auto"/>
        <w:right w:val="none" w:sz="0" w:space="0" w:color="auto"/>
      </w:divBdr>
    </w:div>
    <w:div w:id="922299490">
      <w:bodyDiv w:val="1"/>
      <w:marLeft w:val="0"/>
      <w:marRight w:val="0"/>
      <w:marTop w:val="0"/>
      <w:marBottom w:val="0"/>
      <w:divBdr>
        <w:top w:val="none" w:sz="0" w:space="0" w:color="auto"/>
        <w:left w:val="none" w:sz="0" w:space="0" w:color="auto"/>
        <w:bottom w:val="none" w:sz="0" w:space="0" w:color="auto"/>
        <w:right w:val="none" w:sz="0" w:space="0" w:color="auto"/>
      </w:divBdr>
    </w:div>
    <w:div w:id="947271352">
      <w:bodyDiv w:val="1"/>
      <w:marLeft w:val="0"/>
      <w:marRight w:val="0"/>
      <w:marTop w:val="0"/>
      <w:marBottom w:val="0"/>
      <w:divBdr>
        <w:top w:val="none" w:sz="0" w:space="0" w:color="auto"/>
        <w:left w:val="none" w:sz="0" w:space="0" w:color="auto"/>
        <w:bottom w:val="none" w:sz="0" w:space="0" w:color="auto"/>
        <w:right w:val="none" w:sz="0" w:space="0" w:color="auto"/>
      </w:divBdr>
    </w:div>
    <w:div w:id="1008604274">
      <w:bodyDiv w:val="1"/>
      <w:marLeft w:val="0"/>
      <w:marRight w:val="0"/>
      <w:marTop w:val="0"/>
      <w:marBottom w:val="0"/>
      <w:divBdr>
        <w:top w:val="none" w:sz="0" w:space="0" w:color="auto"/>
        <w:left w:val="none" w:sz="0" w:space="0" w:color="auto"/>
        <w:bottom w:val="none" w:sz="0" w:space="0" w:color="auto"/>
        <w:right w:val="none" w:sz="0" w:space="0" w:color="auto"/>
      </w:divBdr>
    </w:div>
    <w:div w:id="1478105303">
      <w:bodyDiv w:val="1"/>
      <w:marLeft w:val="0"/>
      <w:marRight w:val="0"/>
      <w:marTop w:val="0"/>
      <w:marBottom w:val="0"/>
      <w:divBdr>
        <w:top w:val="none" w:sz="0" w:space="0" w:color="auto"/>
        <w:left w:val="none" w:sz="0" w:space="0" w:color="auto"/>
        <w:bottom w:val="none" w:sz="0" w:space="0" w:color="auto"/>
        <w:right w:val="none" w:sz="0" w:space="0" w:color="auto"/>
      </w:divBdr>
      <w:divsChild>
        <w:div w:id="1851866245">
          <w:marLeft w:val="0"/>
          <w:marRight w:val="0"/>
          <w:marTop w:val="0"/>
          <w:marBottom w:val="0"/>
          <w:divBdr>
            <w:top w:val="none" w:sz="0" w:space="0" w:color="auto"/>
            <w:left w:val="none" w:sz="0" w:space="0" w:color="auto"/>
            <w:bottom w:val="none" w:sz="0" w:space="0" w:color="auto"/>
            <w:right w:val="none" w:sz="0" w:space="0" w:color="auto"/>
          </w:divBdr>
        </w:div>
      </w:divsChild>
    </w:div>
    <w:div w:id="1800293382">
      <w:bodyDiv w:val="1"/>
      <w:marLeft w:val="0"/>
      <w:marRight w:val="0"/>
      <w:marTop w:val="0"/>
      <w:marBottom w:val="0"/>
      <w:divBdr>
        <w:top w:val="none" w:sz="0" w:space="0" w:color="auto"/>
        <w:left w:val="none" w:sz="0" w:space="0" w:color="auto"/>
        <w:bottom w:val="none" w:sz="0" w:space="0" w:color="auto"/>
        <w:right w:val="none" w:sz="0" w:space="0" w:color="auto"/>
      </w:divBdr>
    </w:div>
    <w:div w:id="1823277147">
      <w:bodyDiv w:val="1"/>
      <w:marLeft w:val="0"/>
      <w:marRight w:val="0"/>
      <w:marTop w:val="0"/>
      <w:marBottom w:val="0"/>
      <w:divBdr>
        <w:top w:val="none" w:sz="0" w:space="0" w:color="auto"/>
        <w:left w:val="none" w:sz="0" w:space="0" w:color="auto"/>
        <w:bottom w:val="none" w:sz="0" w:space="0" w:color="auto"/>
        <w:right w:val="none" w:sz="0" w:space="0" w:color="auto"/>
      </w:divBdr>
    </w:div>
    <w:div w:id="1928418548">
      <w:bodyDiv w:val="1"/>
      <w:marLeft w:val="0"/>
      <w:marRight w:val="0"/>
      <w:marTop w:val="0"/>
      <w:marBottom w:val="0"/>
      <w:divBdr>
        <w:top w:val="none" w:sz="0" w:space="0" w:color="auto"/>
        <w:left w:val="none" w:sz="0" w:space="0" w:color="auto"/>
        <w:bottom w:val="none" w:sz="0" w:space="0" w:color="auto"/>
        <w:right w:val="none" w:sz="0" w:space="0" w:color="auto"/>
      </w:divBdr>
    </w:div>
    <w:div w:id="2118593741">
      <w:bodyDiv w:val="1"/>
      <w:marLeft w:val="0"/>
      <w:marRight w:val="0"/>
      <w:marTop w:val="0"/>
      <w:marBottom w:val="0"/>
      <w:divBdr>
        <w:top w:val="none" w:sz="0" w:space="0" w:color="auto"/>
        <w:left w:val="none" w:sz="0" w:space="0" w:color="auto"/>
        <w:bottom w:val="none" w:sz="0" w:space="0" w:color="auto"/>
        <w:right w:val="none" w:sz="0" w:space="0" w:color="auto"/>
      </w:divBdr>
      <w:divsChild>
        <w:div w:id="1648898854">
          <w:marLeft w:val="0"/>
          <w:marRight w:val="0"/>
          <w:marTop w:val="0"/>
          <w:marBottom w:val="0"/>
          <w:divBdr>
            <w:top w:val="none" w:sz="0" w:space="0" w:color="auto"/>
            <w:left w:val="none" w:sz="0" w:space="0" w:color="auto"/>
            <w:bottom w:val="none" w:sz="0" w:space="0" w:color="auto"/>
            <w:right w:val="none" w:sz="0" w:space="0" w:color="auto"/>
          </w:divBdr>
        </w:div>
        <w:div w:id="163108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20" ma:contentTypeDescription="Crie um novo documento." ma:contentTypeScope="" ma:versionID="a6402e3d5bbbf39215e53c5f8953cfdb">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229f5d0ad215638df4a8a1e169dcdeaa"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Time"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TaxCatchAll xmlns="9cbc7065-cdb1-4b30-9dde-ac9b1a07b2eb" xsi:nil="true"/>
    <Data xmlns="efea972e-d8c3-404d-936d-2027315786f0" xsi:nil="true"/>
    <lcf76f155ced4ddcb4097134ff3c332f xmlns="efea972e-d8c3-404d-936d-2027315786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FA0F94-6A63-4371-A63A-10385EF7FD37}">
  <ds:schemaRefs>
    <ds:schemaRef ds:uri="http://schemas.microsoft.com/sharepoint/v3/contenttype/forms"/>
  </ds:schemaRefs>
</ds:datastoreItem>
</file>

<file path=customXml/itemProps2.xml><?xml version="1.0" encoding="utf-8"?>
<ds:datastoreItem xmlns:ds="http://schemas.openxmlformats.org/officeDocument/2006/customXml" ds:itemID="{8C06CFB7-D656-4C7F-8C10-ED3D8A49A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78F37-70D6-42DE-8C7B-C4C7B54926DD}">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2158</Words>
  <Characters>11656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Sotero</dc:creator>
  <cp:keywords/>
  <dc:description/>
  <cp:lastModifiedBy>Erick Sotero</cp:lastModifiedBy>
  <cp:revision>2</cp:revision>
  <cp:lastPrinted>2024-04-12T17:11:00Z</cp:lastPrinted>
  <dcterms:created xsi:type="dcterms:W3CDTF">2024-07-01T17:00:00Z</dcterms:created>
  <dcterms:modified xsi:type="dcterms:W3CDTF">2024-07-01T17:00:00Z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ies>
</file>