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60</w:t>
      </w:r>
      <w:r w:rsidR="00242D00">
        <w:rPr>
          <w:b/>
          <w:sz w:val="22"/>
          <w:szCs w:val="22"/>
        </w:rPr>
        <w:t>5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A13305">
        <w:rPr>
          <w:b/>
          <w:sz w:val="22"/>
          <w:szCs w:val="22"/>
        </w:rPr>
        <w:t>2</w:t>
      </w:r>
      <w:r w:rsidR="00242D00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 DE </w:t>
      </w:r>
      <w:r w:rsidR="00264810">
        <w:rPr>
          <w:b/>
          <w:sz w:val="22"/>
          <w:szCs w:val="22"/>
        </w:rPr>
        <w:t>DEZEMBRO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A13305" w:rsidP="00A13305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A13305">
        <w:rPr>
          <w:rFonts w:ascii="Times New Roman" w:hAnsi="Times New Roman" w:cs="Times New Roman"/>
          <w:sz w:val="22"/>
          <w:szCs w:val="22"/>
        </w:rPr>
        <w:t>Prorroga o prazo previsto na Portaria Presidencial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3305">
        <w:rPr>
          <w:rFonts w:ascii="Times New Roman" w:hAnsi="Times New Roman" w:cs="Times New Roman"/>
          <w:sz w:val="22"/>
          <w:szCs w:val="22"/>
        </w:rPr>
        <w:t>CAU/SP nº 5</w:t>
      </w:r>
      <w:r>
        <w:rPr>
          <w:rFonts w:ascii="Times New Roman" w:hAnsi="Times New Roman" w:cs="Times New Roman"/>
          <w:sz w:val="22"/>
          <w:szCs w:val="22"/>
        </w:rPr>
        <w:t>52</w:t>
      </w:r>
      <w:r w:rsidRPr="00A13305">
        <w:rPr>
          <w:rFonts w:ascii="Times New Roman" w:hAnsi="Times New Roman" w:cs="Times New Roman"/>
          <w:sz w:val="22"/>
          <w:szCs w:val="22"/>
        </w:rPr>
        <w:t>, de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A13305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agosto</w:t>
      </w:r>
      <w:r w:rsidRPr="00A13305">
        <w:rPr>
          <w:rFonts w:ascii="Times New Roman" w:hAnsi="Times New Roman" w:cs="Times New Roman"/>
          <w:sz w:val="22"/>
          <w:szCs w:val="22"/>
        </w:rPr>
        <w:t xml:space="preserve"> de 2023, que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3305">
        <w:rPr>
          <w:rFonts w:ascii="Times New Roman" w:hAnsi="Times New Roman" w:cs="Times New Roman"/>
          <w:sz w:val="22"/>
          <w:szCs w:val="22"/>
        </w:rPr>
        <w:t xml:space="preserve">Institui o Grupo de Trabalho GT- Atribuições de cargos e áreas, para a revisão do Caderno de Perfis do Sistema de Gestão de Pessoas (SGP) e construção de atribuições das áreas do Conselho de Arquitetura e </w:t>
      </w:r>
      <w:r>
        <w:rPr>
          <w:rFonts w:ascii="Times New Roman" w:hAnsi="Times New Roman" w:cs="Times New Roman"/>
          <w:sz w:val="22"/>
          <w:szCs w:val="22"/>
        </w:rPr>
        <w:t>Urbanismo de São Paulo (CAU/SP)</w:t>
      </w:r>
      <w:r w:rsidR="00C63321" w:rsidRPr="00C63321">
        <w:rPr>
          <w:rFonts w:ascii="Times New Roman" w:hAnsi="Times New Roman" w:cs="Times New Roman"/>
          <w:sz w:val="22"/>
          <w:szCs w:val="22"/>
        </w:rPr>
        <w:t>, e dá outras</w:t>
      </w:r>
      <w:r w:rsidR="00C63321">
        <w:rPr>
          <w:rFonts w:ascii="Times New Roman" w:hAnsi="Times New Roman" w:cs="Times New Roman"/>
          <w:sz w:val="22"/>
          <w:szCs w:val="22"/>
        </w:rPr>
        <w:t xml:space="preserve"> </w:t>
      </w:r>
      <w:r w:rsidR="00C63321"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242D00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C63321" w:rsidRPr="00C63321" w:rsidRDefault="00C63321" w:rsidP="00242D00">
      <w:pPr>
        <w:jc w:val="both"/>
        <w:rPr>
          <w:sz w:val="22"/>
          <w:szCs w:val="22"/>
        </w:rPr>
      </w:pPr>
    </w:p>
    <w:p w:rsidR="00242D00" w:rsidRPr="00242D00" w:rsidRDefault="00242D00" w:rsidP="00242D00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>Considerando a Deliberação Plenária CAU/SP DPOSP nº 0607-03/2023, que aprovou o Plano de</w:t>
      </w:r>
    </w:p>
    <w:p w:rsidR="00242D00" w:rsidRDefault="00242D00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Cargos e Salários; </w:t>
      </w:r>
    </w:p>
    <w:p w:rsidR="00242D00" w:rsidRDefault="00242D00" w:rsidP="00242D00">
      <w:pPr>
        <w:jc w:val="both"/>
        <w:rPr>
          <w:sz w:val="22"/>
          <w:szCs w:val="22"/>
        </w:rPr>
      </w:pPr>
    </w:p>
    <w:p w:rsidR="00957DC7" w:rsidRDefault="00242D00" w:rsidP="00242D00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 xml:space="preserve">Considerando </w:t>
      </w:r>
      <w:r>
        <w:rPr>
          <w:sz w:val="22"/>
          <w:szCs w:val="22"/>
        </w:rPr>
        <w:t>a Portaria Presidencial CAU/SP nº 552</w:t>
      </w:r>
      <w:r w:rsidRPr="00242D00">
        <w:rPr>
          <w:sz w:val="22"/>
          <w:szCs w:val="22"/>
        </w:rPr>
        <w:t>, de 18 de agosto de 2023, que Institui o Grupo de Trabalho GT- Atribuições de cargos e áreas, para a revisão do Caderno de Perfis do Sistema de Gestão de Pessoas (SGP) e construção de atribuições das áreas do Conselho de Arqui</w:t>
      </w:r>
      <w:r>
        <w:rPr>
          <w:sz w:val="22"/>
          <w:szCs w:val="22"/>
        </w:rPr>
        <w:t xml:space="preserve">tetura e </w:t>
      </w:r>
      <w:r w:rsidRPr="00242D00">
        <w:rPr>
          <w:sz w:val="22"/>
          <w:szCs w:val="22"/>
        </w:rPr>
        <w:t>Urbanismo de São Paulo (CAU/SP)</w:t>
      </w:r>
      <w:r>
        <w:rPr>
          <w:sz w:val="22"/>
          <w:szCs w:val="22"/>
        </w:rPr>
        <w:t>;</w:t>
      </w:r>
    </w:p>
    <w:p w:rsidR="00242D00" w:rsidRDefault="00242D00" w:rsidP="00242D00">
      <w:pPr>
        <w:rPr>
          <w:sz w:val="22"/>
          <w:szCs w:val="22"/>
        </w:rPr>
      </w:pPr>
    </w:p>
    <w:p w:rsidR="00242D00" w:rsidRDefault="00242D00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justificativa para prorrogação contida em docs. SEI 0129677, bem como as informações contidas em docs. SEI 0131575, ambas contidas no Processo SEI </w:t>
      </w:r>
      <w:r w:rsidRPr="00242D00">
        <w:rPr>
          <w:sz w:val="22"/>
          <w:szCs w:val="22"/>
        </w:rPr>
        <w:t>00179.003234/2023-71</w:t>
      </w:r>
      <w:r>
        <w:rPr>
          <w:sz w:val="22"/>
          <w:szCs w:val="22"/>
        </w:rPr>
        <w:t>.</w:t>
      </w:r>
    </w:p>
    <w:p w:rsidR="00242D00" w:rsidRPr="00242D00" w:rsidRDefault="00242D00" w:rsidP="00242D00">
      <w:pPr>
        <w:rPr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242D00" w:rsidRPr="00242D00" w:rsidRDefault="00242D00" w:rsidP="00242D00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 xml:space="preserve">Art. 1º Prorrogar, por </w:t>
      </w:r>
      <w:r>
        <w:rPr>
          <w:sz w:val="22"/>
          <w:szCs w:val="22"/>
        </w:rPr>
        <w:t>90</w:t>
      </w:r>
      <w:r w:rsidRPr="00242D00">
        <w:rPr>
          <w:sz w:val="22"/>
          <w:szCs w:val="22"/>
        </w:rPr>
        <w:t xml:space="preserve"> (</w:t>
      </w:r>
      <w:r>
        <w:rPr>
          <w:sz w:val="22"/>
          <w:szCs w:val="22"/>
        </w:rPr>
        <w:t>noventa</w:t>
      </w:r>
      <w:r w:rsidRPr="00242D00">
        <w:rPr>
          <w:sz w:val="22"/>
          <w:szCs w:val="22"/>
        </w:rPr>
        <w:t xml:space="preserve">) </w:t>
      </w:r>
      <w:r>
        <w:rPr>
          <w:sz w:val="22"/>
          <w:szCs w:val="22"/>
        </w:rPr>
        <w:t>dias</w:t>
      </w:r>
      <w:r w:rsidRPr="00242D00">
        <w:rPr>
          <w:sz w:val="22"/>
          <w:szCs w:val="22"/>
        </w:rPr>
        <w:t xml:space="preserve">, contados a partir de </w:t>
      </w:r>
      <w:r>
        <w:rPr>
          <w:sz w:val="22"/>
          <w:szCs w:val="22"/>
        </w:rPr>
        <w:t xml:space="preserve">19 </w:t>
      </w:r>
      <w:r w:rsidRPr="00242D00">
        <w:rPr>
          <w:sz w:val="22"/>
          <w:szCs w:val="22"/>
        </w:rPr>
        <w:t xml:space="preserve">de </w:t>
      </w:r>
      <w:r>
        <w:rPr>
          <w:sz w:val="22"/>
          <w:szCs w:val="22"/>
        </w:rPr>
        <w:t>dezembro</w:t>
      </w:r>
      <w:r w:rsidRPr="00242D00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2023, o prazo para finalização </w:t>
      </w:r>
      <w:r w:rsidRPr="00242D00">
        <w:rPr>
          <w:sz w:val="22"/>
          <w:szCs w:val="22"/>
        </w:rPr>
        <w:t xml:space="preserve">dos trabalhos do GT – </w:t>
      </w:r>
      <w:r w:rsidRPr="00242D00">
        <w:rPr>
          <w:sz w:val="22"/>
          <w:szCs w:val="22"/>
        </w:rPr>
        <w:t>Atribuições de cargos e áreas, para a revisão do Caderno de Perfis do Sistema de Gestão de Pessoas (SGP) e construção de atribuições das áreas do Conselho de Arquitetura e Urbanismo de São Paulo (CAU/SP)</w:t>
      </w:r>
      <w:r>
        <w:rPr>
          <w:sz w:val="22"/>
          <w:szCs w:val="22"/>
        </w:rPr>
        <w:t>.</w:t>
      </w:r>
    </w:p>
    <w:p w:rsidR="00242D00" w:rsidRPr="00242D00" w:rsidRDefault="00242D00" w:rsidP="00242D00">
      <w:pPr>
        <w:jc w:val="both"/>
        <w:rPr>
          <w:sz w:val="22"/>
          <w:szCs w:val="22"/>
        </w:rPr>
      </w:pPr>
    </w:p>
    <w:p w:rsidR="00242D00" w:rsidRPr="00242D00" w:rsidRDefault="00242D00" w:rsidP="00242D00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>Art. 2º Permanecem inalteradas as demais disposições constantes da Portaria Presidencial CAU/SP nº</w:t>
      </w:r>
    </w:p>
    <w:p w:rsidR="00242D00" w:rsidRPr="00242D00" w:rsidRDefault="00242D00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>552</w:t>
      </w:r>
      <w:r w:rsidRPr="00242D00">
        <w:rPr>
          <w:sz w:val="22"/>
          <w:szCs w:val="22"/>
        </w:rPr>
        <w:t xml:space="preserve">, de </w:t>
      </w:r>
      <w:r>
        <w:rPr>
          <w:sz w:val="22"/>
          <w:szCs w:val="22"/>
        </w:rPr>
        <w:t>18 de agosto</w:t>
      </w:r>
      <w:r w:rsidRPr="00242D00">
        <w:rPr>
          <w:sz w:val="22"/>
          <w:szCs w:val="22"/>
        </w:rPr>
        <w:t xml:space="preserve"> de 202</w:t>
      </w:r>
      <w:r>
        <w:rPr>
          <w:sz w:val="22"/>
          <w:szCs w:val="22"/>
        </w:rPr>
        <w:t>3.</w:t>
      </w:r>
    </w:p>
    <w:p w:rsidR="00242D00" w:rsidRPr="00242D00" w:rsidRDefault="00242D00" w:rsidP="00242D00">
      <w:pPr>
        <w:jc w:val="both"/>
        <w:rPr>
          <w:sz w:val="22"/>
          <w:szCs w:val="22"/>
        </w:rPr>
      </w:pPr>
    </w:p>
    <w:p w:rsidR="00C63321" w:rsidRPr="00242D00" w:rsidRDefault="00242D00" w:rsidP="00242D00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>Art. 3º Esta Portaria entra em vigor na data de sua publicação</w:t>
      </w:r>
    </w:p>
    <w:p w:rsidR="00C63321" w:rsidRDefault="00C63321" w:rsidP="000C1520">
      <w:pPr>
        <w:jc w:val="both"/>
        <w:rPr>
          <w:sz w:val="22"/>
          <w:szCs w:val="22"/>
          <w:lang w:eastAsia="pt-BR"/>
        </w:rPr>
      </w:pPr>
    </w:p>
    <w:p w:rsidR="00242D00" w:rsidRPr="00242D00" w:rsidRDefault="00242D00" w:rsidP="000C1520">
      <w:pPr>
        <w:jc w:val="both"/>
        <w:rPr>
          <w:sz w:val="22"/>
          <w:szCs w:val="22"/>
          <w:lang w:eastAsia="pt-BR"/>
        </w:rPr>
      </w:pP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  <w:r w:rsidRPr="00242D00">
        <w:rPr>
          <w:sz w:val="22"/>
          <w:szCs w:val="22"/>
        </w:rPr>
        <w:t xml:space="preserve">São Paulo, </w:t>
      </w:r>
      <w:r w:rsidR="00242D00">
        <w:rPr>
          <w:sz w:val="22"/>
          <w:szCs w:val="22"/>
        </w:rPr>
        <w:t>2</w:t>
      </w:r>
      <w:bookmarkStart w:id="1" w:name="_GoBack"/>
      <w:bookmarkEnd w:id="1"/>
      <w:r w:rsidR="001C6D09" w:rsidRPr="00242D00">
        <w:rPr>
          <w:sz w:val="22"/>
          <w:szCs w:val="22"/>
        </w:rPr>
        <w:t>8</w:t>
      </w:r>
      <w:r w:rsidRPr="00242D00">
        <w:rPr>
          <w:sz w:val="22"/>
          <w:szCs w:val="22"/>
        </w:rPr>
        <w:t xml:space="preserve"> de </w:t>
      </w:r>
      <w:r w:rsidR="00264810" w:rsidRPr="00242D00">
        <w:rPr>
          <w:sz w:val="22"/>
          <w:szCs w:val="22"/>
        </w:rPr>
        <w:t>dezembro</w:t>
      </w:r>
      <w:r w:rsidRPr="00242D00">
        <w:rPr>
          <w:sz w:val="22"/>
          <w:szCs w:val="22"/>
        </w:rPr>
        <w:t xml:space="preserve"> de 202</w:t>
      </w:r>
      <w:r w:rsidR="000C1520" w:rsidRPr="00242D00">
        <w:rPr>
          <w:sz w:val="22"/>
          <w:szCs w:val="22"/>
        </w:rPr>
        <w:t>3</w:t>
      </w:r>
      <w:r w:rsidRPr="00242D00">
        <w:rPr>
          <w:sz w:val="22"/>
          <w:szCs w:val="22"/>
        </w:rPr>
        <w:t>.</w:t>
      </w: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sectPr w:rsidR="00C63321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29" w:rsidRDefault="00DC5429">
      <w:r>
        <w:separator/>
      </w:r>
    </w:p>
  </w:endnote>
  <w:endnote w:type="continuationSeparator" w:id="0">
    <w:p w:rsidR="00DC5429" w:rsidRDefault="00DC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29" w:rsidRDefault="00DC5429">
      <w:r>
        <w:separator/>
      </w:r>
    </w:p>
  </w:footnote>
  <w:footnote w:type="continuationSeparator" w:id="0">
    <w:p w:rsidR="00DC5429" w:rsidRDefault="00DC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05009C88-25EF-4C4A-A129-BF4ABC6F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2023-12-21T15:01:00Z</dcterms:created>
  <dcterms:modified xsi:type="dcterms:W3CDTF">2023-12-28T11:55:00Z</dcterms:modified>
</cp:coreProperties>
</file>