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8815CF" w:rsidRPr="00B23D10" w:rsidRDefault="008815CF" w:rsidP="008815CF">
      <w:pPr>
        <w:spacing w:line="360" w:lineRule="auto"/>
        <w:jc w:val="center"/>
        <w:rPr>
          <w:b/>
          <w:bCs/>
        </w:rPr>
      </w:pPr>
      <w:r w:rsidRPr="00B23D10">
        <w:rPr>
          <w:b/>
          <w:bCs/>
        </w:rPr>
        <w:t>ANEXO X</w:t>
      </w:r>
      <w:r>
        <w:rPr>
          <w:b/>
          <w:bCs/>
        </w:rPr>
        <w:t>III</w:t>
      </w:r>
    </w:p>
    <w:tbl>
      <w:tblPr>
        <w:tblpPr w:leftFromText="141" w:rightFromText="141" w:vertAnchor="text" w:horzAnchor="margin" w:tblpXSpec="center" w:tblpY="656"/>
        <w:tblW w:w="48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3132"/>
        <w:gridCol w:w="1970"/>
      </w:tblGrid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ED07A5">
              <w:rPr>
                <w:b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ED07A5">
              <w:rPr>
                <w:b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1107" w:type="pct"/>
            <w:vAlign w:val="center"/>
          </w:tcPr>
          <w:p w:rsidR="00F94A03" w:rsidRDefault="00F94A03" w:rsidP="00556A03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Data*</w:t>
            </w:r>
          </w:p>
          <w:p w:rsidR="00F94A03" w:rsidRDefault="00F94A03" w:rsidP="00556A03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12B9F">
              <w:rPr>
                <w:b/>
                <w:color w:val="FF0000"/>
                <w:sz w:val="28"/>
                <w:szCs w:val="28"/>
                <w:lang w:eastAsia="en-US"/>
              </w:rPr>
              <w:t>Alteração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Publicação do Edital (sítio eletrônico do CAU/SP)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b/>
                <w:lang w:eastAsia="en-US"/>
              </w:rPr>
            </w:pPr>
            <w:r w:rsidRPr="00ED07A5">
              <w:rPr>
                <w:b/>
                <w:lang w:eastAsia="en-US"/>
              </w:rPr>
              <w:t>-</w:t>
            </w:r>
          </w:p>
        </w:tc>
        <w:tc>
          <w:tcPr>
            <w:tcW w:w="1107" w:type="pct"/>
            <w:vAlign w:val="center"/>
          </w:tcPr>
          <w:p w:rsidR="00F94A03" w:rsidRPr="007C4B37" w:rsidRDefault="00F94A03" w:rsidP="00556A03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7C4B37">
              <w:rPr>
                <w:b/>
                <w:color w:val="auto"/>
                <w:lang w:eastAsia="en-US"/>
              </w:rPr>
              <w:t>11/08/2020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30 dias (art. 11 do Decreto nº 8.726/2016)</w:t>
            </w:r>
          </w:p>
        </w:tc>
        <w:tc>
          <w:tcPr>
            <w:tcW w:w="1107" w:type="pct"/>
            <w:vAlign w:val="center"/>
          </w:tcPr>
          <w:p w:rsidR="00F94A03" w:rsidRPr="007C4B37" w:rsidRDefault="00F94A03" w:rsidP="00556A03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7C4B37">
              <w:rPr>
                <w:b/>
                <w:color w:val="auto"/>
                <w:lang w:eastAsia="en-US"/>
              </w:rPr>
              <w:t>18/09/2020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Avaliação dos projetos pela Comissão de Seleção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b/>
                <w:lang w:eastAsia="en-US"/>
              </w:rPr>
            </w:pPr>
            <w:r w:rsidRPr="00F72E6B">
              <w:t>até 15 dias</w:t>
            </w:r>
          </w:p>
        </w:tc>
        <w:tc>
          <w:tcPr>
            <w:tcW w:w="1107" w:type="pct"/>
            <w:vAlign w:val="center"/>
          </w:tcPr>
          <w:p w:rsidR="00F94A03" w:rsidRPr="007C4B37" w:rsidRDefault="00F94A03" w:rsidP="00556A03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7C4B37">
              <w:rPr>
                <w:b/>
                <w:color w:val="auto"/>
                <w:lang w:eastAsia="en-US"/>
              </w:rPr>
              <w:t>19/11/2020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Divulgação do resultado preliminar do processo de seleção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b/>
                <w:lang w:eastAsia="en-US"/>
              </w:rPr>
            </w:pPr>
            <w:r w:rsidRPr="00F72E6B">
              <w:t>02 dias</w:t>
            </w:r>
          </w:p>
        </w:tc>
        <w:tc>
          <w:tcPr>
            <w:tcW w:w="1107" w:type="pct"/>
            <w:vAlign w:val="center"/>
          </w:tcPr>
          <w:p w:rsidR="00F94A03" w:rsidRPr="007C4B37" w:rsidRDefault="00F94A03" w:rsidP="00556A03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7C4B37">
              <w:rPr>
                <w:b/>
                <w:color w:val="auto"/>
                <w:lang w:eastAsia="en-US"/>
              </w:rPr>
              <w:t>24/11/2020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Prazo para a apresentação de recurso do resultado preliminar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t>até 05 (cinco) dias a contar da data da publicação do resultado (art. 18 do Decreto nº 8.726/2016)</w:t>
            </w:r>
          </w:p>
        </w:tc>
        <w:tc>
          <w:tcPr>
            <w:tcW w:w="1107" w:type="pct"/>
            <w:vAlign w:val="center"/>
          </w:tcPr>
          <w:p w:rsidR="00F94A03" w:rsidRPr="007C4B37" w:rsidRDefault="00F94A03" w:rsidP="006E080B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bookmarkStart w:id="0" w:name="_GoBack"/>
            <w:bookmarkEnd w:id="0"/>
            <w:r w:rsidRPr="007C4B37">
              <w:rPr>
                <w:b/>
                <w:color w:val="auto"/>
                <w:lang w:eastAsia="en-US"/>
              </w:rPr>
              <w:t>01/12/2020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t>até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107" w:type="pct"/>
            <w:vAlign w:val="center"/>
          </w:tcPr>
          <w:p w:rsidR="00F94A03" w:rsidRPr="007C4B37" w:rsidRDefault="00C81DE3" w:rsidP="008538A3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7C4B37">
              <w:rPr>
                <w:b/>
                <w:color w:val="auto"/>
                <w:lang w:eastAsia="en-US"/>
              </w:rPr>
              <w:t>10</w:t>
            </w:r>
            <w:r w:rsidR="00F94A03" w:rsidRPr="007C4B37">
              <w:rPr>
                <w:b/>
                <w:color w:val="auto"/>
                <w:lang w:eastAsia="en-US"/>
              </w:rPr>
              <w:t>/12/2020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t>até 15 (quinze) dias a contar da data da convocação preliminar da OSC pelo CAU/SP (artigos 25 e 26 do Decreto nº 8.726/2016)</w:t>
            </w:r>
          </w:p>
        </w:tc>
        <w:tc>
          <w:tcPr>
            <w:tcW w:w="1107" w:type="pct"/>
            <w:vAlign w:val="center"/>
          </w:tcPr>
          <w:p w:rsidR="00F94A03" w:rsidRPr="00CB4FA2" w:rsidRDefault="00C81DE3" w:rsidP="008538A3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28</w:t>
            </w:r>
            <w:r w:rsidR="00F94A03">
              <w:rPr>
                <w:b/>
                <w:color w:val="FF0000"/>
                <w:lang w:eastAsia="en-US"/>
              </w:rPr>
              <w:t>/12/2020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Prazo para análise dos Planos de Trabalho e documentos de habilitação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b/>
                <w:lang w:eastAsia="en-US"/>
              </w:rPr>
            </w:pPr>
            <w:r w:rsidRPr="00F72E6B">
              <w:t>até 1</w:t>
            </w:r>
            <w:r>
              <w:t>0</w:t>
            </w:r>
            <w:r w:rsidRPr="00F72E6B">
              <w:t xml:space="preserve"> dias</w:t>
            </w:r>
          </w:p>
        </w:tc>
        <w:tc>
          <w:tcPr>
            <w:tcW w:w="1107" w:type="pct"/>
            <w:vAlign w:val="center"/>
          </w:tcPr>
          <w:p w:rsidR="00437D80" w:rsidRDefault="00437D80" w:rsidP="00C81DE3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</w:p>
          <w:p w:rsidR="00F94A03" w:rsidRPr="00CB4FA2" w:rsidRDefault="00C81DE3" w:rsidP="00C81DE3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06</w:t>
            </w:r>
            <w:r w:rsidR="00F94A03">
              <w:rPr>
                <w:b/>
                <w:color w:val="FF0000"/>
                <w:lang w:eastAsia="en-US"/>
              </w:rPr>
              <w:t>/</w:t>
            </w:r>
            <w:r>
              <w:rPr>
                <w:b/>
                <w:color w:val="FF0000"/>
                <w:lang w:eastAsia="en-US"/>
              </w:rPr>
              <w:t>01</w:t>
            </w:r>
            <w:r w:rsidR="00F94A03">
              <w:rPr>
                <w:b/>
                <w:color w:val="FF0000"/>
                <w:lang w:eastAsia="en-US"/>
              </w:rPr>
              <w:t>/2020</w:t>
            </w:r>
          </w:p>
        </w:tc>
      </w:tr>
      <w:tr w:rsidR="00F94A03" w:rsidRPr="00ED07A5" w:rsidTr="00F94A03"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Em caso de necessidade de retificação de Plano de Trabalho e/ou juntada de documentos complementares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  <w:r w:rsidRPr="00ED07A5">
              <w:t>até 15 (quinze) dias contados da notificação da OSC pelo CAU/SP (art. 28 do Decreto nº 8.726/2016)</w:t>
            </w:r>
          </w:p>
        </w:tc>
        <w:tc>
          <w:tcPr>
            <w:tcW w:w="1107" w:type="pct"/>
            <w:vAlign w:val="center"/>
          </w:tcPr>
          <w:p w:rsidR="00F94A03" w:rsidRPr="00CB4FA2" w:rsidRDefault="00C81DE3" w:rsidP="008538A3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21</w:t>
            </w:r>
            <w:r w:rsidR="00F94A03">
              <w:rPr>
                <w:b/>
                <w:color w:val="FF0000"/>
                <w:lang w:eastAsia="en-US"/>
              </w:rPr>
              <w:t>/01/2021</w:t>
            </w:r>
          </w:p>
        </w:tc>
      </w:tr>
      <w:tr w:rsidR="00F94A03" w:rsidRPr="00ED07A5" w:rsidTr="00F94A03">
        <w:trPr>
          <w:trHeight w:val="60"/>
        </w:trPr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color w:val="FF0000"/>
                <w:lang w:eastAsia="en-US"/>
              </w:rPr>
            </w:pPr>
            <w:r w:rsidRPr="00ED07A5">
              <w:rPr>
                <w:lang w:eastAsia="en-US"/>
              </w:rPr>
              <w:lastRenderedPageBreak/>
              <w:t>Prazo para a análise e parecer do Jurídico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b/>
                <w:lang w:eastAsia="en-US"/>
              </w:rPr>
            </w:pPr>
            <w:r w:rsidRPr="00ED07A5">
              <w:rPr>
                <w:b/>
                <w:lang w:eastAsia="en-US"/>
              </w:rPr>
              <w:t>-</w:t>
            </w:r>
          </w:p>
        </w:tc>
        <w:tc>
          <w:tcPr>
            <w:tcW w:w="1107" w:type="pct"/>
            <w:vAlign w:val="center"/>
          </w:tcPr>
          <w:p w:rsidR="00F94A03" w:rsidRPr="00D60B98" w:rsidRDefault="00F94A03" w:rsidP="008538A3">
            <w:pPr>
              <w:spacing w:before="120"/>
              <w:jc w:val="center"/>
              <w:rPr>
                <w:b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25</w:t>
            </w:r>
            <w:r w:rsidRPr="00BA2950">
              <w:rPr>
                <w:b/>
                <w:color w:val="FF0000"/>
                <w:lang w:eastAsia="en-US"/>
              </w:rPr>
              <w:t>/</w:t>
            </w:r>
            <w:r>
              <w:rPr>
                <w:b/>
                <w:color w:val="FF0000"/>
                <w:lang w:eastAsia="en-US"/>
              </w:rPr>
              <w:t>01</w:t>
            </w:r>
            <w:r w:rsidRPr="00BA2950">
              <w:rPr>
                <w:b/>
                <w:color w:val="FF0000"/>
                <w:lang w:eastAsia="en-US"/>
              </w:rPr>
              <w:t>/202</w:t>
            </w:r>
            <w:r>
              <w:rPr>
                <w:b/>
                <w:color w:val="FF0000"/>
                <w:lang w:eastAsia="en-US"/>
              </w:rPr>
              <w:t>1</w:t>
            </w:r>
          </w:p>
        </w:tc>
      </w:tr>
      <w:tr w:rsidR="00F94A03" w:rsidRPr="00CB4FA2" w:rsidTr="00F94A03">
        <w:trPr>
          <w:trHeight w:val="1273"/>
        </w:trPr>
        <w:tc>
          <w:tcPr>
            <w:tcW w:w="2132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  <w:rPr>
                <w:color w:val="FF0000"/>
                <w:lang w:eastAsia="en-US"/>
              </w:rPr>
            </w:pPr>
            <w:r w:rsidRPr="00ED07A5">
              <w:rPr>
                <w:lang w:eastAsia="en-US"/>
              </w:rPr>
              <w:t>Prazo para a formalização dos Termos de Fomento entre as OSC’s e o CAU/SP*</w:t>
            </w:r>
            <w:r>
              <w:rPr>
                <w:lang w:eastAsia="en-US"/>
              </w:rPr>
              <w:t>*</w:t>
            </w:r>
          </w:p>
        </w:tc>
        <w:tc>
          <w:tcPr>
            <w:tcW w:w="1760" w:type="pct"/>
            <w:shd w:val="clear" w:color="auto" w:fill="auto"/>
            <w:vAlign w:val="center"/>
          </w:tcPr>
          <w:p w:rsidR="00F94A03" w:rsidRPr="00ED07A5" w:rsidRDefault="00F94A03" w:rsidP="00556A03">
            <w:pPr>
              <w:spacing w:before="120"/>
              <w:jc w:val="center"/>
            </w:pPr>
            <w:r w:rsidRPr="00ED07A5">
              <w:t>até 05 (cinco) dias a contar da data da notificação final da OSC, após aprovação do projeto pelo CAU/SP.</w:t>
            </w:r>
          </w:p>
          <w:p w:rsidR="00F94A03" w:rsidRPr="00ED07A5" w:rsidRDefault="00F94A03" w:rsidP="00556A03">
            <w:pPr>
              <w:spacing w:before="120"/>
              <w:jc w:val="center"/>
              <w:rPr>
                <w:lang w:eastAsia="en-US"/>
              </w:rPr>
            </w:pPr>
          </w:p>
        </w:tc>
        <w:tc>
          <w:tcPr>
            <w:tcW w:w="1107" w:type="pct"/>
            <w:vAlign w:val="center"/>
          </w:tcPr>
          <w:p w:rsidR="00F94A03" w:rsidRPr="007C4B37" w:rsidRDefault="007C4B37" w:rsidP="00556A03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 w:rsidRPr="007C4B37">
              <w:rPr>
                <w:b/>
                <w:color w:val="FF0000"/>
                <w:lang w:eastAsia="en-US"/>
              </w:rPr>
              <w:t>29/01/2021</w:t>
            </w:r>
          </w:p>
        </w:tc>
      </w:tr>
    </w:tbl>
    <w:p w:rsidR="008815CF" w:rsidRPr="009D4FF6" w:rsidRDefault="008815CF" w:rsidP="008815CF">
      <w:pPr>
        <w:spacing w:before="120"/>
        <w:jc w:val="center"/>
        <w:rPr>
          <w:b/>
        </w:rPr>
      </w:pPr>
      <w:r w:rsidRPr="009D4FF6">
        <w:rPr>
          <w:b/>
          <w:bCs/>
        </w:rPr>
        <w:t>CRONOGRAMA ESTIMADO</w:t>
      </w:r>
    </w:p>
    <w:p w:rsidR="008815CF" w:rsidRPr="0002264E" w:rsidRDefault="008815CF" w:rsidP="008815CF">
      <w:pPr>
        <w:jc w:val="both"/>
        <w:rPr>
          <w:rFonts w:asciiTheme="majorHAnsi" w:hAnsiTheme="majorHAnsi" w:cstheme="majorHAnsi"/>
          <w:b/>
        </w:rPr>
      </w:pPr>
      <w:r w:rsidRPr="0002264E">
        <w:rPr>
          <w:rFonts w:asciiTheme="majorHAnsi" w:hAnsiTheme="majorHAnsi" w:cstheme="majorHAnsi"/>
          <w:b/>
        </w:rPr>
        <w:t>*</w:t>
      </w:r>
      <w:r w:rsidRPr="000A0665">
        <w:rPr>
          <w:rFonts w:ascii="Times New Roman" w:hAnsi="Times New Roman" w:cs="Times New Roman"/>
        </w:rPr>
        <w:t>As datas do cronograma poderão sofrer alterações respeitando os prazos mínimos estabelecidos, sendo comunicado no portal da transparência do CAU/SP para conhecimento dos interessados.</w:t>
      </w:r>
    </w:p>
    <w:p w:rsidR="008815CF" w:rsidRDefault="008815CF" w:rsidP="008815CF">
      <w:pPr>
        <w:jc w:val="both"/>
      </w:pPr>
      <w:r w:rsidRPr="00ED07A5">
        <w:t>*</w:t>
      </w:r>
      <w:r>
        <w:t>*</w:t>
      </w:r>
      <w:r w:rsidRPr="00ED07A5">
        <w:t xml:space="preserve"> A notificação para formalização poderá ser anterior à data prevista, nos casos de não necessidade de retificação do plano de trabalho ou de outras diligências.</w:t>
      </w:r>
    </w:p>
    <w:p w:rsidR="008815CF" w:rsidRDefault="008815CF" w:rsidP="008815CF">
      <w:pPr>
        <w:jc w:val="both"/>
      </w:pPr>
    </w:p>
    <w:p w:rsidR="005521BD" w:rsidRPr="008C34A8" w:rsidRDefault="005521BD" w:rsidP="008C34A8">
      <w:pPr>
        <w:jc w:val="both"/>
        <w:rPr>
          <w:rFonts w:ascii="Times New Roman" w:hAnsi="Times New Roman" w:cs="Times New Roman"/>
        </w:rPr>
      </w:pPr>
    </w:p>
    <w:sectPr w:rsidR="005521BD" w:rsidRPr="008C34A8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545" w:rsidRDefault="00F31545" w:rsidP="001F055A">
      <w:pPr>
        <w:spacing w:after="0" w:line="240" w:lineRule="auto"/>
      </w:pPr>
      <w:r>
        <w:separator/>
      </w:r>
    </w:p>
  </w:endnote>
  <w:endnote w:type="continuationSeparator" w:id="1">
    <w:p w:rsidR="00F31545" w:rsidRDefault="00F31545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545" w:rsidRDefault="00F31545" w:rsidP="001F055A">
      <w:pPr>
        <w:spacing w:after="0" w:line="240" w:lineRule="auto"/>
      </w:pPr>
      <w:r>
        <w:separator/>
      </w:r>
    </w:p>
  </w:footnote>
  <w:footnote w:type="continuationSeparator" w:id="1">
    <w:p w:rsidR="00F31545" w:rsidRDefault="00F31545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30BA3"/>
    <w:rsid w:val="0001017D"/>
    <w:rsid w:val="0007639E"/>
    <w:rsid w:val="00087522"/>
    <w:rsid w:val="000947B3"/>
    <w:rsid w:val="0011653E"/>
    <w:rsid w:val="001807D3"/>
    <w:rsid w:val="0019112D"/>
    <w:rsid w:val="001B0E77"/>
    <w:rsid w:val="001D2046"/>
    <w:rsid w:val="001D7322"/>
    <w:rsid w:val="001F055A"/>
    <w:rsid w:val="001F460D"/>
    <w:rsid w:val="00263E3A"/>
    <w:rsid w:val="0026484D"/>
    <w:rsid w:val="002663B5"/>
    <w:rsid w:val="0028565C"/>
    <w:rsid w:val="002F03AD"/>
    <w:rsid w:val="002F7D8A"/>
    <w:rsid w:val="00350704"/>
    <w:rsid w:val="00361154"/>
    <w:rsid w:val="00366EA1"/>
    <w:rsid w:val="0038162A"/>
    <w:rsid w:val="00385AC3"/>
    <w:rsid w:val="003C5C3C"/>
    <w:rsid w:val="003E30BF"/>
    <w:rsid w:val="00423AB9"/>
    <w:rsid w:val="00437D80"/>
    <w:rsid w:val="004F74D1"/>
    <w:rsid w:val="0052746C"/>
    <w:rsid w:val="00527702"/>
    <w:rsid w:val="005521BD"/>
    <w:rsid w:val="00556A03"/>
    <w:rsid w:val="0057353D"/>
    <w:rsid w:val="00584829"/>
    <w:rsid w:val="00603C6E"/>
    <w:rsid w:val="00605621"/>
    <w:rsid w:val="00617814"/>
    <w:rsid w:val="00622193"/>
    <w:rsid w:val="00623849"/>
    <w:rsid w:val="00624556"/>
    <w:rsid w:val="00630DA7"/>
    <w:rsid w:val="006B7C41"/>
    <w:rsid w:val="006D2CBD"/>
    <w:rsid w:val="006E080B"/>
    <w:rsid w:val="006E1D66"/>
    <w:rsid w:val="006F2435"/>
    <w:rsid w:val="00787C26"/>
    <w:rsid w:val="00790E3E"/>
    <w:rsid w:val="00794A54"/>
    <w:rsid w:val="007B08EA"/>
    <w:rsid w:val="007C4B37"/>
    <w:rsid w:val="007E1D77"/>
    <w:rsid w:val="007E7B4C"/>
    <w:rsid w:val="007F4AEC"/>
    <w:rsid w:val="00812129"/>
    <w:rsid w:val="008538A3"/>
    <w:rsid w:val="008815CF"/>
    <w:rsid w:val="00884A71"/>
    <w:rsid w:val="00893F31"/>
    <w:rsid w:val="008B4373"/>
    <w:rsid w:val="008B469D"/>
    <w:rsid w:val="008C0B76"/>
    <w:rsid w:val="008C34A8"/>
    <w:rsid w:val="008F4109"/>
    <w:rsid w:val="008F472B"/>
    <w:rsid w:val="008F53A9"/>
    <w:rsid w:val="0091493C"/>
    <w:rsid w:val="00915B15"/>
    <w:rsid w:val="009459E9"/>
    <w:rsid w:val="009B0398"/>
    <w:rsid w:val="009D65FA"/>
    <w:rsid w:val="009E1B4F"/>
    <w:rsid w:val="009E4D83"/>
    <w:rsid w:val="00A24B32"/>
    <w:rsid w:val="00A30BA3"/>
    <w:rsid w:val="00A369F2"/>
    <w:rsid w:val="00A92A35"/>
    <w:rsid w:val="00AE505B"/>
    <w:rsid w:val="00B07B7B"/>
    <w:rsid w:val="00B23D10"/>
    <w:rsid w:val="00B259EE"/>
    <w:rsid w:val="00B43248"/>
    <w:rsid w:val="00B603CB"/>
    <w:rsid w:val="00B96017"/>
    <w:rsid w:val="00BA0C2B"/>
    <w:rsid w:val="00BA2950"/>
    <w:rsid w:val="00BA5275"/>
    <w:rsid w:val="00C075A7"/>
    <w:rsid w:val="00C1119C"/>
    <w:rsid w:val="00C12B9F"/>
    <w:rsid w:val="00C37052"/>
    <w:rsid w:val="00C66E62"/>
    <w:rsid w:val="00C758EA"/>
    <w:rsid w:val="00C81DE3"/>
    <w:rsid w:val="00C853F7"/>
    <w:rsid w:val="00C96ECB"/>
    <w:rsid w:val="00CB4FA2"/>
    <w:rsid w:val="00CC7D0F"/>
    <w:rsid w:val="00CD0E14"/>
    <w:rsid w:val="00CE7834"/>
    <w:rsid w:val="00D030E2"/>
    <w:rsid w:val="00D25708"/>
    <w:rsid w:val="00D33B7C"/>
    <w:rsid w:val="00D475B4"/>
    <w:rsid w:val="00D60B98"/>
    <w:rsid w:val="00D94E5C"/>
    <w:rsid w:val="00DE6792"/>
    <w:rsid w:val="00DF5499"/>
    <w:rsid w:val="00E16ED3"/>
    <w:rsid w:val="00E26637"/>
    <w:rsid w:val="00E36CDD"/>
    <w:rsid w:val="00E4784C"/>
    <w:rsid w:val="00E52D6F"/>
    <w:rsid w:val="00E61805"/>
    <w:rsid w:val="00E6513F"/>
    <w:rsid w:val="00E92F58"/>
    <w:rsid w:val="00EA24A3"/>
    <w:rsid w:val="00ED07A5"/>
    <w:rsid w:val="00F31545"/>
    <w:rsid w:val="00F42800"/>
    <w:rsid w:val="00F82C34"/>
    <w:rsid w:val="00F909E8"/>
    <w:rsid w:val="00F94A03"/>
    <w:rsid w:val="00FB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8EA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ANTICO</dc:creator>
  <cp:lastModifiedBy>Pedro</cp:lastModifiedBy>
  <cp:revision>4</cp:revision>
  <cp:lastPrinted>2019-11-21T13:39:00Z</cp:lastPrinted>
  <dcterms:created xsi:type="dcterms:W3CDTF">2020-12-17T22:40:00Z</dcterms:created>
  <dcterms:modified xsi:type="dcterms:W3CDTF">2020-12-18T11:37:00Z</dcterms:modified>
</cp:coreProperties>
</file>