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5B9BD5" w:themeColor="accent1"/>
        </w:rPr>
        <w:id w:val="-1797676002"/>
        <w:docPartObj>
          <w:docPartGallery w:val="Cover Pages"/>
          <w:docPartUnique/>
        </w:docPartObj>
      </w:sdtPr>
      <w:sdtEndPr>
        <w:rPr>
          <w:rFonts w:ascii="Arial" w:hAnsi="Arial" w:cs="Arial"/>
          <w:b/>
          <w:color w:val="auto"/>
        </w:rPr>
      </w:sdtEndPr>
      <w:sdtContent>
        <w:p w:rsidR="00D379B6" w:rsidRPr="00D379B6" w:rsidRDefault="00D379B6" w:rsidP="00D379B6">
          <w:pPr>
            <w:pStyle w:val="SemEspaamento"/>
            <w:spacing w:before="1540" w:after="240"/>
            <w:jc w:val="center"/>
            <w:rPr>
              <w:color w:val="5B9BD5" w:themeColor="accent1"/>
            </w:rPr>
          </w:pPr>
          <w:r w:rsidRPr="00D379B6">
            <w:rPr>
              <w:noProof/>
              <w:color w:val="5B9BD5" w:themeColor="accent1"/>
              <w:lang w:eastAsia="pt-BR"/>
            </w:rPr>
            <w:drawing>
              <wp:anchor distT="0" distB="0" distL="114300" distR="114300" simplePos="0" relativeHeight="251719680" behindDoc="1" locked="0" layoutInCell="1" allowOverlap="1">
                <wp:simplePos x="0" y="0"/>
                <wp:positionH relativeFrom="page">
                  <wp:align>left</wp:align>
                </wp:positionH>
                <wp:positionV relativeFrom="paragraph">
                  <wp:posOffset>-890270</wp:posOffset>
                </wp:positionV>
                <wp:extent cx="7572375" cy="10668000"/>
                <wp:effectExtent l="0" t="0" r="9525" b="0"/>
                <wp:wrapNone/>
                <wp:docPr id="229" name="Imagem 229" descr="U:\Documentos\CAUSP\Relatorios para trabalhar 2015\Capas 2015\Capa_CAUSP_RG_2_Quadrimestre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Documentos\CAUSP\Relatorios para trabalhar 2015\Capas 2015\Capa_CAUSP_RG_2_Quadrimestre_2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237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D379B6" w:rsidRDefault="00D379B6" w:rsidP="00D379B6">
      <w:pPr>
        <w:spacing w:line="259" w:lineRule="auto"/>
        <w:rPr>
          <w:rFonts w:ascii="Arial" w:hAnsi="Arial" w:cs="Arial"/>
          <w:b/>
        </w:rPr>
      </w:pPr>
    </w:p>
    <w:p w:rsidR="00FD35EE" w:rsidRDefault="00FD35EE" w:rsidP="00D379B6">
      <w:pPr>
        <w:spacing w:line="259" w:lineRule="auto"/>
        <w:rPr>
          <w:rFonts w:ascii="Arial" w:hAnsi="Arial" w:cs="Arial"/>
          <w:b/>
        </w:rPr>
      </w:pPr>
      <w:r w:rsidRPr="00A0553D">
        <w:rPr>
          <w:rFonts w:ascii="Arial" w:hAnsi="Arial" w:cs="Arial"/>
          <w:b/>
        </w:rPr>
        <w:lastRenderedPageBreak/>
        <w:t xml:space="preserve">Relatório de Gestão do CAU/SP – </w:t>
      </w:r>
      <w:r w:rsidR="00D33076">
        <w:rPr>
          <w:rFonts w:ascii="Arial" w:hAnsi="Arial" w:cs="Arial"/>
          <w:b/>
        </w:rPr>
        <w:t>Segundo</w:t>
      </w:r>
      <w:r w:rsidRPr="00A0553D">
        <w:rPr>
          <w:rFonts w:ascii="Arial" w:hAnsi="Arial" w:cs="Arial"/>
          <w:b/>
        </w:rPr>
        <w:t xml:space="preserve"> Quadrimestre do Exercício de 2015</w:t>
      </w:r>
    </w:p>
    <w:p w:rsidR="005D6A8C" w:rsidRDefault="005D6A8C" w:rsidP="00FD35EE">
      <w:pPr>
        <w:spacing w:after="0" w:line="360" w:lineRule="auto"/>
        <w:rPr>
          <w:rFonts w:ascii="Arial" w:hAnsi="Arial" w:cs="Arial"/>
          <w:b/>
        </w:rPr>
      </w:pPr>
    </w:p>
    <w:p w:rsidR="00FD35EE" w:rsidRPr="005D6A8C" w:rsidRDefault="005D6A8C" w:rsidP="00FD35EE">
      <w:pPr>
        <w:spacing w:after="0" w:line="360" w:lineRule="auto"/>
        <w:rPr>
          <w:rFonts w:ascii="Arial" w:hAnsi="Arial" w:cs="Arial"/>
          <w:b/>
          <w:sz w:val="20"/>
          <w:szCs w:val="20"/>
        </w:rPr>
      </w:pPr>
      <w:r w:rsidRPr="005D6A8C">
        <w:rPr>
          <w:rFonts w:ascii="Arial" w:hAnsi="Arial" w:cs="Arial"/>
          <w:b/>
          <w:sz w:val="20"/>
          <w:szCs w:val="20"/>
        </w:rPr>
        <w:t>Diretoria Executiva</w:t>
      </w:r>
    </w:p>
    <w:tbl>
      <w:tblPr>
        <w:tblStyle w:val="Tabelacomgrade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9"/>
      </w:tblGrid>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Gilberto Silva Domingues de Oliveira Belleza          </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xml:space="preserve">| </w:t>
            </w:r>
            <w:r w:rsidRPr="00A0553D">
              <w:rPr>
                <w:rFonts w:ascii="Arial" w:hAnsi="Arial" w:cs="Arial"/>
                <w:b/>
                <w:bCs/>
                <w:sz w:val="20"/>
                <w:szCs w:val="20"/>
              </w:rPr>
              <w:t>Presidente</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Valdir Bergamini                       </w:t>
            </w:r>
          </w:p>
        </w:tc>
        <w:tc>
          <w:tcPr>
            <w:tcW w:w="4819" w:type="dxa"/>
          </w:tcPr>
          <w:p w:rsidR="00FD35EE" w:rsidRPr="00A0553D" w:rsidRDefault="00FD35EE" w:rsidP="00FD35EE">
            <w:pPr>
              <w:spacing w:line="360" w:lineRule="auto"/>
              <w:jc w:val="both"/>
              <w:rPr>
                <w:rFonts w:ascii="Arial" w:hAnsi="Arial" w:cs="Arial"/>
                <w:b/>
                <w:sz w:val="20"/>
                <w:szCs w:val="20"/>
              </w:rPr>
            </w:pPr>
            <w:r w:rsidRPr="00A0553D">
              <w:rPr>
                <w:rFonts w:ascii="Arial" w:hAnsi="Arial" w:cs="Arial"/>
                <w:b/>
                <w:sz w:val="20"/>
                <w:szCs w:val="20"/>
              </w:rPr>
              <w:t>|</w:t>
            </w:r>
            <w:r w:rsidRPr="00A0553D">
              <w:rPr>
                <w:rFonts w:ascii="Arial" w:hAnsi="Arial" w:cs="Arial"/>
                <w:sz w:val="20"/>
                <w:szCs w:val="20"/>
              </w:rPr>
              <w:t xml:space="preserve"> </w:t>
            </w:r>
            <w:r w:rsidRPr="00A0553D">
              <w:rPr>
                <w:rFonts w:ascii="Arial" w:hAnsi="Arial" w:cs="Arial"/>
                <w:b/>
                <w:sz w:val="20"/>
                <w:szCs w:val="20"/>
              </w:rPr>
              <w:t>Vice-Presidente</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Luiz Fisberg         </w:t>
            </w:r>
          </w:p>
        </w:tc>
        <w:tc>
          <w:tcPr>
            <w:tcW w:w="4819" w:type="dxa"/>
          </w:tcPr>
          <w:p w:rsidR="00FD35EE" w:rsidRPr="00A0553D" w:rsidRDefault="00FD35EE" w:rsidP="00FD35EE">
            <w:pPr>
              <w:spacing w:line="360" w:lineRule="auto"/>
              <w:jc w:val="both"/>
              <w:rPr>
                <w:rFonts w:ascii="Arial" w:hAnsi="Arial" w:cs="Arial"/>
                <w:b/>
                <w:sz w:val="20"/>
                <w:szCs w:val="20"/>
              </w:rPr>
            </w:pPr>
            <w:r w:rsidRPr="00A0553D">
              <w:rPr>
                <w:rFonts w:ascii="Arial" w:hAnsi="Arial" w:cs="Arial"/>
                <w:b/>
                <w:sz w:val="20"/>
                <w:szCs w:val="20"/>
              </w:rPr>
              <w:t>| Diretor Administrativo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shd w:val="clear" w:color="auto" w:fill="FFFFFF"/>
              </w:rPr>
              <w:t>Violeta Saldanha Kubrusly</w:t>
            </w:r>
          </w:p>
        </w:tc>
        <w:tc>
          <w:tcPr>
            <w:tcW w:w="4819" w:type="dxa"/>
          </w:tcPr>
          <w:p w:rsidR="00FD35EE" w:rsidRPr="00A0553D" w:rsidRDefault="00FD35EE" w:rsidP="00FD35EE">
            <w:pPr>
              <w:spacing w:line="360" w:lineRule="auto"/>
              <w:jc w:val="both"/>
              <w:rPr>
                <w:rFonts w:ascii="Arial" w:hAnsi="Arial" w:cs="Arial"/>
                <w:b/>
                <w:sz w:val="20"/>
                <w:szCs w:val="20"/>
              </w:rPr>
            </w:pPr>
            <w:r w:rsidRPr="00A0553D">
              <w:rPr>
                <w:rFonts w:ascii="Arial" w:hAnsi="Arial" w:cs="Arial"/>
                <w:b/>
                <w:sz w:val="20"/>
                <w:szCs w:val="20"/>
              </w:rPr>
              <w:t>| Diretora Administrativa Adjunta</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José Borelli Neto                       </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 Financeiro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Roberto dos Santos Moreno</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 Financeiro Adjunto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Altamir Clodoaldo Rodrigues da Fonseca</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 Técnico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Reginaldo Peronti</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 Técnico Adjunto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Debora Pinheiro Frazatto                          </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Diretora de Ensino e Formação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Paulo Canguçu Fraga Burgo                            </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 de Ensino e Formação Adjunto</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 xml:space="preserve">Carlos Alberto Silveira Pupo                  </w:t>
            </w:r>
          </w:p>
        </w:tc>
        <w:tc>
          <w:tcPr>
            <w:tcW w:w="4819"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b/>
                <w:sz w:val="20"/>
                <w:szCs w:val="20"/>
              </w:rPr>
              <w:t>| Diretor de Relações Institucionais</w:t>
            </w:r>
          </w:p>
        </w:tc>
      </w:tr>
      <w:tr w:rsidR="00FD35EE" w:rsidRPr="00A0553D" w:rsidTr="00FD35EE">
        <w:tc>
          <w:tcPr>
            <w:tcW w:w="4253" w:type="dxa"/>
          </w:tcPr>
          <w:p w:rsidR="00FD35EE" w:rsidRPr="00A0553D" w:rsidRDefault="00FD35EE" w:rsidP="00FD35EE">
            <w:pPr>
              <w:spacing w:line="360" w:lineRule="auto"/>
              <w:jc w:val="both"/>
              <w:rPr>
                <w:rFonts w:ascii="Arial" w:hAnsi="Arial" w:cs="Arial"/>
                <w:sz w:val="20"/>
                <w:szCs w:val="20"/>
              </w:rPr>
            </w:pPr>
            <w:r w:rsidRPr="00A0553D">
              <w:rPr>
                <w:rFonts w:ascii="Arial" w:hAnsi="Arial" w:cs="Arial"/>
                <w:sz w:val="20"/>
                <w:szCs w:val="20"/>
              </w:rPr>
              <w:t>Pietro Mignozzetti</w:t>
            </w:r>
          </w:p>
        </w:tc>
        <w:tc>
          <w:tcPr>
            <w:tcW w:w="4819" w:type="dxa"/>
          </w:tcPr>
          <w:p w:rsidR="00FD35EE" w:rsidRPr="00A0553D" w:rsidRDefault="00FD35EE" w:rsidP="00FD35EE">
            <w:pPr>
              <w:spacing w:line="360" w:lineRule="auto"/>
              <w:jc w:val="both"/>
              <w:rPr>
                <w:rFonts w:ascii="Arial" w:hAnsi="Arial" w:cs="Arial"/>
                <w:b/>
                <w:sz w:val="20"/>
                <w:szCs w:val="20"/>
              </w:rPr>
            </w:pPr>
            <w:r w:rsidRPr="00A0553D">
              <w:rPr>
                <w:rFonts w:ascii="Arial" w:hAnsi="Arial" w:cs="Arial"/>
                <w:b/>
                <w:sz w:val="20"/>
                <w:szCs w:val="20"/>
              </w:rPr>
              <w:t>| Diretor de Relações Institucionais Adjunto</w:t>
            </w:r>
          </w:p>
        </w:tc>
      </w:tr>
    </w:tbl>
    <w:p w:rsidR="00FD35EE" w:rsidRPr="00A0553D" w:rsidRDefault="00FD35EE" w:rsidP="00FD35EE">
      <w:pPr>
        <w:spacing w:after="0" w:line="360" w:lineRule="auto"/>
        <w:jc w:val="both"/>
        <w:rPr>
          <w:rFonts w:ascii="Arial" w:hAnsi="Arial" w:cs="Arial"/>
          <w:b/>
        </w:rPr>
      </w:pPr>
    </w:p>
    <w:p w:rsidR="00FD35EE" w:rsidRPr="00A0553D" w:rsidRDefault="00FD35EE" w:rsidP="00FD35EE">
      <w:pPr>
        <w:spacing w:after="0" w:line="360" w:lineRule="auto"/>
        <w:jc w:val="both"/>
        <w:rPr>
          <w:rFonts w:ascii="Arial" w:hAnsi="Arial" w:cs="Arial"/>
          <w:b/>
          <w:sz w:val="20"/>
          <w:szCs w:val="20"/>
        </w:rPr>
      </w:pPr>
      <w:r w:rsidRPr="00A0553D">
        <w:rPr>
          <w:rFonts w:ascii="Arial" w:hAnsi="Arial" w:cs="Arial"/>
          <w:b/>
          <w:sz w:val="20"/>
          <w:szCs w:val="20"/>
        </w:rPr>
        <w:t>Comissão Permanente de Orçamento e Contas (CPOC)</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9"/>
        <w:gridCol w:w="4255"/>
      </w:tblGrid>
      <w:tr w:rsidR="00FD35EE" w:rsidRPr="00A0553D" w:rsidTr="00A30306">
        <w:tc>
          <w:tcPr>
            <w:tcW w:w="4249"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Silvio John Heilbut</w:t>
            </w:r>
          </w:p>
        </w:tc>
        <w:tc>
          <w:tcPr>
            <w:tcW w:w="4255"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Coordenador</w:t>
            </w:r>
          </w:p>
        </w:tc>
      </w:tr>
      <w:tr w:rsidR="00FD35EE" w:rsidRPr="00A0553D" w:rsidTr="00A30306">
        <w:tc>
          <w:tcPr>
            <w:tcW w:w="4249"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Edson Jorge Elito</w:t>
            </w:r>
          </w:p>
        </w:tc>
        <w:tc>
          <w:tcPr>
            <w:tcW w:w="4255"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Coordenador Adjunto</w:t>
            </w:r>
          </w:p>
        </w:tc>
      </w:tr>
      <w:tr w:rsidR="00FD35EE" w:rsidRPr="00A0553D" w:rsidTr="00A30306">
        <w:tc>
          <w:tcPr>
            <w:tcW w:w="4249"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Bruno Ghizellini Neto</w:t>
            </w:r>
            <w:r w:rsidRPr="00A0553D">
              <w:rPr>
                <w:rStyle w:val="apple-converted-space"/>
                <w:rFonts w:ascii="Arial" w:hAnsi="Arial" w:cs="Arial"/>
                <w:sz w:val="20"/>
                <w:szCs w:val="20"/>
              </w:rPr>
              <w:t> </w:t>
            </w:r>
          </w:p>
        </w:tc>
        <w:tc>
          <w:tcPr>
            <w:tcW w:w="4255"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Membro Titular</w:t>
            </w:r>
          </w:p>
        </w:tc>
      </w:tr>
      <w:tr w:rsidR="00FD35EE" w:rsidRPr="00A0553D" w:rsidTr="00A30306">
        <w:tc>
          <w:tcPr>
            <w:tcW w:w="4249"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Luiz Antonio Raizzaro</w:t>
            </w:r>
            <w:r w:rsidRPr="00A0553D">
              <w:rPr>
                <w:rStyle w:val="apple-converted-space"/>
                <w:rFonts w:ascii="Arial" w:hAnsi="Arial" w:cs="Arial"/>
                <w:sz w:val="20"/>
                <w:szCs w:val="20"/>
              </w:rPr>
              <w:t> </w:t>
            </w:r>
          </w:p>
        </w:tc>
        <w:tc>
          <w:tcPr>
            <w:tcW w:w="4255"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Membro Titular</w:t>
            </w:r>
          </w:p>
        </w:tc>
      </w:tr>
      <w:tr w:rsidR="00FD35EE" w:rsidRPr="00A0553D" w:rsidTr="00A30306">
        <w:tc>
          <w:tcPr>
            <w:tcW w:w="4249"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Nancy Laranjeira Tavares de Camargo</w:t>
            </w:r>
            <w:r w:rsidRPr="00A0553D">
              <w:rPr>
                <w:rStyle w:val="apple-converted-space"/>
                <w:rFonts w:ascii="Arial" w:hAnsi="Arial" w:cs="Arial"/>
                <w:sz w:val="20"/>
                <w:szCs w:val="20"/>
              </w:rPr>
              <w:t> </w:t>
            </w:r>
          </w:p>
        </w:tc>
        <w:tc>
          <w:tcPr>
            <w:tcW w:w="4255" w:type="dxa"/>
          </w:tcPr>
          <w:p w:rsidR="00FD35EE" w:rsidRPr="00A0553D" w:rsidRDefault="00FD35EE" w:rsidP="00FD35EE">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Membro Titular</w:t>
            </w:r>
          </w:p>
        </w:tc>
      </w:tr>
      <w:tr w:rsidR="00A30306" w:rsidRPr="00A0553D" w:rsidTr="00A30306">
        <w:tc>
          <w:tcPr>
            <w:tcW w:w="4249" w:type="dxa"/>
          </w:tcPr>
          <w:p w:rsidR="00A30306" w:rsidRPr="00A0553D" w:rsidRDefault="00A30306" w:rsidP="00A30306">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Antonio Celso Marcondes Pinheiro</w:t>
            </w:r>
            <w:r w:rsidRPr="00A0553D">
              <w:rPr>
                <w:rStyle w:val="apple-converted-space"/>
                <w:rFonts w:ascii="Arial" w:hAnsi="Arial" w:cs="Arial"/>
                <w:sz w:val="20"/>
                <w:szCs w:val="20"/>
              </w:rPr>
              <w:t> </w:t>
            </w:r>
          </w:p>
        </w:tc>
        <w:tc>
          <w:tcPr>
            <w:tcW w:w="4255" w:type="dxa"/>
          </w:tcPr>
          <w:p w:rsidR="00A30306" w:rsidRPr="00A0553D" w:rsidRDefault="00A30306" w:rsidP="00A30306">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Membro Substituto</w:t>
            </w:r>
          </w:p>
        </w:tc>
      </w:tr>
      <w:tr w:rsidR="00A30306" w:rsidRPr="00A0553D" w:rsidTr="00A30306">
        <w:tc>
          <w:tcPr>
            <w:tcW w:w="4249" w:type="dxa"/>
          </w:tcPr>
          <w:p w:rsidR="00A30306" w:rsidRPr="00A0553D" w:rsidRDefault="00A30306" w:rsidP="00A30306">
            <w:pPr>
              <w:pStyle w:val="NormalWeb"/>
              <w:spacing w:before="0" w:beforeAutospacing="0" w:after="0" w:afterAutospacing="0" w:line="360" w:lineRule="auto"/>
              <w:rPr>
                <w:rFonts w:ascii="Arial" w:hAnsi="Arial" w:cs="Arial"/>
                <w:sz w:val="20"/>
                <w:szCs w:val="20"/>
              </w:rPr>
            </w:pPr>
            <w:r w:rsidRPr="00A0553D">
              <w:rPr>
                <w:rFonts w:ascii="Arial" w:hAnsi="Arial" w:cs="Arial"/>
                <w:sz w:val="20"/>
                <w:szCs w:val="20"/>
              </w:rPr>
              <w:t>Andre Tostes Graziano</w:t>
            </w:r>
          </w:p>
        </w:tc>
        <w:tc>
          <w:tcPr>
            <w:tcW w:w="4255" w:type="dxa"/>
          </w:tcPr>
          <w:p w:rsidR="00A30306" w:rsidRPr="00A0553D" w:rsidRDefault="00A30306" w:rsidP="00A30306">
            <w:pPr>
              <w:pStyle w:val="NormalWeb"/>
              <w:spacing w:before="0" w:beforeAutospacing="0" w:after="0" w:afterAutospacing="0" w:line="360" w:lineRule="auto"/>
              <w:rPr>
                <w:rFonts w:ascii="Arial" w:hAnsi="Arial" w:cs="Arial"/>
                <w:sz w:val="20"/>
                <w:szCs w:val="20"/>
              </w:rPr>
            </w:pPr>
            <w:r w:rsidRPr="00A0553D">
              <w:rPr>
                <w:rFonts w:ascii="Arial" w:hAnsi="Arial" w:cs="Arial"/>
                <w:b/>
                <w:sz w:val="20"/>
                <w:szCs w:val="20"/>
              </w:rPr>
              <w:t>| Membro Substituto</w:t>
            </w:r>
          </w:p>
        </w:tc>
      </w:tr>
    </w:tbl>
    <w:p w:rsidR="00FD35EE" w:rsidRPr="005D6A8C" w:rsidRDefault="00FD35EE" w:rsidP="00FD35EE">
      <w:pPr>
        <w:autoSpaceDE w:val="0"/>
        <w:autoSpaceDN w:val="0"/>
        <w:adjustRightInd w:val="0"/>
        <w:spacing w:after="0" w:line="360" w:lineRule="auto"/>
        <w:jc w:val="both"/>
        <w:rPr>
          <w:rFonts w:ascii="Arial" w:hAnsi="Arial" w:cs="Arial"/>
          <w:b/>
          <w:bCs/>
          <w:sz w:val="20"/>
          <w:szCs w:val="20"/>
        </w:rPr>
      </w:pPr>
    </w:p>
    <w:p w:rsidR="00FD35EE" w:rsidRPr="005D6A8C" w:rsidRDefault="00FD35EE" w:rsidP="00FD35EE">
      <w:pPr>
        <w:autoSpaceDE w:val="0"/>
        <w:autoSpaceDN w:val="0"/>
        <w:adjustRightInd w:val="0"/>
        <w:spacing w:after="0" w:line="360" w:lineRule="auto"/>
        <w:jc w:val="both"/>
        <w:rPr>
          <w:rFonts w:ascii="Arial" w:hAnsi="Arial" w:cs="Arial"/>
          <w:b/>
          <w:bCs/>
          <w:sz w:val="20"/>
          <w:szCs w:val="20"/>
        </w:rPr>
      </w:pPr>
      <w:r w:rsidRPr="005D6A8C">
        <w:rPr>
          <w:rFonts w:ascii="Arial" w:hAnsi="Arial" w:cs="Arial"/>
          <w:b/>
          <w:bCs/>
          <w:sz w:val="20"/>
          <w:szCs w:val="20"/>
        </w:rPr>
        <w:t>Coordenação</w:t>
      </w:r>
    </w:p>
    <w:tbl>
      <w:tblPr>
        <w:tblStyle w:val="Tabelacomgrade"/>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575"/>
      </w:tblGrid>
      <w:tr w:rsidR="00FD35EE" w:rsidRPr="00A0553D" w:rsidTr="00FD35EE">
        <w:tc>
          <w:tcPr>
            <w:tcW w:w="4322"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bCs/>
                <w:sz w:val="20"/>
                <w:szCs w:val="20"/>
              </w:rPr>
              <w:t>Mesaque Araújo da Silva</w:t>
            </w:r>
          </w:p>
        </w:tc>
        <w:tc>
          <w:tcPr>
            <w:tcW w:w="4575"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b/>
                <w:sz w:val="20"/>
                <w:szCs w:val="20"/>
              </w:rPr>
              <w:t>| Coordenador de Orçamento e Projetos DGF</w:t>
            </w:r>
          </w:p>
        </w:tc>
      </w:tr>
      <w:tr w:rsidR="00FD35EE" w:rsidRPr="00A0553D" w:rsidTr="00FD35EE">
        <w:tc>
          <w:tcPr>
            <w:tcW w:w="4322"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sz w:val="20"/>
                <w:szCs w:val="20"/>
              </w:rPr>
              <w:t>Roberto Munuera Reyes</w:t>
            </w:r>
          </w:p>
        </w:tc>
        <w:tc>
          <w:tcPr>
            <w:tcW w:w="4575"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b/>
                <w:sz w:val="20"/>
                <w:szCs w:val="20"/>
              </w:rPr>
              <w:t>| Gerente Financeiro</w:t>
            </w:r>
            <w:r w:rsidRPr="00A0553D">
              <w:rPr>
                <w:rFonts w:ascii="Arial" w:hAnsi="Arial" w:cs="Arial"/>
                <w:sz w:val="20"/>
                <w:szCs w:val="20"/>
              </w:rPr>
              <w:t xml:space="preserve"> </w:t>
            </w:r>
            <w:r w:rsidRPr="00A0553D">
              <w:rPr>
                <w:rFonts w:ascii="Arial" w:hAnsi="Arial" w:cs="Arial"/>
                <w:b/>
                <w:sz w:val="20"/>
                <w:szCs w:val="20"/>
              </w:rPr>
              <w:t>DGF</w:t>
            </w:r>
          </w:p>
        </w:tc>
      </w:tr>
      <w:tr w:rsidR="00FD35EE" w:rsidRPr="00A0553D" w:rsidTr="00FD35EE">
        <w:tc>
          <w:tcPr>
            <w:tcW w:w="4322"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sz w:val="20"/>
                <w:szCs w:val="20"/>
              </w:rPr>
              <w:t>José Borelli Neto</w:t>
            </w:r>
          </w:p>
        </w:tc>
        <w:tc>
          <w:tcPr>
            <w:tcW w:w="4575"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b/>
                <w:sz w:val="20"/>
                <w:szCs w:val="20"/>
              </w:rPr>
              <w:t>| Diretor Financeiro</w:t>
            </w:r>
          </w:p>
        </w:tc>
      </w:tr>
      <w:tr w:rsidR="00FD35EE" w:rsidRPr="00A0553D" w:rsidTr="00FD35EE">
        <w:tc>
          <w:tcPr>
            <w:tcW w:w="4322"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sz w:val="20"/>
                <w:szCs w:val="20"/>
              </w:rPr>
              <w:t>Roberto dos Santos Moreno</w:t>
            </w:r>
          </w:p>
        </w:tc>
        <w:tc>
          <w:tcPr>
            <w:tcW w:w="4575" w:type="dxa"/>
          </w:tcPr>
          <w:p w:rsidR="00FD35EE" w:rsidRPr="00A0553D" w:rsidRDefault="00FD35EE" w:rsidP="00FD35EE">
            <w:pPr>
              <w:autoSpaceDE w:val="0"/>
              <w:autoSpaceDN w:val="0"/>
              <w:adjustRightInd w:val="0"/>
              <w:spacing w:line="360" w:lineRule="auto"/>
              <w:jc w:val="both"/>
              <w:rPr>
                <w:rFonts w:ascii="Arial" w:hAnsi="Arial" w:cs="Arial"/>
                <w:b/>
                <w:bCs/>
                <w:sz w:val="20"/>
                <w:szCs w:val="20"/>
              </w:rPr>
            </w:pPr>
            <w:r w:rsidRPr="00A0553D">
              <w:rPr>
                <w:rFonts w:ascii="Arial" w:hAnsi="Arial" w:cs="Arial"/>
                <w:b/>
                <w:sz w:val="20"/>
                <w:szCs w:val="20"/>
              </w:rPr>
              <w:t>| Diretor Financeiro Adjunto</w:t>
            </w:r>
          </w:p>
        </w:tc>
      </w:tr>
    </w:tbl>
    <w:p w:rsidR="00FD35EE" w:rsidRPr="00A0553D" w:rsidRDefault="00FD35EE" w:rsidP="00FD35EE">
      <w:pPr>
        <w:autoSpaceDE w:val="0"/>
        <w:autoSpaceDN w:val="0"/>
        <w:adjustRightInd w:val="0"/>
        <w:spacing w:after="0" w:line="360" w:lineRule="auto"/>
        <w:jc w:val="both"/>
        <w:rPr>
          <w:rFonts w:ascii="Arial" w:hAnsi="Arial" w:cs="Arial"/>
          <w:b/>
          <w:bCs/>
        </w:rPr>
      </w:pPr>
    </w:p>
    <w:p w:rsidR="00FD35EE" w:rsidRPr="005D6A8C" w:rsidRDefault="00FD35EE" w:rsidP="00FD35EE">
      <w:pPr>
        <w:spacing w:after="0" w:line="360" w:lineRule="auto"/>
        <w:jc w:val="both"/>
        <w:rPr>
          <w:rFonts w:ascii="Arial" w:hAnsi="Arial" w:cs="Arial"/>
          <w:b/>
          <w:sz w:val="20"/>
          <w:szCs w:val="20"/>
        </w:rPr>
      </w:pPr>
      <w:r w:rsidRPr="005D6A8C">
        <w:rPr>
          <w:rFonts w:ascii="Arial" w:hAnsi="Arial" w:cs="Arial"/>
          <w:b/>
          <w:sz w:val="20"/>
          <w:szCs w:val="20"/>
        </w:rPr>
        <w:t>Capa</w:t>
      </w:r>
      <w:r w:rsidR="0041582F">
        <w:rPr>
          <w:rFonts w:ascii="Arial" w:hAnsi="Arial" w:cs="Arial"/>
          <w:b/>
          <w:sz w:val="20"/>
          <w:szCs w:val="20"/>
        </w:rPr>
        <w:t>: Centro C</w:t>
      </w:r>
      <w:r w:rsidR="004D799C" w:rsidRPr="005D6A8C">
        <w:rPr>
          <w:rFonts w:ascii="Arial" w:hAnsi="Arial" w:cs="Arial"/>
          <w:b/>
          <w:sz w:val="20"/>
          <w:szCs w:val="20"/>
        </w:rPr>
        <w:t>ultural Júlio Prestes, em São Paulo, projeto do arquite</w:t>
      </w:r>
      <w:r w:rsidR="0041582F">
        <w:rPr>
          <w:rFonts w:ascii="Arial" w:hAnsi="Arial" w:cs="Arial"/>
          <w:b/>
          <w:sz w:val="20"/>
          <w:szCs w:val="20"/>
        </w:rPr>
        <w:t>to Cristiano Stockler das Neves</w:t>
      </w:r>
    </w:p>
    <w:p w:rsidR="00FD35EE" w:rsidRDefault="00FD35EE" w:rsidP="00FD35EE">
      <w:pPr>
        <w:spacing w:after="0" w:line="360" w:lineRule="auto"/>
        <w:jc w:val="both"/>
        <w:rPr>
          <w:rFonts w:ascii="Arial" w:hAnsi="Arial" w:cs="Arial"/>
          <w:b/>
          <w:color w:val="538135" w:themeColor="accent6" w:themeShade="BF"/>
        </w:rPr>
      </w:pPr>
    </w:p>
    <w:sdt>
      <w:sdtPr>
        <w:rPr>
          <w:rFonts w:ascii="Calibri" w:hAnsi="Calibri" w:cs="Times New Roman"/>
          <w:b w:val="0"/>
          <w:bCs w:val="0"/>
          <w:i w:val="0"/>
          <w:iCs w:val="0"/>
          <w:lang w:eastAsia="en-US"/>
        </w:rPr>
        <w:id w:val="-341087895"/>
        <w:docPartObj>
          <w:docPartGallery w:val="Table of Contents"/>
          <w:docPartUnique/>
        </w:docPartObj>
      </w:sdtPr>
      <w:sdtContent>
        <w:p w:rsidR="00E4448D" w:rsidRDefault="00E4448D">
          <w:pPr>
            <w:pStyle w:val="CabealhodoSumrio"/>
          </w:pPr>
          <w:r>
            <w:t>Sumário</w:t>
          </w:r>
        </w:p>
        <w:p w:rsidR="00761082" w:rsidRDefault="00DD1FD5">
          <w:pPr>
            <w:pStyle w:val="Sumrio1"/>
            <w:tabs>
              <w:tab w:val="right" w:leader="dot" w:pos="8494"/>
            </w:tabs>
            <w:rPr>
              <w:rFonts w:eastAsiaTheme="minorEastAsia" w:cstheme="minorBidi"/>
              <w:b w:val="0"/>
              <w:bCs w:val="0"/>
              <w:caps w:val="0"/>
              <w:noProof/>
              <w:sz w:val="22"/>
              <w:szCs w:val="22"/>
              <w:lang w:eastAsia="pt-BR"/>
            </w:rPr>
          </w:pPr>
          <w:r>
            <w:fldChar w:fldCharType="begin"/>
          </w:r>
          <w:r w:rsidR="00E4448D">
            <w:instrText xml:space="preserve"> TOC \o "1-3" \h \z \u </w:instrText>
          </w:r>
          <w:r>
            <w:fldChar w:fldCharType="separate"/>
          </w:r>
          <w:hyperlink w:anchor="_Toc430114889" w:history="1">
            <w:r w:rsidR="00761082" w:rsidRPr="00F70E10">
              <w:rPr>
                <w:rStyle w:val="Hyperlink"/>
                <w:rFonts w:ascii="Arial" w:hAnsi="Arial" w:cs="Arial"/>
                <w:i/>
                <w:iCs/>
                <w:noProof/>
              </w:rPr>
              <w:t>Mensagem do Presidente</w:t>
            </w:r>
            <w:r w:rsidR="00761082">
              <w:rPr>
                <w:noProof/>
                <w:webHidden/>
              </w:rPr>
              <w:tab/>
            </w:r>
            <w:r w:rsidR="00761082">
              <w:rPr>
                <w:noProof/>
                <w:webHidden/>
              </w:rPr>
              <w:fldChar w:fldCharType="begin"/>
            </w:r>
            <w:r w:rsidR="00761082">
              <w:rPr>
                <w:noProof/>
                <w:webHidden/>
              </w:rPr>
              <w:instrText xml:space="preserve"> PAGEREF _Toc430114889 \h </w:instrText>
            </w:r>
            <w:r w:rsidR="00761082">
              <w:rPr>
                <w:noProof/>
                <w:webHidden/>
              </w:rPr>
            </w:r>
            <w:r w:rsidR="00761082">
              <w:rPr>
                <w:noProof/>
                <w:webHidden/>
              </w:rPr>
              <w:fldChar w:fldCharType="separate"/>
            </w:r>
            <w:r w:rsidR="0077071F">
              <w:rPr>
                <w:noProof/>
                <w:webHidden/>
              </w:rPr>
              <w:t>4</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0" w:history="1">
            <w:r w:rsidR="00761082" w:rsidRPr="00F70E10">
              <w:rPr>
                <w:rStyle w:val="Hyperlink"/>
                <w:rFonts w:ascii="Arial" w:hAnsi="Arial" w:cs="Arial"/>
                <w:i/>
                <w:iCs/>
                <w:noProof/>
              </w:rPr>
              <w:t>Apresentação</w:t>
            </w:r>
            <w:r w:rsidR="00761082">
              <w:rPr>
                <w:noProof/>
                <w:webHidden/>
              </w:rPr>
              <w:tab/>
            </w:r>
            <w:r w:rsidR="00761082">
              <w:rPr>
                <w:noProof/>
                <w:webHidden/>
              </w:rPr>
              <w:fldChar w:fldCharType="begin"/>
            </w:r>
            <w:r w:rsidR="00761082">
              <w:rPr>
                <w:noProof/>
                <w:webHidden/>
              </w:rPr>
              <w:instrText xml:space="preserve"> PAGEREF _Toc430114890 \h </w:instrText>
            </w:r>
            <w:r w:rsidR="00761082">
              <w:rPr>
                <w:noProof/>
                <w:webHidden/>
              </w:rPr>
            </w:r>
            <w:r w:rsidR="00761082">
              <w:rPr>
                <w:noProof/>
                <w:webHidden/>
              </w:rPr>
              <w:fldChar w:fldCharType="separate"/>
            </w:r>
            <w:r w:rsidR="0077071F">
              <w:rPr>
                <w:noProof/>
                <w:webHidden/>
              </w:rPr>
              <w:t>5</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1" w:history="1">
            <w:r w:rsidR="00761082" w:rsidRPr="00F70E10">
              <w:rPr>
                <w:rStyle w:val="Hyperlink"/>
                <w:rFonts w:ascii="Arial" w:hAnsi="Arial" w:cs="Arial"/>
                <w:i/>
                <w:iCs/>
                <w:noProof/>
              </w:rPr>
              <w:t>SEGUNDO RELATÓRIO DE GESTÃO QUADRIMESTRAL CAU/SP</w:t>
            </w:r>
            <w:r w:rsidR="00761082">
              <w:rPr>
                <w:noProof/>
                <w:webHidden/>
              </w:rPr>
              <w:tab/>
            </w:r>
            <w:r w:rsidR="00761082">
              <w:rPr>
                <w:noProof/>
                <w:webHidden/>
              </w:rPr>
              <w:fldChar w:fldCharType="begin"/>
            </w:r>
            <w:r w:rsidR="00761082">
              <w:rPr>
                <w:noProof/>
                <w:webHidden/>
              </w:rPr>
              <w:instrText xml:space="preserve"> PAGEREF _Toc430114891 \h </w:instrText>
            </w:r>
            <w:r w:rsidR="00761082">
              <w:rPr>
                <w:noProof/>
                <w:webHidden/>
              </w:rPr>
            </w:r>
            <w:r w:rsidR="00761082">
              <w:rPr>
                <w:noProof/>
                <w:webHidden/>
              </w:rPr>
              <w:fldChar w:fldCharType="separate"/>
            </w:r>
            <w:r w:rsidR="0077071F">
              <w:rPr>
                <w:noProof/>
                <w:webHidden/>
              </w:rPr>
              <w:t>6</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2" w:history="1">
            <w:r w:rsidR="00761082" w:rsidRPr="00F70E10">
              <w:rPr>
                <w:rStyle w:val="Hyperlink"/>
                <w:rFonts w:ascii="Arial" w:hAnsi="Arial" w:cs="Arial"/>
                <w:i/>
                <w:iCs/>
                <w:noProof/>
              </w:rPr>
              <w:t>Premissas Estratégicas</w:t>
            </w:r>
            <w:r w:rsidR="00761082">
              <w:rPr>
                <w:noProof/>
                <w:webHidden/>
              </w:rPr>
              <w:tab/>
            </w:r>
            <w:r w:rsidR="00761082">
              <w:rPr>
                <w:noProof/>
                <w:webHidden/>
              </w:rPr>
              <w:fldChar w:fldCharType="begin"/>
            </w:r>
            <w:r w:rsidR="00761082">
              <w:rPr>
                <w:noProof/>
                <w:webHidden/>
              </w:rPr>
              <w:instrText xml:space="preserve"> PAGEREF _Toc430114892 \h </w:instrText>
            </w:r>
            <w:r w:rsidR="00761082">
              <w:rPr>
                <w:noProof/>
                <w:webHidden/>
              </w:rPr>
            </w:r>
            <w:r w:rsidR="00761082">
              <w:rPr>
                <w:noProof/>
                <w:webHidden/>
              </w:rPr>
              <w:fldChar w:fldCharType="separate"/>
            </w:r>
            <w:r w:rsidR="0077071F">
              <w:rPr>
                <w:noProof/>
                <w:webHidden/>
              </w:rPr>
              <w:t>6</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3" w:history="1">
            <w:r w:rsidR="00761082" w:rsidRPr="00F70E10">
              <w:rPr>
                <w:rStyle w:val="Hyperlink"/>
                <w:rFonts w:ascii="Arial" w:hAnsi="Arial" w:cs="Arial"/>
                <w:i/>
                <w:iCs/>
                <w:noProof/>
              </w:rPr>
              <w:t>Considerações efetuadas para a elaboração do Relatório de Gestão do CAU/SP – Segundo Quadrimestre do Exercício 2015</w:t>
            </w:r>
            <w:r w:rsidR="00761082">
              <w:rPr>
                <w:noProof/>
                <w:webHidden/>
              </w:rPr>
              <w:tab/>
            </w:r>
            <w:r w:rsidR="00761082">
              <w:rPr>
                <w:noProof/>
                <w:webHidden/>
              </w:rPr>
              <w:fldChar w:fldCharType="begin"/>
            </w:r>
            <w:r w:rsidR="00761082">
              <w:rPr>
                <w:noProof/>
                <w:webHidden/>
              </w:rPr>
              <w:instrText xml:space="preserve"> PAGEREF _Toc430114893 \h </w:instrText>
            </w:r>
            <w:r w:rsidR="00761082">
              <w:rPr>
                <w:noProof/>
                <w:webHidden/>
              </w:rPr>
            </w:r>
            <w:r w:rsidR="00761082">
              <w:rPr>
                <w:noProof/>
                <w:webHidden/>
              </w:rPr>
              <w:fldChar w:fldCharType="separate"/>
            </w:r>
            <w:r w:rsidR="0077071F">
              <w:rPr>
                <w:noProof/>
                <w:webHidden/>
              </w:rPr>
              <w:t>7</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4" w:history="1">
            <w:r w:rsidR="00761082" w:rsidRPr="00F70E10">
              <w:rPr>
                <w:rStyle w:val="Hyperlink"/>
                <w:rFonts w:ascii="Arial" w:hAnsi="Arial" w:cs="Arial"/>
                <w:iCs/>
                <w:noProof/>
              </w:rPr>
              <w:t>Metas para 2015</w:t>
            </w:r>
            <w:r w:rsidR="00761082">
              <w:rPr>
                <w:noProof/>
                <w:webHidden/>
              </w:rPr>
              <w:tab/>
            </w:r>
            <w:r w:rsidR="00761082">
              <w:rPr>
                <w:noProof/>
                <w:webHidden/>
              </w:rPr>
              <w:fldChar w:fldCharType="begin"/>
            </w:r>
            <w:r w:rsidR="00761082">
              <w:rPr>
                <w:noProof/>
                <w:webHidden/>
              </w:rPr>
              <w:instrText xml:space="preserve"> PAGEREF _Toc430114894 \h </w:instrText>
            </w:r>
            <w:r w:rsidR="00761082">
              <w:rPr>
                <w:noProof/>
                <w:webHidden/>
              </w:rPr>
            </w:r>
            <w:r w:rsidR="00761082">
              <w:rPr>
                <w:noProof/>
                <w:webHidden/>
              </w:rPr>
              <w:fldChar w:fldCharType="separate"/>
            </w:r>
            <w:r w:rsidR="0077071F">
              <w:rPr>
                <w:noProof/>
                <w:webHidden/>
              </w:rPr>
              <w:t>8</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5" w:history="1">
            <w:r w:rsidR="00761082" w:rsidRPr="00F70E10">
              <w:rPr>
                <w:rStyle w:val="Hyperlink"/>
                <w:rFonts w:ascii="Arial" w:hAnsi="Arial" w:cs="Arial"/>
                <w:iCs/>
                <w:noProof/>
              </w:rPr>
              <w:t>Observando os limites de aplicação de recursos do CAU/SP</w:t>
            </w:r>
            <w:r w:rsidR="00761082">
              <w:rPr>
                <w:noProof/>
                <w:webHidden/>
              </w:rPr>
              <w:tab/>
            </w:r>
            <w:r w:rsidR="00761082">
              <w:rPr>
                <w:noProof/>
                <w:webHidden/>
              </w:rPr>
              <w:fldChar w:fldCharType="begin"/>
            </w:r>
            <w:r w:rsidR="00761082">
              <w:rPr>
                <w:noProof/>
                <w:webHidden/>
              </w:rPr>
              <w:instrText xml:space="preserve"> PAGEREF _Toc430114895 \h </w:instrText>
            </w:r>
            <w:r w:rsidR="00761082">
              <w:rPr>
                <w:noProof/>
                <w:webHidden/>
              </w:rPr>
            </w:r>
            <w:r w:rsidR="00761082">
              <w:rPr>
                <w:noProof/>
                <w:webHidden/>
              </w:rPr>
              <w:fldChar w:fldCharType="separate"/>
            </w:r>
            <w:r w:rsidR="0077071F">
              <w:rPr>
                <w:noProof/>
                <w:webHidden/>
              </w:rPr>
              <w:t>11</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6" w:history="1">
            <w:r w:rsidR="00761082" w:rsidRPr="00F70E10">
              <w:rPr>
                <w:rStyle w:val="Hyperlink"/>
                <w:noProof/>
              </w:rPr>
              <w:t>MAPA ESTRATÉGICO ADOTADO PELO CAU/SP</w:t>
            </w:r>
            <w:r w:rsidR="00761082">
              <w:rPr>
                <w:noProof/>
                <w:webHidden/>
              </w:rPr>
              <w:tab/>
            </w:r>
            <w:r w:rsidR="00761082">
              <w:rPr>
                <w:noProof/>
                <w:webHidden/>
              </w:rPr>
              <w:fldChar w:fldCharType="begin"/>
            </w:r>
            <w:r w:rsidR="00761082">
              <w:rPr>
                <w:noProof/>
                <w:webHidden/>
              </w:rPr>
              <w:instrText xml:space="preserve"> PAGEREF _Toc430114896 \h </w:instrText>
            </w:r>
            <w:r w:rsidR="00761082">
              <w:rPr>
                <w:noProof/>
                <w:webHidden/>
              </w:rPr>
            </w:r>
            <w:r w:rsidR="00761082">
              <w:rPr>
                <w:noProof/>
                <w:webHidden/>
              </w:rPr>
              <w:fldChar w:fldCharType="separate"/>
            </w:r>
            <w:r w:rsidR="0077071F">
              <w:rPr>
                <w:noProof/>
                <w:webHidden/>
              </w:rPr>
              <w:t>12</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7" w:history="1">
            <w:r w:rsidR="00761082" w:rsidRPr="00F70E10">
              <w:rPr>
                <w:rStyle w:val="Hyperlink"/>
                <w:rFonts w:ascii="Arial" w:hAnsi="Arial" w:cs="Arial"/>
                <w:i/>
                <w:iCs/>
                <w:noProof/>
              </w:rPr>
              <w:t>ANÁLISE GERAL DA PROGRAMAÇÃO 2015 DO CAU/SP</w:t>
            </w:r>
            <w:r w:rsidR="00761082">
              <w:rPr>
                <w:noProof/>
                <w:webHidden/>
              </w:rPr>
              <w:tab/>
            </w:r>
            <w:r w:rsidR="00761082">
              <w:rPr>
                <w:noProof/>
                <w:webHidden/>
              </w:rPr>
              <w:fldChar w:fldCharType="begin"/>
            </w:r>
            <w:r w:rsidR="00761082">
              <w:rPr>
                <w:noProof/>
                <w:webHidden/>
              </w:rPr>
              <w:instrText xml:space="preserve"> PAGEREF _Toc430114897 \h </w:instrText>
            </w:r>
            <w:r w:rsidR="00761082">
              <w:rPr>
                <w:noProof/>
                <w:webHidden/>
              </w:rPr>
            </w:r>
            <w:r w:rsidR="00761082">
              <w:rPr>
                <w:noProof/>
                <w:webHidden/>
              </w:rPr>
              <w:fldChar w:fldCharType="separate"/>
            </w:r>
            <w:r w:rsidR="0077071F">
              <w:rPr>
                <w:noProof/>
                <w:webHidden/>
              </w:rPr>
              <w:t>15</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8" w:history="1">
            <w:r w:rsidR="00761082" w:rsidRPr="00F70E10">
              <w:rPr>
                <w:rStyle w:val="Hyperlink"/>
                <w:rFonts w:ascii="Arial" w:hAnsi="Arial" w:cs="Arial"/>
                <w:iCs/>
                <w:noProof/>
              </w:rPr>
              <w:t>Quadro 2. Programação e Reprogramação das Receitas do CAU/SP – Exercício 2015 – Com Dados Fornecidos pelo CAU/SP</w:t>
            </w:r>
            <w:r w:rsidR="00761082">
              <w:rPr>
                <w:noProof/>
                <w:webHidden/>
              </w:rPr>
              <w:tab/>
            </w:r>
            <w:r w:rsidR="00761082">
              <w:rPr>
                <w:noProof/>
                <w:webHidden/>
              </w:rPr>
              <w:fldChar w:fldCharType="begin"/>
            </w:r>
            <w:r w:rsidR="00761082">
              <w:rPr>
                <w:noProof/>
                <w:webHidden/>
              </w:rPr>
              <w:instrText xml:space="preserve"> PAGEREF _Toc430114898 \h </w:instrText>
            </w:r>
            <w:r w:rsidR="00761082">
              <w:rPr>
                <w:noProof/>
                <w:webHidden/>
              </w:rPr>
            </w:r>
            <w:r w:rsidR="00761082">
              <w:rPr>
                <w:noProof/>
                <w:webHidden/>
              </w:rPr>
              <w:fldChar w:fldCharType="separate"/>
            </w:r>
            <w:r w:rsidR="0077071F">
              <w:rPr>
                <w:noProof/>
                <w:webHidden/>
              </w:rPr>
              <w:t>18</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899" w:history="1">
            <w:r w:rsidR="00761082" w:rsidRPr="00F70E10">
              <w:rPr>
                <w:rStyle w:val="Hyperlink"/>
                <w:rFonts w:ascii="Arial" w:hAnsi="Arial" w:cs="Arial"/>
                <w:iCs/>
                <w:noProof/>
              </w:rPr>
              <w:t>Quadro 3. Programação e Reprogramação da Receita do CAU/SP – Exercício 2015 - Indicação CAU/SP</w:t>
            </w:r>
            <w:r w:rsidR="00761082">
              <w:rPr>
                <w:noProof/>
                <w:webHidden/>
              </w:rPr>
              <w:tab/>
            </w:r>
            <w:r w:rsidR="00761082">
              <w:rPr>
                <w:noProof/>
                <w:webHidden/>
              </w:rPr>
              <w:fldChar w:fldCharType="begin"/>
            </w:r>
            <w:r w:rsidR="00761082">
              <w:rPr>
                <w:noProof/>
                <w:webHidden/>
              </w:rPr>
              <w:instrText xml:space="preserve"> PAGEREF _Toc430114899 \h </w:instrText>
            </w:r>
            <w:r w:rsidR="00761082">
              <w:rPr>
                <w:noProof/>
                <w:webHidden/>
              </w:rPr>
            </w:r>
            <w:r w:rsidR="00761082">
              <w:rPr>
                <w:noProof/>
                <w:webHidden/>
              </w:rPr>
              <w:fldChar w:fldCharType="separate"/>
            </w:r>
            <w:r w:rsidR="0077071F">
              <w:rPr>
                <w:noProof/>
                <w:webHidden/>
              </w:rPr>
              <w:t>19</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0" w:history="1">
            <w:r w:rsidR="00761082" w:rsidRPr="00F70E10">
              <w:rPr>
                <w:rStyle w:val="Hyperlink"/>
                <w:rFonts w:ascii="Arial" w:hAnsi="Arial" w:cs="Arial"/>
                <w:iCs/>
                <w:noProof/>
              </w:rPr>
              <w:t>Quadro 4. Projeção do Quantitativo – Pessoa Física – Exercício 2015 - Com Dados Fornecidos pelo CAU/BR</w:t>
            </w:r>
            <w:r w:rsidR="00761082">
              <w:rPr>
                <w:noProof/>
                <w:webHidden/>
              </w:rPr>
              <w:tab/>
            </w:r>
            <w:r w:rsidR="00761082">
              <w:rPr>
                <w:noProof/>
                <w:webHidden/>
              </w:rPr>
              <w:fldChar w:fldCharType="begin"/>
            </w:r>
            <w:r w:rsidR="00761082">
              <w:rPr>
                <w:noProof/>
                <w:webHidden/>
              </w:rPr>
              <w:instrText xml:space="preserve"> PAGEREF _Toc430114900 \h </w:instrText>
            </w:r>
            <w:r w:rsidR="00761082">
              <w:rPr>
                <w:noProof/>
                <w:webHidden/>
              </w:rPr>
            </w:r>
            <w:r w:rsidR="00761082">
              <w:rPr>
                <w:noProof/>
                <w:webHidden/>
              </w:rPr>
              <w:fldChar w:fldCharType="separate"/>
            </w:r>
            <w:r w:rsidR="0077071F">
              <w:rPr>
                <w:noProof/>
                <w:webHidden/>
              </w:rPr>
              <w:t>20</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1" w:history="1">
            <w:r w:rsidR="00761082" w:rsidRPr="00F70E10">
              <w:rPr>
                <w:rStyle w:val="Hyperlink"/>
                <w:rFonts w:ascii="Arial" w:hAnsi="Arial" w:cs="Arial"/>
                <w:iCs/>
                <w:noProof/>
              </w:rPr>
              <w:t>Quadro 5. Composição do Quantitativo de Arquitetos por Faixa de Desconto - Com Dados Fornecidos pelo CAU/BR</w:t>
            </w:r>
            <w:r w:rsidR="00761082">
              <w:rPr>
                <w:noProof/>
                <w:webHidden/>
              </w:rPr>
              <w:tab/>
            </w:r>
            <w:r w:rsidR="00761082">
              <w:rPr>
                <w:noProof/>
                <w:webHidden/>
              </w:rPr>
              <w:fldChar w:fldCharType="begin"/>
            </w:r>
            <w:r w:rsidR="00761082">
              <w:rPr>
                <w:noProof/>
                <w:webHidden/>
              </w:rPr>
              <w:instrText xml:space="preserve"> PAGEREF _Toc430114901 \h </w:instrText>
            </w:r>
            <w:r w:rsidR="00761082">
              <w:rPr>
                <w:noProof/>
                <w:webHidden/>
              </w:rPr>
            </w:r>
            <w:r w:rsidR="00761082">
              <w:rPr>
                <w:noProof/>
                <w:webHidden/>
              </w:rPr>
              <w:fldChar w:fldCharType="separate"/>
            </w:r>
            <w:r w:rsidR="0077071F">
              <w:rPr>
                <w:noProof/>
                <w:webHidden/>
              </w:rPr>
              <w:t>21</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2" w:history="1">
            <w:r w:rsidR="00761082" w:rsidRPr="00F70E10">
              <w:rPr>
                <w:rStyle w:val="Hyperlink"/>
                <w:rFonts w:ascii="Arial" w:hAnsi="Arial" w:cs="Arial"/>
                <w:iCs/>
                <w:noProof/>
              </w:rPr>
              <w:t>Quadro 6.  Projeção do Quantitativo – Pessoa Jurídica – Exercício 2015 - Com Dados Fornecidos pelo CAU/BR</w:t>
            </w:r>
            <w:r w:rsidR="00761082">
              <w:rPr>
                <w:noProof/>
                <w:webHidden/>
              </w:rPr>
              <w:tab/>
            </w:r>
            <w:r w:rsidR="00761082">
              <w:rPr>
                <w:noProof/>
                <w:webHidden/>
              </w:rPr>
              <w:fldChar w:fldCharType="begin"/>
            </w:r>
            <w:r w:rsidR="00761082">
              <w:rPr>
                <w:noProof/>
                <w:webHidden/>
              </w:rPr>
              <w:instrText xml:space="preserve"> PAGEREF _Toc430114902 \h </w:instrText>
            </w:r>
            <w:r w:rsidR="00761082">
              <w:rPr>
                <w:noProof/>
                <w:webHidden/>
              </w:rPr>
            </w:r>
            <w:r w:rsidR="00761082">
              <w:rPr>
                <w:noProof/>
                <w:webHidden/>
              </w:rPr>
              <w:fldChar w:fldCharType="separate"/>
            </w:r>
            <w:r w:rsidR="0077071F">
              <w:rPr>
                <w:noProof/>
                <w:webHidden/>
              </w:rPr>
              <w:t>22</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3" w:history="1">
            <w:r w:rsidR="00761082" w:rsidRPr="00F70E10">
              <w:rPr>
                <w:rStyle w:val="Hyperlink"/>
                <w:rFonts w:ascii="Arial" w:hAnsi="Arial" w:cs="Arial"/>
                <w:iCs/>
                <w:noProof/>
              </w:rPr>
              <w:t>Quadro 7. Projeção da Receita de Taxas (emolumentos) e Multas - Exercício 2015 - Com Dados Fornecidos pelo CAU/SP</w:t>
            </w:r>
            <w:r w:rsidR="00761082">
              <w:rPr>
                <w:noProof/>
                <w:webHidden/>
              </w:rPr>
              <w:tab/>
            </w:r>
            <w:r w:rsidR="00761082">
              <w:rPr>
                <w:noProof/>
                <w:webHidden/>
              </w:rPr>
              <w:fldChar w:fldCharType="begin"/>
            </w:r>
            <w:r w:rsidR="00761082">
              <w:rPr>
                <w:noProof/>
                <w:webHidden/>
              </w:rPr>
              <w:instrText xml:space="preserve"> PAGEREF _Toc430114903 \h </w:instrText>
            </w:r>
            <w:r w:rsidR="00761082">
              <w:rPr>
                <w:noProof/>
                <w:webHidden/>
              </w:rPr>
            </w:r>
            <w:r w:rsidR="00761082">
              <w:rPr>
                <w:noProof/>
                <w:webHidden/>
              </w:rPr>
              <w:fldChar w:fldCharType="separate"/>
            </w:r>
            <w:r w:rsidR="0077071F">
              <w:rPr>
                <w:noProof/>
                <w:webHidden/>
              </w:rPr>
              <w:t>23</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4" w:history="1">
            <w:r w:rsidR="00761082" w:rsidRPr="00F70E10">
              <w:rPr>
                <w:rStyle w:val="Hyperlink"/>
                <w:noProof/>
              </w:rPr>
              <w:t>Quadro 8. Demonstrativo Comparativo de Receitas (Projeção Reprogramada em 2015 x Realizado no 1º e 2º Quadrimestre de 2015)</w:t>
            </w:r>
            <w:r w:rsidR="00761082">
              <w:rPr>
                <w:noProof/>
                <w:webHidden/>
              </w:rPr>
              <w:tab/>
            </w:r>
            <w:r w:rsidR="00761082">
              <w:rPr>
                <w:noProof/>
                <w:webHidden/>
              </w:rPr>
              <w:fldChar w:fldCharType="begin"/>
            </w:r>
            <w:r w:rsidR="00761082">
              <w:rPr>
                <w:noProof/>
                <w:webHidden/>
              </w:rPr>
              <w:instrText xml:space="preserve"> PAGEREF _Toc430114904 \h </w:instrText>
            </w:r>
            <w:r w:rsidR="00761082">
              <w:rPr>
                <w:noProof/>
                <w:webHidden/>
              </w:rPr>
            </w:r>
            <w:r w:rsidR="00761082">
              <w:rPr>
                <w:noProof/>
                <w:webHidden/>
              </w:rPr>
              <w:fldChar w:fldCharType="separate"/>
            </w:r>
            <w:r w:rsidR="0077071F">
              <w:rPr>
                <w:noProof/>
                <w:webHidden/>
              </w:rPr>
              <w:t>24</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5" w:history="1">
            <w:r w:rsidR="00761082" w:rsidRPr="00F70E10">
              <w:rPr>
                <w:rStyle w:val="Hyperlink"/>
                <w:noProof/>
              </w:rPr>
              <w:t>Quadro 9. Demonstrativo de Usos e Fontes – Programação 2015</w:t>
            </w:r>
            <w:r w:rsidR="00761082">
              <w:rPr>
                <w:noProof/>
                <w:webHidden/>
              </w:rPr>
              <w:tab/>
            </w:r>
            <w:r w:rsidR="00761082">
              <w:rPr>
                <w:noProof/>
                <w:webHidden/>
              </w:rPr>
              <w:fldChar w:fldCharType="begin"/>
            </w:r>
            <w:r w:rsidR="00761082">
              <w:rPr>
                <w:noProof/>
                <w:webHidden/>
              </w:rPr>
              <w:instrText xml:space="preserve"> PAGEREF _Toc430114905 \h </w:instrText>
            </w:r>
            <w:r w:rsidR="00761082">
              <w:rPr>
                <w:noProof/>
                <w:webHidden/>
              </w:rPr>
            </w:r>
            <w:r w:rsidR="00761082">
              <w:rPr>
                <w:noProof/>
                <w:webHidden/>
              </w:rPr>
              <w:fldChar w:fldCharType="separate"/>
            </w:r>
            <w:r w:rsidR="0077071F">
              <w:rPr>
                <w:noProof/>
                <w:webHidden/>
              </w:rPr>
              <w:t>25</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6" w:history="1">
            <w:r w:rsidR="00761082" w:rsidRPr="00F70E10">
              <w:rPr>
                <w:rStyle w:val="Hyperlink"/>
                <w:noProof/>
              </w:rPr>
              <w:t>Gráfico 1. Demonstrativo de Fontes de Receitas -  1ª Reprogramação 2015 X Realizado no 1º e 2º Quadrimestres</w:t>
            </w:r>
            <w:r w:rsidR="00761082">
              <w:rPr>
                <w:noProof/>
                <w:webHidden/>
              </w:rPr>
              <w:tab/>
            </w:r>
            <w:r w:rsidR="00761082">
              <w:rPr>
                <w:noProof/>
                <w:webHidden/>
              </w:rPr>
              <w:fldChar w:fldCharType="begin"/>
            </w:r>
            <w:r w:rsidR="00761082">
              <w:rPr>
                <w:noProof/>
                <w:webHidden/>
              </w:rPr>
              <w:instrText xml:space="preserve"> PAGEREF _Toc430114906 \h </w:instrText>
            </w:r>
            <w:r w:rsidR="00761082">
              <w:rPr>
                <w:noProof/>
                <w:webHidden/>
              </w:rPr>
            </w:r>
            <w:r w:rsidR="00761082">
              <w:rPr>
                <w:noProof/>
                <w:webHidden/>
              </w:rPr>
              <w:fldChar w:fldCharType="separate"/>
            </w:r>
            <w:r w:rsidR="0077071F">
              <w:rPr>
                <w:noProof/>
                <w:webHidden/>
              </w:rPr>
              <w:t>27</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7" w:history="1">
            <w:r w:rsidR="00761082" w:rsidRPr="00F70E10">
              <w:rPr>
                <w:rStyle w:val="Hyperlink"/>
                <w:noProof/>
              </w:rPr>
              <w:t>Gráfico 2. Demonstrativo da Receita Total em Comparativo com os Anos Anteriores</w:t>
            </w:r>
            <w:r w:rsidR="00761082">
              <w:rPr>
                <w:noProof/>
                <w:webHidden/>
              </w:rPr>
              <w:tab/>
            </w:r>
            <w:r w:rsidR="00761082">
              <w:rPr>
                <w:noProof/>
                <w:webHidden/>
              </w:rPr>
              <w:fldChar w:fldCharType="begin"/>
            </w:r>
            <w:r w:rsidR="00761082">
              <w:rPr>
                <w:noProof/>
                <w:webHidden/>
              </w:rPr>
              <w:instrText xml:space="preserve"> PAGEREF _Toc430114907 \h </w:instrText>
            </w:r>
            <w:r w:rsidR="00761082">
              <w:rPr>
                <w:noProof/>
                <w:webHidden/>
              </w:rPr>
            </w:r>
            <w:r w:rsidR="00761082">
              <w:rPr>
                <w:noProof/>
                <w:webHidden/>
              </w:rPr>
              <w:fldChar w:fldCharType="separate"/>
            </w:r>
            <w:r w:rsidR="0077071F">
              <w:rPr>
                <w:noProof/>
                <w:webHidden/>
              </w:rPr>
              <w:t>28</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8" w:history="1">
            <w:r w:rsidR="00761082" w:rsidRPr="00F70E10">
              <w:rPr>
                <w:rStyle w:val="Hyperlink"/>
                <w:rFonts w:eastAsiaTheme="minorHAnsi"/>
                <w:noProof/>
              </w:rPr>
              <w:t>Gráficos das Principais Arrecadações Mensais de 2012 a 2015</w:t>
            </w:r>
            <w:r w:rsidR="00761082">
              <w:rPr>
                <w:noProof/>
                <w:webHidden/>
              </w:rPr>
              <w:tab/>
            </w:r>
            <w:r w:rsidR="00761082">
              <w:rPr>
                <w:noProof/>
                <w:webHidden/>
              </w:rPr>
              <w:fldChar w:fldCharType="begin"/>
            </w:r>
            <w:r w:rsidR="00761082">
              <w:rPr>
                <w:noProof/>
                <w:webHidden/>
              </w:rPr>
              <w:instrText xml:space="preserve"> PAGEREF _Toc430114908 \h </w:instrText>
            </w:r>
            <w:r w:rsidR="00761082">
              <w:rPr>
                <w:noProof/>
                <w:webHidden/>
              </w:rPr>
            </w:r>
            <w:r w:rsidR="00761082">
              <w:rPr>
                <w:noProof/>
                <w:webHidden/>
              </w:rPr>
              <w:fldChar w:fldCharType="separate"/>
            </w:r>
            <w:r w:rsidR="0077071F">
              <w:rPr>
                <w:noProof/>
                <w:webHidden/>
              </w:rPr>
              <w:t>29</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09" w:history="1">
            <w:r w:rsidR="00761082" w:rsidRPr="00F70E10">
              <w:rPr>
                <w:rStyle w:val="Hyperlink"/>
                <w:noProof/>
              </w:rPr>
              <w:t>Gráfico 3. Pessoa Física - Gráfico  4. Pessoa Jurídica – Gráfico 5. RRT – Gráfico 6. Aplicações Financeiras</w:t>
            </w:r>
            <w:r w:rsidR="00761082">
              <w:rPr>
                <w:noProof/>
                <w:webHidden/>
              </w:rPr>
              <w:tab/>
            </w:r>
            <w:r w:rsidR="00761082">
              <w:rPr>
                <w:noProof/>
                <w:webHidden/>
              </w:rPr>
              <w:fldChar w:fldCharType="begin"/>
            </w:r>
            <w:r w:rsidR="00761082">
              <w:rPr>
                <w:noProof/>
                <w:webHidden/>
              </w:rPr>
              <w:instrText xml:space="preserve"> PAGEREF _Toc430114909 \h </w:instrText>
            </w:r>
            <w:r w:rsidR="00761082">
              <w:rPr>
                <w:noProof/>
                <w:webHidden/>
              </w:rPr>
            </w:r>
            <w:r w:rsidR="00761082">
              <w:rPr>
                <w:noProof/>
                <w:webHidden/>
              </w:rPr>
              <w:fldChar w:fldCharType="separate"/>
            </w:r>
            <w:r w:rsidR="0077071F">
              <w:rPr>
                <w:noProof/>
                <w:webHidden/>
              </w:rPr>
              <w:t>29</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0" w:history="1">
            <w:r w:rsidR="00761082" w:rsidRPr="00F70E10">
              <w:rPr>
                <w:rStyle w:val="Hyperlink"/>
                <w:noProof/>
              </w:rPr>
              <w:t>Quadro 10. Desembolso por Elemento de Despesa – Plano de Ação e Orçamento CAU/SP – 2015 X Realizado no 1º e   2º Quadrimestre</w:t>
            </w:r>
            <w:r w:rsidR="00761082">
              <w:rPr>
                <w:noProof/>
                <w:webHidden/>
              </w:rPr>
              <w:tab/>
            </w:r>
            <w:r w:rsidR="00761082">
              <w:rPr>
                <w:noProof/>
                <w:webHidden/>
              </w:rPr>
              <w:fldChar w:fldCharType="begin"/>
            </w:r>
            <w:r w:rsidR="00761082">
              <w:rPr>
                <w:noProof/>
                <w:webHidden/>
              </w:rPr>
              <w:instrText xml:space="preserve"> PAGEREF _Toc430114910 \h </w:instrText>
            </w:r>
            <w:r w:rsidR="00761082">
              <w:rPr>
                <w:noProof/>
                <w:webHidden/>
              </w:rPr>
            </w:r>
            <w:r w:rsidR="00761082">
              <w:rPr>
                <w:noProof/>
                <w:webHidden/>
              </w:rPr>
              <w:fldChar w:fldCharType="separate"/>
            </w:r>
            <w:r w:rsidR="0077071F">
              <w:rPr>
                <w:noProof/>
                <w:webHidden/>
              </w:rPr>
              <w:t>30</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1" w:history="1">
            <w:r w:rsidR="00761082" w:rsidRPr="00F70E10">
              <w:rPr>
                <w:rStyle w:val="Hyperlink"/>
                <w:noProof/>
              </w:rPr>
              <w:t>Gráfico 7. Demonstrativo das Despesas – 1ª Reprogramação 2015 X Realizado no 1º e 2º Quadrimestre</w:t>
            </w:r>
            <w:r w:rsidR="00761082">
              <w:rPr>
                <w:noProof/>
                <w:webHidden/>
              </w:rPr>
              <w:tab/>
            </w:r>
            <w:r w:rsidR="00761082">
              <w:rPr>
                <w:noProof/>
                <w:webHidden/>
              </w:rPr>
              <w:fldChar w:fldCharType="begin"/>
            </w:r>
            <w:r w:rsidR="00761082">
              <w:rPr>
                <w:noProof/>
                <w:webHidden/>
              </w:rPr>
              <w:instrText xml:space="preserve"> PAGEREF _Toc430114911 \h </w:instrText>
            </w:r>
            <w:r w:rsidR="00761082">
              <w:rPr>
                <w:noProof/>
                <w:webHidden/>
              </w:rPr>
            </w:r>
            <w:r w:rsidR="00761082">
              <w:rPr>
                <w:noProof/>
                <w:webHidden/>
              </w:rPr>
              <w:fldChar w:fldCharType="separate"/>
            </w:r>
            <w:r w:rsidR="0077071F">
              <w:rPr>
                <w:noProof/>
                <w:webHidden/>
              </w:rPr>
              <w:t>31</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2" w:history="1">
            <w:r w:rsidR="00761082" w:rsidRPr="00F70E10">
              <w:rPr>
                <w:rStyle w:val="Hyperlink"/>
                <w:rFonts w:eastAsiaTheme="minorHAnsi"/>
                <w:noProof/>
              </w:rPr>
              <w:t>Gráficos das Despesas Projetadas e Realizadas Mensalmente por Tipo de Despesa</w:t>
            </w:r>
            <w:r w:rsidR="00761082">
              <w:rPr>
                <w:noProof/>
                <w:webHidden/>
              </w:rPr>
              <w:tab/>
            </w:r>
            <w:r w:rsidR="00761082">
              <w:rPr>
                <w:noProof/>
                <w:webHidden/>
              </w:rPr>
              <w:fldChar w:fldCharType="begin"/>
            </w:r>
            <w:r w:rsidR="00761082">
              <w:rPr>
                <w:noProof/>
                <w:webHidden/>
              </w:rPr>
              <w:instrText xml:space="preserve"> PAGEREF _Toc430114912 \h </w:instrText>
            </w:r>
            <w:r w:rsidR="00761082">
              <w:rPr>
                <w:noProof/>
                <w:webHidden/>
              </w:rPr>
            </w:r>
            <w:r w:rsidR="00761082">
              <w:rPr>
                <w:noProof/>
                <w:webHidden/>
              </w:rPr>
              <w:fldChar w:fldCharType="separate"/>
            </w:r>
            <w:r w:rsidR="0077071F">
              <w:rPr>
                <w:noProof/>
                <w:webHidden/>
              </w:rPr>
              <w:t>32</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3" w:history="1">
            <w:r w:rsidR="00761082" w:rsidRPr="00F70E10">
              <w:rPr>
                <w:rStyle w:val="Hyperlink"/>
                <w:rFonts w:eastAsiaTheme="minorHAnsi"/>
                <w:noProof/>
              </w:rPr>
              <w:t>Gráfico  8. Despesa  com Pessoal/RH - Gráfico  9. Transferências Correntes</w:t>
            </w:r>
            <w:r w:rsidR="00761082">
              <w:rPr>
                <w:noProof/>
                <w:webHidden/>
              </w:rPr>
              <w:tab/>
            </w:r>
            <w:r w:rsidR="00761082">
              <w:rPr>
                <w:noProof/>
                <w:webHidden/>
              </w:rPr>
              <w:fldChar w:fldCharType="begin"/>
            </w:r>
            <w:r w:rsidR="00761082">
              <w:rPr>
                <w:noProof/>
                <w:webHidden/>
              </w:rPr>
              <w:instrText xml:space="preserve"> PAGEREF _Toc430114913 \h </w:instrText>
            </w:r>
            <w:r w:rsidR="00761082">
              <w:rPr>
                <w:noProof/>
                <w:webHidden/>
              </w:rPr>
            </w:r>
            <w:r w:rsidR="00761082">
              <w:rPr>
                <w:noProof/>
                <w:webHidden/>
              </w:rPr>
              <w:fldChar w:fldCharType="separate"/>
            </w:r>
            <w:r w:rsidR="0077071F">
              <w:rPr>
                <w:noProof/>
                <w:webHidden/>
              </w:rPr>
              <w:t>32</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4" w:history="1">
            <w:r w:rsidR="00761082" w:rsidRPr="00F70E10">
              <w:rPr>
                <w:rStyle w:val="Hyperlink"/>
                <w:noProof/>
              </w:rPr>
              <w:t>Quadro 11. Percentual de Execução no 2º Quadrimestre e acumulado das Metas Estratégicas CAU/BR X Atividades e Projetos do CAU/SP Estabelecidos no Plano de Ação e Orçamento para 2015</w:t>
            </w:r>
            <w:r w:rsidR="00761082">
              <w:rPr>
                <w:noProof/>
                <w:webHidden/>
              </w:rPr>
              <w:tab/>
            </w:r>
            <w:r w:rsidR="00761082">
              <w:rPr>
                <w:noProof/>
                <w:webHidden/>
              </w:rPr>
              <w:fldChar w:fldCharType="begin"/>
            </w:r>
            <w:r w:rsidR="00761082">
              <w:rPr>
                <w:noProof/>
                <w:webHidden/>
              </w:rPr>
              <w:instrText xml:space="preserve"> PAGEREF _Toc430114914 \h </w:instrText>
            </w:r>
            <w:r w:rsidR="00761082">
              <w:rPr>
                <w:noProof/>
                <w:webHidden/>
              </w:rPr>
            </w:r>
            <w:r w:rsidR="00761082">
              <w:rPr>
                <w:noProof/>
                <w:webHidden/>
              </w:rPr>
              <w:fldChar w:fldCharType="separate"/>
            </w:r>
            <w:r w:rsidR="0077071F">
              <w:rPr>
                <w:noProof/>
                <w:webHidden/>
              </w:rPr>
              <w:t>33</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5" w:history="1">
            <w:r w:rsidR="00761082" w:rsidRPr="00F70E10">
              <w:rPr>
                <w:rStyle w:val="Hyperlink"/>
                <w:noProof/>
              </w:rPr>
              <w:t>Em quantidades Físicas e de valores e seus respectivos Percentuais Projetados X Executados</w:t>
            </w:r>
            <w:r w:rsidR="00761082">
              <w:rPr>
                <w:noProof/>
                <w:webHidden/>
              </w:rPr>
              <w:tab/>
            </w:r>
            <w:r w:rsidR="00761082">
              <w:rPr>
                <w:noProof/>
                <w:webHidden/>
              </w:rPr>
              <w:fldChar w:fldCharType="begin"/>
            </w:r>
            <w:r w:rsidR="00761082">
              <w:rPr>
                <w:noProof/>
                <w:webHidden/>
              </w:rPr>
              <w:instrText xml:space="preserve"> PAGEREF _Toc430114915 \h </w:instrText>
            </w:r>
            <w:r w:rsidR="00761082">
              <w:rPr>
                <w:noProof/>
                <w:webHidden/>
              </w:rPr>
            </w:r>
            <w:r w:rsidR="00761082">
              <w:rPr>
                <w:noProof/>
                <w:webHidden/>
              </w:rPr>
              <w:fldChar w:fldCharType="separate"/>
            </w:r>
            <w:r w:rsidR="0077071F">
              <w:rPr>
                <w:noProof/>
                <w:webHidden/>
              </w:rPr>
              <w:t>33</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6" w:history="1">
            <w:r w:rsidR="00761082" w:rsidRPr="00F70E10">
              <w:rPr>
                <w:rStyle w:val="Hyperlink"/>
                <w:noProof/>
              </w:rPr>
              <w:t>Quadro 13. Execução Orçamentária por Projeto/Atividade do CAU/SP no primeiro quadrimestre de 2015</w:t>
            </w:r>
            <w:r w:rsidR="00761082">
              <w:rPr>
                <w:noProof/>
                <w:webHidden/>
              </w:rPr>
              <w:tab/>
            </w:r>
            <w:r w:rsidR="00761082">
              <w:rPr>
                <w:noProof/>
                <w:webHidden/>
              </w:rPr>
              <w:fldChar w:fldCharType="begin"/>
            </w:r>
            <w:r w:rsidR="00761082">
              <w:rPr>
                <w:noProof/>
                <w:webHidden/>
              </w:rPr>
              <w:instrText xml:space="preserve"> PAGEREF _Toc430114916 \h </w:instrText>
            </w:r>
            <w:r w:rsidR="00761082">
              <w:rPr>
                <w:noProof/>
                <w:webHidden/>
              </w:rPr>
            </w:r>
            <w:r w:rsidR="00761082">
              <w:rPr>
                <w:noProof/>
                <w:webHidden/>
              </w:rPr>
              <w:fldChar w:fldCharType="separate"/>
            </w:r>
            <w:r w:rsidR="0077071F">
              <w:rPr>
                <w:noProof/>
                <w:webHidden/>
              </w:rPr>
              <w:t>96</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7" w:history="1">
            <w:r w:rsidR="00761082" w:rsidRPr="00F70E10">
              <w:rPr>
                <w:rStyle w:val="Hyperlink"/>
                <w:rFonts w:eastAsiaTheme="minorHAnsi"/>
                <w:noProof/>
              </w:rPr>
              <w:t>Gráficos de acompanhamento da Inadimplência até o mês de Agosto nos anos de 2012, 2013, 2014 e 2015</w:t>
            </w:r>
            <w:r w:rsidR="00761082">
              <w:rPr>
                <w:noProof/>
                <w:webHidden/>
              </w:rPr>
              <w:tab/>
            </w:r>
            <w:r w:rsidR="00761082">
              <w:rPr>
                <w:noProof/>
                <w:webHidden/>
              </w:rPr>
              <w:fldChar w:fldCharType="begin"/>
            </w:r>
            <w:r w:rsidR="00761082">
              <w:rPr>
                <w:noProof/>
                <w:webHidden/>
              </w:rPr>
              <w:instrText xml:space="preserve"> PAGEREF _Toc430114917 \h </w:instrText>
            </w:r>
            <w:r w:rsidR="00761082">
              <w:rPr>
                <w:noProof/>
                <w:webHidden/>
              </w:rPr>
            </w:r>
            <w:r w:rsidR="00761082">
              <w:rPr>
                <w:noProof/>
                <w:webHidden/>
              </w:rPr>
              <w:fldChar w:fldCharType="separate"/>
            </w:r>
            <w:r w:rsidR="0077071F">
              <w:rPr>
                <w:noProof/>
                <w:webHidden/>
              </w:rPr>
              <w:t>107</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8" w:history="1">
            <w:r w:rsidR="00761082" w:rsidRPr="00F70E10">
              <w:rPr>
                <w:rStyle w:val="Hyperlink"/>
                <w:rFonts w:eastAsiaTheme="minorHAnsi"/>
                <w:noProof/>
              </w:rPr>
              <w:t>Gráfico  12. Inadimplência 2012 - Gráfico  13. Inadimplência 2013 - Gráfico  14. Inadimplência 2014 - Gráfico  15. Inadimplência 2015</w:t>
            </w:r>
            <w:r w:rsidR="00761082">
              <w:rPr>
                <w:noProof/>
                <w:webHidden/>
              </w:rPr>
              <w:tab/>
            </w:r>
            <w:r w:rsidR="00761082">
              <w:rPr>
                <w:noProof/>
                <w:webHidden/>
              </w:rPr>
              <w:fldChar w:fldCharType="begin"/>
            </w:r>
            <w:r w:rsidR="00761082">
              <w:rPr>
                <w:noProof/>
                <w:webHidden/>
              </w:rPr>
              <w:instrText xml:space="preserve"> PAGEREF _Toc430114918 \h </w:instrText>
            </w:r>
            <w:r w:rsidR="00761082">
              <w:rPr>
                <w:noProof/>
                <w:webHidden/>
              </w:rPr>
            </w:r>
            <w:r w:rsidR="00761082">
              <w:rPr>
                <w:noProof/>
                <w:webHidden/>
              </w:rPr>
              <w:fldChar w:fldCharType="separate"/>
            </w:r>
            <w:r w:rsidR="0077071F">
              <w:rPr>
                <w:noProof/>
                <w:webHidden/>
              </w:rPr>
              <w:t>107</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19" w:history="1">
            <w:r w:rsidR="00761082" w:rsidRPr="00F70E10">
              <w:rPr>
                <w:rStyle w:val="Hyperlink"/>
                <w:noProof/>
              </w:rPr>
              <w:t>Componentes da Estrutura Organizacional do CAU/SP</w:t>
            </w:r>
            <w:r w:rsidR="00761082">
              <w:rPr>
                <w:noProof/>
                <w:webHidden/>
              </w:rPr>
              <w:tab/>
            </w:r>
            <w:r w:rsidR="00761082">
              <w:rPr>
                <w:noProof/>
                <w:webHidden/>
              </w:rPr>
              <w:fldChar w:fldCharType="begin"/>
            </w:r>
            <w:r w:rsidR="00761082">
              <w:rPr>
                <w:noProof/>
                <w:webHidden/>
              </w:rPr>
              <w:instrText xml:space="preserve"> PAGEREF _Toc430114919 \h </w:instrText>
            </w:r>
            <w:r w:rsidR="00761082">
              <w:rPr>
                <w:noProof/>
                <w:webHidden/>
              </w:rPr>
            </w:r>
            <w:r w:rsidR="00761082">
              <w:rPr>
                <w:noProof/>
                <w:webHidden/>
              </w:rPr>
              <w:fldChar w:fldCharType="separate"/>
            </w:r>
            <w:r w:rsidR="0077071F">
              <w:rPr>
                <w:noProof/>
                <w:webHidden/>
              </w:rPr>
              <w:t>108</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20" w:history="1">
            <w:r w:rsidR="00761082" w:rsidRPr="00F70E10">
              <w:rPr>
                <w:rStyle w:val="Hyperlink"/>
                <w:noProof/>
              </w:rPr>
              <w:t>I – Órgão Deliberativo – Plenário</w:t>
            </w:r>
            <w:r w:rsidR="00761082">
              <w:rPr>
                <w:noProof/>
                <w:webHidden/>
              </w:rPr>
              <w:tab/>
            </w:r>
            <w:r w:rsidR="00761082">
              <w:rPr>
                <w:noProof/>
                <w:webHidden/>
              </w:rPr>
              <w:fldChar w:fldCharType="begin"/>
            </w:r>
            <w:r w:rsidR="00761082">
              <w:rPr>
                <w:noProof/>
                <w:webHidden/>
              </w:rPr>
              <w:instrText xml:space="preserve"> PAGEREF _Toc430114920 \h </w:instrText>
            </w:r>
            <w:r w:rsidR="00761082">
              <w:rPr>
                <w:noProof/>
                <w:webHidden/>
              </w:rPr>
            </w:r>
            <w:r w:rsidR="00761082">
              <w:rPr>
                <w:noProof/>
                <w:webHidden/>
              </w:rPr>
              <w:fldChar w:fldCharType="separate"/>
            </w:r>
            <w:r w:rsidR="0077071F">
              <w:rPr>
                <w:noProof/>
                <w:webHidden/>
              </w:rPr>
              <w:t>108</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21" w:history="1">
            <w:r w:rsidR="00761082" w:rsidRPr="00F70E10">
              <w:rPr>
                <w:rStyle w:val="Hyperlink"/>
                <w:noProof/>
              </w:rPr>
              <w:t>II – Órgão Executivo</w:t>
            </w:r>
            <w:r w:rsidR="00761082">
              <w:rPr>
                <w:noProof/>
                <w:webHidden/>
              </w:rPr>
              <w:tab/>
            </w:r>
            <w:r w:rsidR="00761082">
              <w:rPr>
                <w:noProof/>
                <w:webHidden/>
              </w:rPr>
              <w:fldChar w:fldCharType="begin"/>
            </w:r>
            <w:r w:rsidR="00761082">
              <w:rPr>
                <w:noProof/>
                <w:webHidden/>
              </w:rPr>
              <w:instrText xml:space="preserve"> PAGEREF _Toc430114921 \h </w:instrText>
            </w:r>
            <w:r w:rsidR="00761082">
              <w:rPr>
                <w:noProof/>
                <w:webHidden/>
              </w:rPr>
            </w:r>
            <w:r w:rsidR="00761082">
              <w:rPr>
                <w:noProof/>
                <w:webHidden/>
              </w:rPr>
              <w:fldChar w:fldCharType="separate"/>
            </w:r>
            <w:r w:rsidR="0077071F">
              <w:rPr>
                <w:noProof/>
                <w:webHidden/>
              </w:rPr>
              <w:t>110</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22" w:history="1">
            <w:r w:rsidR="00761082" w:rsidRPr="00F70E10">
              <w:rPr>
                <w:rStyle w:val="Hyperlink"/>
                <w:noProof/>
              </w:rPr>
              <w:t>III – ÓRGÃOS DE APOIO À GESTÃO</w:t>
            </w:r>
            <w:r w:rsidR="00761082">
              <w:rPr>
                <w:noProof/>
                <w:webHidden/>
              </w:rPr>
              <w:tab/>
            </w:r>
            <w:r w:rsidR="00761082">
              <w:rPr>
                <w:noProof/>
                <w:webHidden/>
              </w:rPr>
              <w:fldChar w:fldCharType="begin"/>
            </w:r>
            <w:r w:rsidR="00761082">
              <w:rPr>
                <w:noProof/>
                <w:webHidden/>
              </w:rPr>
              <w:instrText xml:space="preserve"> PAGEREF _Toc430114922 \h </w:instrText>
            </w:r>
            <w:r w:rsidR="00761082">
              <w:rPr>
                <w:noProof/>
                <w:webHidden/>
              </w:rPr>
            </w:r>
            <w:r w:rsidR="00761082">
              <w:rPr>
                <w:noProof/>
                <w:webHidden/>
              </w:rPr>
              <w:fldChar w:fldCharType="separate"/>
            </w:r>
            <w:r w:rsidR="0077071F">
              <w:rPr>
                <w:noProof/>
                <w:webHidden/>
              </w:rPr>
              <w:t>110</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23" w:history="1">
            <w:r w:rsidR="00761082" w:rsidRPr="00F70E10">
              <w:rPr>
                <w:rStyle w:val="Hyperlink"/>
                <w:noProof/>
              </w:rPr>
              <w:t>IV – ÓRGÃOS CONSULTIVOS DE APOIO AO PLENÁRIO</w:t>
            </w:r>
            <w:r w:rsidR="00761082">
              <w:rPr>
                <w:noProof/>
                <w:webHidden/>
              </w:rPr>
              <w:tab/>
            </w:r>
            <w:r w:rsidR="00761082">
              <w:rPr>
                <w:noProof/>
                <w:webHidden/>
              </w:rPr>
              <w:fldChar w:fldCharType="begin"/>
            </w:r>
            <w:r w:rsidR="00761082">
              <w:rPr>
                <w:noProof/>
                <w:webHidden/>
              </w:rPr>
              <w:instrText xml:space="preserve"> PAGEREF _Toc430114923 \h </w:instrText>
            </w:r>
            <w:r w:rsidR="00761082">
              <w:rPr>
                <w:noProof/>
                <w:webHidden/>
              </w:rPr>
            </w:r>
            <w:r w:rsidR="00761082">
              <w:rPr>
                <w:noProof/>
                <w:webHidden/>
              </w:rPr>
              <w:fldChar w:fldCharType="separate"/>
            </w:r>
            <w:r w:rsidR="0077071F">
              <w:rPr>
                <w:noProof/>
                <w:webHidden/>
              </w:rPr>
              <w:t>112</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24" w:history="1">
            <w:r w:rsidR="00761082" w:rsidRPr="00F70E10">
              <w:rPr>
                <w:rStyle w:val="Hyperlink"/>
                <w:noProof/>
              </w:rPr>
              <w:t>IV – ÓRGÃOS DE APOIO AO CONSELHO DIRETOR EXECUTIVO</w:t>
            </w:r>
            <w:r w:rsidR="00761082">
              <w:rPr>
                <w:noProof/>
                <w:webHidden/>
              </w:rPr>
              <w:tab/>
            </w:r>
            <w:r w:rsidR="00761082">
              <w:rPr>
                <w:noProof/>
                <w:webHidden/>
              </w:rPr>
              <w:fldChar w:fldCharType="begin"/>
            </w:r>
            <w:r w:rsidR="00761082">
              <w:rPr>
                <w:noProof/>
                <w:webHidden/>
              </w:rPr>
              <w:instrText xml:space="preserve"> PAGEREF _Toc430114924 \h </w:instrText>
            </w:r>
            <w:r w:rsidR="00761082">
              <w:rPr>
                <w:noProof/>
                <w:webHidden/>
              </w:rPr>
            </w:r>
            <w:r w:rsidR="00761082">
              <w:rPr>
                <w:noProof/>
                <w:webHidden/>
              </w:rPr>
              <w:fldChar w:fldCharType="separate"/>
            </w:r>
            <w:r w:rsidR="0077071F">
              <w:rPr>
                <w:noProof/>
                <w:webHidden/>
              </w:rPr>
              <w:t>116</w:t>
            </w:r>
            <w:r w:rsidR="00761082">
              <w:rPr>
                <w:noProof/>
                <w:webHidden/>
              </w:rPr>
              <w:fldChar w:fldCharType="end"/>
            </w:r>
          </w:hyperlink>
        </w:p>
        <w:p w:rsidR="00761082" w:rsidRDefault="00D379B6">
          <w:pPr>
            <w:pStyle w:val="Sumrio1"/>
            <w:tabs>
              <w:tab w:val="right" w:leader="dot" w:pos="8494"/>
            </w:tabs>
            <w:rPr>
              <w:rFonts w:eastAsiaTheme="minorEastAsia" w:cstheme="minorBidi"/>
              <w:b w:val="0"/>
              <w:bCs w:val="0"/>
              <w:caps w:val="0"/>
              <w:noProof/>
              <w:sz w:val="22"/>
              <w:szCs w:val="22"/>
              <w:lang w:eastAsia="pt-BR"/>
            </w:rPr>
          </w:pPr>
          <w:hyperlink w:anchor="_Toc430114925" w:history="1">
            <w:r w:rsidR="00761082" w:rsidRPr="00F70E10">
              <w:rPr>
                <w:rStyle w:val="Hyperlink"/>
                <w:noProof/>
              </w:rPr>
              <w:t>EXPEDIENTE</w:t>
            </w:r>
            <w:r w:rsidR="00761082">
              <w:rPr>
                <w:noProof/>
                <w:webHidden/>
              </w:rPr>
              <w:tab/>
            </w:r>
            <w:r w:rsidR="00761082">
              <w:rPr>
                <w:noProof/>
                <w:webHidden/>
              </w:rPr>
              <w:fldChar w:fldCharType="begin"/>
            </w:r>
            <w:r w:rsidR="00761082">
              <w:rPr>
                <w:noProof/>
                <w:webHidden/>
              </w:rPr>
              <w:instrText xml:space="preserve"> PAGEREF _Toc430114925 \h </w:instrText>
            </w:r>
            <w:r w:rsidR="00761082">
              <w:rPr>
                <w:noProof/>
                <w:webHidden/>
              </w:rPr>
            </w:r>
            <w:r w:rsidR="00761082">
              <w:rPr>
                <w:noProof/>
                <w:webHidden/>
              </w:rPr>
              <w:fldChar w:fldCharType="separate"/>
            </w:r>
            <w:r w:rsidR="0077071F">
              <w:rPr>
                <w:noProof/>
                <w:webHidden/>
              </w:rPr>
              <w:t>122</w:t>
            </w:r>
            <w:r w:rsidR="00761082">
              <w:rPr>
                <w:noProof/>
                <w:webHidden/>
              </w:rPr>
              <w:fldChar w:fldCharType="end"/>
            </w:r>
          </w:hyperlink>
        </w:p>
        <w:p w:rsidR="00E4448D" w:rsidRDefault="00DD1FD5">
          <w:r>
            <w:rPr>
              <w:b/>
              <w:bCs/>
            </w:rPr>
            <w:fldChar w:fldCharType="end"/>
          </w:r>
        </w:p>
      </w:sdtContent>
    </w:sdt>
    <w:p w:rsidR="00FD35EE" w:rsidRDefault="00FD35EE" w:rsidP="00FD35EE">
      <w:pPr>
        <w:spacing w:after="0" w:line="360" w:lineRule="auto"/>
        <w:jc w:val="both"/>
        <w:rPr>
          <w:rFonts w:ascii="Arial" w:hAnsi="Arial" w:cs="Arial"/>
          <w:b/>
          <w:color w:val="538135" w:themeColor="accent6" w:themeShade="BF"/>
        </w:rPr>
      </w:pPr>
    </w:p>
    <w:p w:rsidR="00FD35EE" w:rsidRDefault="00FD35EE" w:rsidP="00FD35EE">
      <w:pPr>
        <w:spacing w:after="0" w:line="360" w:lineRule="auto"/>
        <w:jc w:val="both"/>
        <w:rPr>
          <w:rFonts w:ascii="Arial" w:hAnsi="Arial" w:cs="Arial"/>
          <w:b/>
          <w:color w:val="538135" w:themeColor="accent6" w:themeShade="BF"/>
        </w:rPr>
      </w:pPr>
    </w:p>
    <w:p w:rsidR="00E7675A" w:rsidRDefault="00E7675A" w:rsidP="00FD35EE">
      <w:pPr>
        <w:spacing w:after="0" w:line="360" w:lineRule="auto"/>
        <w:jc w:val="both"/>
        <w:rPr>
          <w:rFonts w:ascii="Arial" w:hAnsi="Arial" w:cs="Arial"/>
          <w:b/>
          <w:color w:val="538135" w:themeColor="accent6" w:themeShade="BF"/>
        </w:rPr>
      </w:pPr>
    </w:p>
    <w:p w:rsidR="005A5BCB" w:rsidRDefault="005A5BCB" w:rsidP="00FD35EE">
      <w:pPr>
        <w:spacing w:after="0" w:line="360" w:lineRule="auto"/>
        <w:jc w:val="both"/>
        <w:rPr>
          <w:rFonts w:ascii="Arial" w:hAnsi="Arial" w:cs="Arial"/>
          <w:b/>
          <w:color w:val="538135" w:themeColor="accent6" w:themeShade="BF"/>
        </w:rPr>
      </w:pPr>
    </w:p>
    <w:p w:rsidR="005A5BCB" w:rsidRDefault="005A5BCB" w:rsidP="00FD35EE">
      <w:pPr>
        <w:spacing w:after="0" w:line="360" w:lineRule="auto"/>
        <w:jc w:val="both"/>
        <w:rPr>
          <w:rFonts w:ascii="Arial" w:hAnsi="Arial" w:cs="Arial"/>
          <w:b/>
          <w:color w:val="538135" w:themeColor="accent6" w:themeShade="BF"/>
        </w:rPr>
      </w:pPr>
    </w:p>
    <w:p w:rsidR="00761082" w:rsidRDefault="00761082" w:rsidP="00FD35EE">
      <w:pPr>
        <w:spacing w:after="0" w:line="360" w:lineRule="auto"/>
        <w:jc w:val="both"/>
        <w:rPr>
          <w:rFonts w:ascii="Arial" w:hAnsi="Arial" w:cs="Arial"/>
          <w:b/>
          <w:color w:val="538135" w:themeColor="accent6" w:themeShade="BF"/>
        </w:rPr>
      </w:pPr>
    </w:p>
    <w:p w:rsidR="00761082" w:rsidRDefault="00761082" w:rsidP="00FD35EE">
      <w:pPr>
        <w:spacing w:after="0" w:line="360" w:lineRule="auto"/>
        <w:jc w:val="both"/>
        <w:rPr>
          <w:rFonts w:ascii="Arial" w:hAnsi="Arial" w:cs="Arial"/>
          <w:b/>
          <w:color w:val="538135" w:themeColor="accent6" w:themeShade="BF"/>
        </w:rPr>
      </w:pPr>
    </w:p>
    <w:p w:rsidR="00761082" w:rsidRDefault="00761082" w:rsidP="00FD35EE">
      <w:pPr>
        <w:spacing w:after="0" w:line="360" w:lineRule="auto"/>
        <w:jc w:val="both"/>
        <w:rPr>
          <w:rFonts w:ascii="Arial" w:hAnsi="Arial" w:cs="Arial"/>
          <w:b/>
          <w:color w:val="538135" w:themeColor="accent6" w:themeShade="BF"/>
        </w:rPr>
      </w:pPr>
    </w:p>
    <w:p w:rsidR="00761082" w:rsidRDefault="00761082" w:rsidP="00FD35EE">
      <w:pPr>
        <w:spacing w:after="0" w:line="360" w:lineRule="auto"/>
        <w:jc w:val="both"/>
        <w:rPr>
          <w:rFonts w:ascii="Arial" w:hAnsi="Arial" w:cs="Arial"/>
          <w:b/>
          <w:color w:val="538135" w:themeColor="accent6" w:themeShade="BF"/>
        </w:rPr>
      </w:pPr>
    </w:p>
    <w:p w:rsidR="00761082" w:rsidRDefault="00761082" w:rsidP="00FD35EE">
      <w:pPr>
        <w:spacing w:after="0" w:line="360" w:lineRule="auto"/>
        <w:jc w:val="both"/>
        <w:rPr>
          <w:rFonts w:ascii="Arial" w:hAnsi="Arial" w:cs="Arial"/>
          <w:b/>
          <w:color w:val="538135" w:themeColor="accent6" w:themeShade="BF"/>
        </w:rPr>
      </w:pPr>
    </w:p>
    <w:p w:rsidR="00761082" w:rsidRDefault="00761082" w:rsidP="00FD35EE">
      <w:pPr>
        <w:spacing w:after="0" w:line="360" w:lineRule="auto"/>
        <w:jc w:val="both"/>
        <w:rPr>
          <w:rFonts w:ascii="Arial" w:hAnsi="Arial" w:cs="Arial"/>
          <w:b/>
          <w:color w:val="538135" w:themeColor="accent6" w:themeShade="BF"/>
        </w:rPr>
      </w:pPr>
    </w:p>
    <w:p w:rsidR="00E23469" w:rsidRPr="00DD27E6" w:rsidRDefault="00E23469" w:rsidP="00E23469">
      <w:pPr>
        <w:keepNext/>
        <w:keepLines/>
        <w:spacing w:before="240" w:after="0"/>
        <w:outlineLvl w:val="0"/>
        <w:rPr>
          <w:rFonts w:ascii="Arial" w:hAnsi="Arial" w:cs="Arial"/>
          <w:b/>
          <w:bCs/>
          <w:i/>
          <w:iCs/>
        </w:rPr>
      </w:pPr>
      <w:bookmarkStart w:id="0" w:name="_Toc406168823"/>
      <w:bookmarkStart w:id="1" w:name="_Toc430114889"/>
      <w:r w:rsidRPr="00DD27E6">
        <w:rPr>
          <w:rFonts w:ascii="Arial" w:hAnsi="Arial" w:cs="Arial"/>
          <w:b/>
          <w:bCs/>
          <w:i/>
          <w:iCs/>
        </w:rPr>
        <w:lastRenderedPageBreak/>
        <w:t>Mensagem do Presidente</w:t>
      </w:r>
      <w:bookmarkEnd w:id="0"/>
      <w:bookmarkEnd w:id="1"/>
    </w:p>
    <w:p w:rsidR="00E23469" w:rsidRPr="00DD27E6" w:rsidRDefault="00E23469" w:rsidP="00E23469">
      <w:pPr>
        <w:spacing w:after="0" w:line="360" w:lineRule="auto"/>
        <w:jc w:val="both"/>
        <w:rPr>
          <w:rFonts w:ascii="Arial" w:hAnsi="Arial" w:cs="Arial"/>
          <w:bCs/>
          <w:iCs/>
        </w:rPr>
      </w:pPr>
    </w:p>
    <w:p w:rsidR="00E23469" w:rsidRPr="00DD27E6" w:rsidRDefault="00E23469" w:rsidP="00E23469">
      <w:pPr>
        <w:spacing w:after="0" w:line="360" w:lineRule="auto"/>
        <w:jc w:val="both"/>
        <w:rPr>
          <w:rFonts w:ascii="Arial" w:eastAsia="Times New Roman" w:hAnsi="Arial" w:cs="Arial"/>
        </w:rPr>
      </w:pPr>
      <w:r w:rsidRPr="00DD27E6">
        <w:rPr>
          <w:rFonts w:ascii="Arial" w:eastAsia="Times New Roman" w:hAnsi="Arial" w:cs="Arial"/>
        </w:rPr>
        <w:t xml:space="preserve">O Conselho de Arquitetura e Urbanismo de São Paulo – CAU/SP apresenta agora o seu </w:t>
      </w:r>
      <w:r w:rsidRPr="00DD27E6">
        <w:rPr>
          <w:rFonts w:ascii="Arial" w:eastAsia="Times New Roman" w:hAnsi="Arial" w:cs="Arial"/>
          <w:i/>
        </w:rPr>
        <w:t>Relatório de Gestão do Segundo Quadrimestre do Exercício de 2015</w:t>
      </w:r>
      <w:r w:rsidRPr="00DD27E6">
        <w:rPr>
          <w:rFonts w:ascii="Arial" w:eastAsia="Times New Roman" w:hAnsi="Arial" w:cs="Arial"/>
        </w:rPr>
        <w:t>, relatando as atividades de todo o Conselho nesse período.</w:t>
      </w:r>
    </w:p>
    <w:p w:rsidR="00E23469" w:rsidRPr="00DD27E6" w:rsidRDefault="00E23469" w:rsidP="00E23469">
      <w:pPr>
        <w:spacing w:after="0" w:line="360" w:lineRule="auto"/>
        <w:jc w:val="both"/>
        <w:rPr>
          <w:rFonts w:ascii="Arial" w:eastAsia="Times New Roman" w:hAnsi="Arial" w:cs="Arial"/>
        </w:rPr>
      </w:pPr>
    </w:p>
    <w:p w:rsidR="00E23469" w:rsidRPr="00DD27E6" w:rsidRDefault="00E23469" w:rsidP="00E23469">
      <w:pPr>
        <w:spacing w:after="0" w:line="360" w:lineRule="auto"/>
        <w:jc w:val="both"/>
        <w:rPr>
          <w:rFonts w:ascii="Arial" w:eastAsia="Times New Roman" w:hAnsi="Arial" w:cs="Arial"/>
        </w:rPr>
      </w:pPr>
      <w:r w:rsidRPr="00DD27E6">
        <w:rPr>
          <w:rFonts w:ascii="Arial" w:eastAsia="Times New Roman" w:hAnsi="Arial" w:cs="Arial"/>
        </w:rPr>
        <w:t>Esse relatório espelha o esforço de nossa Diretoria e de todo o CAU/SP em atuar de maneira eficiente e competente para todos os profissionais, arquitetos e urbanistas, e à sociedade paulista e brasileira.</w:t>
      </w:r>
    </w:p>
    <w:p w:rsidR="00E23469" w:rsidRPr="00DD27E6" w:rsidRDefault="00E23469" w:rsidP="00E23469">
      <w:pPr>
        <w:spacing w:after="0" w:line="360" w:lineRule="auto"/>
        <w:jc w:val="both"/>
        <w:rPr>
          <w:rFonts w:ascii="Arial" w:eastAsia="Times New Roman" w:hAnsi="Arial" w:cs="Arial"/>
        </w:rPr>
      </w:pPr>
    </w:p>
    <w:p w:rsidR="00E23469" w:rsidRPr="00DD27E6" w:rsidRDefault="00E23469" w:rsidP="00E23469">
      <w:pPr>
        <w:spacing w:after="0" w:line="360" w:lineRule="auto"/>
        <w:jc w:val="both"/>
        <w:rPr>
          <w:rFonts w:ascii="Arial" w:eastAsia="Times New Roman" w:hAnsi="Arial" w:cs="Arial"/>
        </w:rPr>
      </w:pPr>
      <w:r w:rsidRPr="00DD27E6">
        <w:rPr>
          <w:rFonts w:ascii="Arial" w:eastAsia="Times New Roman" w:hAnsi="Arial" w:cs="Arial"/>
        </w:rPr>
        <w:t>É o resultado do trabalho da Presidência, da Vice-Presidência e das cinco diretorias; do trabalho de 63 conselheiros titulares e seus respectivos 63 conselheiros suplentes, que atuam no Plenário e nas cinco comissões permanentes e oito comissões especiais compostas , cada uma, por sete conselheiros; pela atuação de 14 grupos de trabalho, que congregam sete arquitetos e urbanistas cada um, totalizando 98 profissionais em prol das atribuições e atividades da arquitetura e urbanismo, além de mais de 150 funcionários que dão apoio e sustentação à existência do Conselho, em todas as suas atividades e no seu dia a dia, de maneira esforçada e competente, dentro não somente da sede principal, mas das dez regionais espalhadas pelo Estado de São Paulo.</w:t>
      </w:r>
    </w:p>
    <w:p w:rsidR="00E23469" w:rsidRPr="00DD27E6" w:rsidRDefault="00E23469" w:rsidP="00E23469">
      <w:pPr>
        <w:spacing w:after="0" w:line="360" w:lineRule="auto"/>
        <w:jc w:val="both"/>
        <w:rPr>
          <w:rFonts w:ascii="Arial" w:eastAsia="Times New Roman" w:hAnsi="Arial" w:cs="Arial"/>
        </w:rPr>
      </w:pPr>
    </w:p>
    <w:p w:rsidR="00E23469" w:rsidRPr="00DD27E6" w:rsidRDefault="00E23469" w:rsidP="00E23469">
      <w:pPr>
        <w:spacing w:after="0" w:line="360" w:lineRule="auto"/>
        <w:jc w:val="both"/>
        <w:rPr>
          <w:rFonts w:ascii="Arial" w:eastAsia="Times New Roman" w:hAnsi="Arial" w:cs="Arial"/>
        </w:rPr>
      </w:pPr>
      <w:r w:rsidRPr="00DD27E6">
        <w:rPr>
          <w:rFonts w:ascii="Arial" w:eastAsia="Times New Roman" w:hAnsi="Arial" w:cs="Arial"/>
        </w:rPr>
        <w:t>Com este relatório, pretendemos informar e dar transparência à atuação do CAU/SP, levando ao profissional e à sociedade, cada vez mais o cotidiano de nosso Conselho.</w:t>
      </w:r>
    </w:p>
    <w:p w:rsidR="00E23469" w:rsidRPr="00DD27E6" w:rsidRDefault="00E23469" w:rsidP="00E23469">
      <w:pPr>
        <w:spacing w:line="360" w:lineRule="auto"/>
        <w:jc w:val="both"/>
        <w:rPr>
          <w:rFonts w:eastAsia="Times New Roman"/>
        </w:rPr>
      </w:pPr>
    </w:p>
    <w:p w:rsidR="00E23469" w:rsidRPr="00DD27E6" w:rsidRDefault="00E23469" w:rsidP="00E23469">
      <w:pPr>
        <w:spacing w:line="360" w:lineRule="auto"/>
        <w:jc w:val="both"/>
        <w:rPr>
          <w:rFonts w:eastAsia="Times New Roman"/>
        </w:rPr>
      </w:pPr>
    </w:p>
    <w:p w:rsidR="00E23469" w:rsidRPr="00DD27E6" w:rsidRDefault="00E23469" w:rsidP="00E23469">
      <w:pPr>
        <w:spacing w:after="0" w:line="360" w:lineRule="auto"/>
        <w:jc w:val="both"/>
        <w:rPr>
          <w:rFonts w:ascii="Arial" w:hAnsi="Arial" w:cs="Arial"/>
          <w:b/>
        </w:rPr>
      </w:pPr>
      <w:r w:rsidRPr="00DD27E6">
        <w:rPr>
          <w:rFonts w:ascii="Arial" w:hAnsi="Arial" w:cs="Arial"/>
          <w:b/>
        </w:rPr>
        <w:t>Gilberto Silva Domingues de Oliveira Belleza</w:t>
      </w:r>
    </w:p>
    <w:p w:rsidR="00E23469" w:rsidRPr="00DD27E6" w:rsidRDefault="00E23469" w:rsidP="00E23469">
      <w:pPr>
        <w:spacing w:after="0" w:line="360" w:lineRule="auto"/>
        <w:jc w:val="both"/>
        <w:rPr>
          <w:rFonts w:ascii="Arial" w:hAnsi="Arial" w:cs="Arial"/>
          <w:b/>
        </w:rPr>
      </w:pPr>
      <w:r w:rsidRPr="00DD27E6">
        <w:rPr>
          <w:rFonts w:ascii="Arial" w:hAnsi="Arial" w:cs="Arial"/>
          <w:b/>
        </w:rPr>
        <w:t>Presidente do CAU/SP</w:t>
      </w:r>
    </w:p>
    <w:p w:rsidR="00FD35EE" w:rsidRDefault="00FD35EE" w:rsidP="00FD35EE"/>
    <w:p w:rsidR="00FD35EE" w:rsidRDefault="00FD35EE" w:rsidP="00FD35EE"/>
    <w:p w:rsidR="00FD35EE" w:rsidRDefault="00FD35EE" w:rsidP="00FD35EE"/>
    <w:p w:rsidR="00FD35EE" w:rsidRDefault="00FD35EE" w:rsidP="00FD35EE"/>
    <w:p w:rsidR="004D799C" w:rsidRDefault="004D799C" w:rsidP="00FD35EE"/>
    <w:p w:rsidR="00FD35EE" w:rsidRDefault="00FD35EE" w:rsidP="00FD35EE"/>
    <w:p w:rsidR="00E23469" w:rsidRPr="0030127D" w:rsidRDefault="00E23469" w:rsidP="00E23469">
      <w:pPr>
        <w:keepNext/>
        <w:keepLines/>
        <w:spacing w:before="240" w:after="0"/>
        <w:outlineLvl w:val="0"/>
        <w:rPr>
          <w:rFonts w:ascii="Arial" w:hAnsi="Arial" w:cs="Arial"/>
          <w:b/>
          <w:bCs/>
          <w:i/>
          <w:iCs/>
        </w:rPr>
      </w:pPr>
      <w:bookmarkStart w:id="2" w:name="_Toc406168824"/>
      <w:bookmarkStart w:id="3" w:name="_Toc430114890"/>
      <w:r w:rsidRPr="0030127D">
        <w:rPr>
          <w:rFonts w:ascii="Arial" w:hAnsi="Arial" w:cs="Arial"/>
          <w:b/>
          <w:bCs/>
          <w:i/>
          <w:iCs/>
        </w:rPr>
        <w:t>Apresentação</w:t>
      </w:r>
      <w:bookmarkEnd w:id="2"/>
      <w:bookmarkEnd w:id="3"/>
    </w:p>
    <w:p w:rsidR="00E23469" w:rsidRPr="0030127D" w:rsidRDefault="00E23469" w:rsidP="00E23469">
      <w:pPr>
        <w:spacing w:after="0" w:line="360" w:lineRule="auto"/>
        <w:jc w:val="both"/>
        <w:rPr>
          <w:rFonts w:ascii="Arial" w:hAnsi="Arial" w:cs="Arial"/>
          <w:b/>
        </w:rPr>
      </w:pPr>
    </w:p>
    <w:p w:rsidR="002A6BD5" w:rsidRPr="00005193" w:rsidRDefault="002A6BD5" w:rsidP="002A6BD5">
      <w:pPr>
        <w:spacing w:after="0" w:line="360" w:lineRule="auto"/>
        <w:jc w:val="both"/>
        <w:rPr>
          <w:rFonts w:ascii="Arial" w:hAnsi="Arial" w:cs="Arial"/>
        </w:rPr>
      </w:pPr>
      <w:r w:rsidRPr="00005193">
        <w:rPr>
          <w:rFonts w:ascii="Arial" w:hAnsi="Arial" w:cs="Arial"/>
        </w:rPr>
        <w:t xml:space="preserve">A Diretoria de Gestão Financeira apresenta o </w:t>
      </w:r>
      <w:r w:rsidRPr="00005193">
        <w:rPr>
          <w:rFonts w:ascii="Arial" w:hAnsi="Arial" w:cs="Arial"/>
          <w:i/>
        </w:rPr>
        <w:t>Relatório de Gestão do Segundo Quadrimestre do Exercício de 2015</w:t>
      </w:r>
      <w:r w:rsidRPr="00005193">
        <w:rPr>
          <w:rFonts w:ascii="Arial" w:hAnsi="Arial" w:cs="Arial"/>
        </w:rPr>
        <w:t>, do Conselho de Arquitetura e Urbanismo de São Paulo. Aqui estão expostas, de forma sintética, as ações realizadas, no período de maio a agosto/15, com o objetivo de orientar, disciplinar e fiscalizar o exercício profissional, na observância dos princípios da ética e da promoção da arquitetura e do urbanismo, atribuições determinadas pela Lei 12.378/2010.</w:t>
      </w:r>
    </w:p>
    <w:p w:rsidR="002A6BD5" w:rsidRPr="00005193" w:rsidRDefault="002A6BD5" w:rsidP="002A6BD5">
      <w:pPr>
        <w:spacing w:after="0" w:line="360" w:lineRule="auto"/>
        <w:jc w:val="both"/>
        <w:rPr>
          <w:rFonts w:ascii="Arial" w:hAnsi="Arial" w:cs="Arial"/>
        </w:rPr>
      </w:pPr>
    </w:p>
    <w:p w:rsidR="002A6BD5" w:rsidRPr="00005193" w:rsidRDefault="002A6BD5" w:rsidP="002A6BD5">
      <w:pPr>
        <w:spacing w:after="0" w:line="360" w:lineRule="auto"/>
        <w:jc w:val="both"/>
        <w:rPr>
          <w:rFonts w:ascii="Arial" w:hAnsi="Arial" w:cs="Arial"/>
        </w:rPr>
      </w:pPr>
      <w:r w:rsidRPr="00005193">
        <w:rPr>
          <w:rFonts w:ascii="Arial" w:hAnsi="Arial" w:cs="Arial"/>
        </w:rPr>
        <w:t xml:space="preserve">A execução de planos e ações levados a cabo por diferentes níveis da estrutura do CAU – </w:t>
      </w:r>
      <w:r>
        <w:rPr>
          <w:rFonts w:ascii="Arial" w:hAnsi="Arial" w:cs="Arial"/>
        </w:rPr>
        <w:t>Plenário</w:t>
      </w:r>
      <w:r w:rsidRPr="00005193">
        <w:rPr>
          <w:rFonts w:ascii="Arial" w:hAnsi="Arial" w:cs="Arial"/>
        </w:rPr>
        <w:t>, Presidência,</w:t>
      </w:r>
      <w:r>
        <w:rPr>
          <w:rFonts w:ascii="Arial" w:hAnsi="Arial" w:cs="Arial"/>
        </w:rPr>
        <w:t xml:space="preserve"> d</w:t>
      </w:r>
      <w:r w:rsidRPr="00005193">
        <w:rPr>
          <w:rFonts w:ascii="Arial" w:hAnsi="Arial" w:cs="Arial"/>
        </w:rPr>
        <w:t xml:space="preserve">iretorias, </w:t>
      </w:r>
      <w:r>
        <w:rPr>
          <w:rFonts w:ascii="Arial" w:hAnsi="Arial" w:cs="Arial"/>
        </w:rPr>
        <w:t>c</w:t>
      </w:r>
      <w:r w:rsidRPr="00005193">
        <w:rPr>
          <w:rFonts w:ascii="Arial" w:hAnsi="Arial" w:cs="Arial"/>
        </w:rPr>
        <w:t xml:space="preserve">omissões </w:t>
      </w:r>
      <w:r>
        <w:rPr>
          <w:rFonts w:ascii="Arial" w:hAnsi="Arial" w:cs="Arial"/>
        </w:rPr>
        <w:t>p</w:t>
      </w:r>
      <w:r w:rsidRPr="00005193">
        <w:rPr>
          <w:rFonts w:ascii="Arial" w:hAnsi="Arial" w:cs="Arial"/>
        </w:rPr>
        <w:t xml:space="preserve">ermanentes e especiais, </w:t>
      </w:r>
      <w:r>
        <w:rPr>
          <w:rFonts w:ascii="Arial" w:hAnsi="Arial" w:cs="Arial"/>
        </w:rPr>
        <w:t>grupos de t</w:t>
      </w:r>
      <w:r w:rsidRPr="00005193">
        <w:rPr>
          <w:rFonts w:ascii="Arial" w:hAnsi="Arial" w:cs="Arial"/>
        </w:rPr>
        <w:t>rabalho</w:t>
      </w:r>
      <w:r>
        <w:rPr>
          <w:rFonts w:ascii="Arial" w:hAnsi="Arial" w:cs="Arial"/>
        </w:rPr>
        <w:t xml:space="preserve"> e g</w:t>
      </w:r>
      <w:r w:rsidRPr="00005193">
        <w:rPr>
          <w:rFonts w:ascii="Arial" w:hAnsi="Arial" w:cs="Arial"/>
        </w:rPr>
        <w:t xml:space="preserve">erências </w:t>
      </w:r>
      <w:r>
        <w:rPr>
          <w:rFonts w:ascii="Arial" w:hAnsi="Arial" w:cs="Arial"/>
        </w:rPr>
        <w:t>r</w:t>
      </w:r>
      <w:r w:rsidRPr="00005193">
        <w:rPr>
          <w:rFonts w:ascii="Arial" w:hAnsi="Arial" w:cs="Arial"/>
        </w:rPr>
        <w:t xml:space="preserve">egionais – respondem por um total de 54 projetos e 17 atividades, neste quadrimestre. Vale ressaltar que as referidas ações respeitaram os princípios contidos na </w:t>
      </w:r>
      <w:r w:rsidRPr="00005193">
        <w:rPr>
          <w:rFonts w:ascii="Arial" w:hAnsi="Arial" w:cs="Arial"/>
          <w:i/>
        </w:rPr>
        <w:t>1ª Reformulação do Plano de Ação e Orçamento – Exercício 2015</w:t>
      </w:r>
      <w:r w:rsidRPr="00005193">
        <w:rPr>
          <w:rFonts w:ascii="Arial" w:hAnsi="Arial" w:cs="Arial"/>
        </w:rPr>
        <w:t>, nas metas constantes do mapa estratégico do CAU/BR e no Planejamento Estratégico do CAU/SP (em processo de revisão, como já detalhado no Relatório do 1º quadrimestre).</w:t>
      </w:r>
    </w:p>
    <w:p w:rsidR="002A6BD5" w:rsidRPr="00005193" w:rsidRDefault="002A6BD5" w:rsidP="002A6BD5">
      <w:pPr>
        <w:spacing w:after="0" w:line="360" w:lineRule="auto"/>
        <w:jc w:val="both"/>
        <w:rPr>
          <w:rFonts w:ascii="Arial" w:hAnsi="Arial" w:cs="Arial"/>
        </w:rPr>
      </w:pPr>
    </w:p>
    <w:p w:rsidR="002A6BD5" w:rsidRPr="00005193" w:rsidRDefault="002A6BD5" w:rsidP="002A6BD5">
      <w:pPr>
        <w:spacing w:after="0" w:line="360" w:lineRule="auto"/>
        <w:jc w:val="both"/>
        <w:rPr>
          <w:rFonts w:ascii="Arial" w:hAnsi="Arial" w:cs="Arial"/>
        </w:rPr>
      </w:pPr>
      <w:r w:rsidRPr="00005193">
        <w:rPr>
          <w:rFonts w:ascii="Arial" w:hAnsi="Arial" w:cs="Arial"/>
        </w:rPr>
        <w:t>Nas páginas subsequentes apresenta-se uma descrição detalhada dos eventos, seminários, reuniões, atendimentos aos profissionais, fiscalizações efetivadas, assim como a gestão das contas do CAU/SP. Reitera-se, aqui, o compromisso com a transparência e a seriedade na condução de um Conselho com características inovadoras e financeiramente equilibrado.</w:t>
      </w:r>
    </w:p>
    <w:p w:rsidR="002A6BD5" w:rsidRDefault="002A6BD5" w:rsidP="002A6BD5"/>
    <w:p w:rsidR="002A6BD5" w:rsidRPr="00005193" w:rsidRDefault="002A6BD5" w:rsidP="002A6BD5">
      <w:pPr>
        <w:spacing w:after="0" w:line="360" w:lineRule="auto"/>
        <w:jc w:val="both"/>
        <w:rPr>
          <w:rFonts w:ascii="Arial" w:hAnsi="Arial" w:cs="Arial"/>
          <w:b/>
          <w:i/>
          <w:sz w:val="20"/>
          <w:szCs w:val="20"/>
        </w:rPr>
      </w:pPr>
      <w:r w:rsidRPr="00005193">
        <w:rPr>
          <w:rFonts w:ascii="Arial" w:hAnsi="Arial" w:cs="Arial"/>
          <w:b/>
          <w:i/>
        </w:rPr>
        <w:t>José Borelli Neto</w:t>
      </w:r>
      <w:r w:rsidRPr="00005193">
        <w:rPr>
          <w:rFonts w:ascii="Arial" w:hAnsi="Arial" w:cs="Arial"/>
          <w:b/>
          <w:i/>
          <w:sz w:val="20"/>
          <w:szCs w:val="20"/>
        </w:rPr>
        <w:t xml:space="preserve">                                  </w:t>
      </w:r>
    </w:p>
    <w:p w:rsidR="002A6BD5" w:rsidRPr="00005193" w:rsidRDefault="002A6BD5" w:rsidP="002A6BD5">
      <w:pPr>
        <w:spacing w:after="0" w:line="360" w:lineRule="auto"/>
        <w:jc w:val="both"/>
        <w:rPr>
          <w:rFonts w:asciiTheme="minorHAnsi" w:eastAsiaTheme="minorHAnsi" w:hAnsiTheme="minorHAnsi" w:cstheme="minorBidi"/>
          <w:b/>
        </w:rPr>
      </w:pPr>
      <w:r w:rsidRPr="00005193">
        <w:rPr>
          <w:rFonts w:ascii="Arial" w:hAnsi="Arial" w:cs="Arial"/>
          <w:b/>
          <w:i/>
        </w:rPr>
        <w:t>Conselheiro e Diretor Financeiro do CAU/SP</w:t>
      </w:r>
    </w:p>
    <w:p w:rsidR="00E23469" w:rsidRDefault="00E23469" w:rsidP="00FD35EE"/>
    <w:p w:rsidR="009330B2" w:rsidRDefault="009330B2" w:rsidP="00FD35EE"/>
    <w:p w:rsidR="009330B2" w:rsidRDefault="009330B2" w:rsidP="00FD35EE"/>
    <w:p w:rsidR="009330B2" w:rsidRDefault="009330B2" w:rsidP="00FD35EE"/>
    <w:p w:rsidR="00F360F3" w:rsidRDefault="00F360F3" w:rsidP="00F360F3"/>
    <w:p w:rsidR="00F360F3" w:rsidRPr="00F360F3" w:rsidRDefault="00F360F3" w:rsidP="00F360F3"/>
    <w:p w:rsidR="00761082" w:rsidRPr="00761082" w:rsidRDefault="00761082" w:rsidP="00761082">
      <w:pPr>
        <w:keepNext/>
        <w:keepLines/>
        <w:spacing w:before="240" w:after="0"/>
        <w:outlineLvl w:val="0"/>
        <w:rPr>
          <w:rFonts w:ascii="Arial" w:hAnsi="Arial" w:cs="Arial"/>
          <w:b/>
          <w:bCs/>
          <w:i/>
          <w:iCs/>
        </w:rPr>
      </w:pPr>
      <w:bookmarkStart w:id="4" w:name="_Toc429991709"/>
      <w:bookmarkStart w:id="5" w:name="_Toc430114891"/>
      <w:bookmarkStart w:id="6" w:name="_Toc406168853"/>
      <w:r w:rsidRPr="00761082">
        <w:rPr>
          <w:rFonts w:ascii="Arial" w:hAnsi="Arial" w:cs="Arial"/>
          <w:b/>
          <w:bCs/>
          <w:i/>
          <w:iCs/>
        </w:rPr>
        <w:t>R</w:t>
      </w:r>
      <w:r w:rsidR="002A6BD5">
        <w:rPr>
          <w:rFonts w:ascii="Arial" w:hAnsi="Arial" w:cs="Arial"/>
          <w:b/>
          <w:bCs/>
          <w:i/>
          <w:iCs/>
        </w:rPr>
        <w:t>ELATÓRIO DE GESTÃO DO</w:t>
      </w:r>
      <w:r w:rsidRPr="00761082">
        <w:rPr>
          <w:rFonts w:ascii="Arial" w:hAnsi="Arial" w:cs="Arial"/>
          <w:b/>
          <w:bCs/>
          <w:i/>
          <w:iCs/>
        </w:rPr>
        <w:t xml:space="preserve"> CAU/SP</w:t>
      </w:r>
      <w:bookmarkEnd w:id="4"/>
      <w:bookmarkEnd w:id="5"/>
      <w:r w:rsidRPr="00761082">
        <w:rPr>
          <w:rFonts w:ascii="Arial" w:hAnsi="Arial" w:cs="Arial"/>
          <w:b/>
          <w:bCs/>
          <w:i/>
          <w:iCs/>
        </w:rPr>
        <w:t xml:space="preserve"> </w:t>
      </w:r>
      <w:r w:rsidR="002A6BD5">
        <w:rPr>
          <w:rFonts w:ascii="Arial" w:hAnsi="Arial" w:cs="Arial"/>
          <w:b/>
          <w:bCs/>
          <w:i/>
          <w:iCs/>
        </w:rPr>
        <w:t>– SEGUNDO QUADRIMESTRE DE 2016</w:t>
      </w:r>
    </w:p>
    <w:p w:rsidR="00761082" w:rsidRPr="00761082" w:rsidRDefault="00761082" w:rsidP="00761082">
      <w:pPr>
        <w:spacing w:after="0" w:line="360" w:lineRule="auto"/>
        <w:jc w:val="both"/>
        <w:rPr>
          <w:rFonts w:ascii="Arial" w:hAnsi="Arial" w:cs="Arial"/>
          <w:b/>
          <w:bCs/>
        </w:rPr>
      </w:pPr>
    </w:p>
    <w:p w:rsidR="00761082" w:rsidRPr="00761082" w:rsidRDefault="00761082" w:rsidP="00761082">
      <w:pPr>
        <w:keepNext/>
        <w:keepLines/>
        <w:spacing w:before="240" w:after="0"/>
        <w:outlineLvl w:val="0"/>
        <w:rPr>
          <w:rFonts w:ascii="Arial" w:hAnsi="Arial" w:cs="Arial"/>
          <w:b/>
          <w:bCs/>
          <w:i/>
          <w:iCs/>
        </w:rPr>
      </w:pPr>
      <w:bookmarkStart w:id="7" w:name="_Toc429991710"/>
      <w:bookmarkStart w:id="8" w:name="_Toc430114892"/>
      <w:r w:rsidRPr="00761082">
        <w:rPr>
          <w:rFonts w:ascii="Arial" w:hAnsi="Arial" w:cs="Arial"/>
          <w:b/>
          <w:bCs/>
          <w:i/>
          <w:iCs/>
        </w:rPr>
        <w:t>Premissas Estratégicas</w:t>
      </w:r>
      <w:r w:rsidRPr="00761082">
        <w:rPr>
          <w:rFonts w:ascii="Arial" w:hAnsi="Arial" w:cs="Arial"/>
          <w:b/>
          <w:bCs/>
          <w:i/>
          <w:iCs/>
          <w:vertAlign w:val="superscript"/>
        </w:rPr>
        <w:footnoteReference w:id="1"/>
      </w:r>
      <w:bookmarkEnd w:id="7"/>
      <w:bookmarkEnd w:id="8"/>
    </w:p>
    <w:p w:rsidR="00761082" w:rsidRPr="00761082" w:rsidRDefault="00761082" w:rsidP="00761082">
      <w:pPr>
        <w:spacing w:after="0" w:line="360" w:lineRule="auto"/>
        <w:jc w:val="both"/>
        <w:rPr>
          <w:rFonts w:ascii="Arial" w:hAnsi="Arial" w:cs="Arial"/>
          <w:b/>
          <w:bCs/>
        </w:rPr>
      </w:pPr>
    </w:p>
    <w:p w:rsidR="00761082" w:rsidRPr="00761082" w:rsidRDefault="00761082" w:rsidP="00761082">
      <w:pPr>
        <w:spacing w:after="0" w:line="360" w:lineRule="auto"/>
        <w:jc w:val="both"/>
        <w:rPr>
          <w:rFonts w:ascii="Arial" w:hAnsi="Arial" w:cs="Arial"/>
          <w:b/>
          <w:bCs/>
          <w:lang w:eastAsia="pt-BR"/>
        </w:rPr>
      </w:pPr>
      <w:r w:rsidRPr="00761082">
        <w:rPr>
          <w:rFonts w:ascii="Arial" w:hAnsi="Arial" w:cs="Arial"/>
          <w:b/>
          <w:bCs/>
        </w:rPr>
        <w:t>V</w:t>
      </w:r>
      <w:r w:rsidRPr="00761082">
        <w:rPr>
          <w:rFonts w:ascii="Arial" w:hAnsi="Arial" w:cs="Arial"/>
          <w:b/>
          <w:bCs/>
          <w:lang w:eastAsia="pt-BR"/>
        </w:rPr>
        <w:t>isão</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O CAU/SP deve ser referência para a sociedade na busca da melhor qualidade de vida, no exercício da arquitetura e urbanismo.</w:t>
      </w:r>
    </w:p>
    <w:p w:rsidR="00761082" w:rsidRPr="00761082" w:rsidRDefault="00761082" w:rsidP="00761082">
      <w:pPr>
        <w:autoSpaceDE w:val="0"/>
        <w:autoSpaceDN w:val="0"/>
        <w:adjustRightInd w:val="0"/>
        <w:spacing w:after="0" w:line="360" w:lineRule="auto"/>
        <w:rPr>
          <w:rFonts w:ascii="Arial" w:hAnsi="Arial" w:cs="Arial"/>
          <w:lang w:eastAsia="pt-BR"/>
        </w:rPr>
      </w:pPr>
    </w:p>
    <w:p w:rsidR="00761082" w:rsidRPr="00761082" w:rsidRDefault="00761082" w:rsidP="00761082">
      <w:pPr>
        <w:autoSpaceDE w:val="0"/>
        <w:autoSpaceDN w:val="0"/>
        <w:adjustRightInd w:val="0"/>
        <w:spacing w:after="0" w:line="360" w:lineRule="auto"/>
        <w:rPr>
          <w:rFonts w:ascii="Arial" w:hAnsi="Arial" w:cs="Arial"/>
          <w:lang w:eastAsia="pt-BR"/>
        </w:rPr>
      </w:pPr>
    </w:p>
    <w:p w:rsidR="00761082" w:rsidRPr="00761082" w:rsidRDefault="00761082" w:rsidP="00761082">
      <w:pPr>
        <w:autoSpaceDE w:val="0"/>
        <w:autoSpaceDN w:val="0"/>
        <w:adjustRightInd w:val="0"/>
        <w:spacing w:after="0" w:line="360" w:lineRule="auto"/>
        <w:rPr>
          <w:rFonts w:ascii="Arial" w:hAnsi="Arial" w:cs="Arial"/>
          <w:b/>
          <w:bCs/>
          <w:lang w:eastAsia="pt-BR"/>
        </w:rPr>
      </w:pPr>
      <w:r w:rsidRPr="00761082">
        <w:rPr>
          <w:rFonts w:ascii="Arial" w:hAnsi="Arial" w:cs="Arial"/>
          <w:b/>
          <w:bCs/>
          <w:lang w:eastAsia="pt-BR"/>
        </w:rPr>
        <w:t>Missão</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‘’Garantir” à sociedade a confiança nas atividades executadas pelos profissionais arquitetos e urbanistas;</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“Garantir” o cumprimento de compromissos éticos dos profissionais;</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“Garantir” a excelência na formação e qualificação de arquitetos e urbanistas;</w:t>
      </w:r>
    </w:p>
    <w:p w:rsidR="00761082" w:rsidRPr="00761082" w:rsidRDefault="00761082" w:rsidP="00761082">
      <w:pPr>
        <w:autoSpaceDE w:val="0"/>
        <w:autoSpaceDN w:val="0"/>
        <w:adjustRightInd w:val="0"/>
        <w:spacing w:after="0" w:line="360" w:lineRule="auto"/>
        <w:rPr>
          <w:rFonts w:ascii="Arial" w:hAnsi="Arial" w:cs="Arial"/>
          <w:iCs/>
          <w:lang w:eastAsia="pt-BR"/>
        </w:rPr>
      </w:pPr>
      <w:r w:rsidRPr="00761082">
        <w:rPr>
          <w:rFonts w:ascii="Arial" w:hAnsi="Arial" w:cs="Arial"/>
          <w:lang w:eastAsia="pt-BR"/>
        </w:rPr>
        <w:t>“Garantir” o acesso à arquitetura e ao urbanismo a todos os segmentos da sociedade</w:t>
      </w:r>
      <w:r w:rsidRPr="00761082">
        <w:rPr>
          <w:rFonts w:ascii="Arial" w:hAnsi="Arial" w:cs="Arial"/>
          <w:i/>
          <w:iCs/>
          <w:lang w:eastAsia="pt-BR"/>
        </w:rPr>
        <w:t>.</w:t>
      </w:r>
    </w:p>
    <w:p w:rsidR="00761082" w:rsidRPr="00761082" w:rsidRDefault="00761082" w:rsidP="00761082">
      <w:pPr>
        <w:autoSpaceDE w:val="0"/>
        <w:autoSpaceDN w:val="0"/>
        <w:adjustRightInd w:val="0"/>
        <w:spacing w:after="0" w:line="360" w:lineRule="auto"/>
        <w:rPr>
          <w:rFonts w:ascii="Arial" w:hAnsi="Arial" w:cs="Arial"/>
          <w:iCs/>
          <w:lang w:eastAsia="pt-BR"/>
        </w:rPr>
      </w:pPr>
    </w:p>
    <w:p w:rsidR="00761082" w:rsidRPr="00761082" w:rsidRDefault="00761082" w:rsidP="00761082">
      <w:pPr>
        <w:autoSpaceDE w:val="0"/>
        <w:autoSpaceDN w:val="0"/>
        <w:adjustRightInd w:val="0"/>
        <w:spacing w:after="0" w:line="360" w:lineRule="auto"/>
        <w:rPr>
          <w:rFonts w:ascii="Arial" w:hAnsi="Arial" w:cs="Arial"/>
          <w:b/>
          <w:bCs/>
          <w:lang w:eastAsia="pt-BR"/>
        </w:rPr>
      </w:pPr>
      <w:r w:rsidRPr="00761082">
        <w:rPr>
          <w:rFonts w:ascii="Arial" w:hAnsi="Arial" w:cs="Arial"/>
          <w:b/>
          <w:bCs/>
          <w:lang w:eastAsia="pt-BR"/>
        </w:rPr>
        <w:t>Valores</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Valorização do profissional;</w:t>
      </w:r>
    </w:p>
    <w:p w:rsidR="00761082" w:rsidRPr="00761082" w:rsidRDefault="00761082" w:rsidP="00761082">
      <w:pPr>
        <w:spacing w:after="0" w:line="360" w:lineRule="auto"/>
        <w:jc w:val="both"/>
        <w:rPr>
          <w:rFonts w:ascii="Arial" w:hAnsi="Arial" w:cs="Arial"/>
          <w:lang w:eastAsia="pt-BR"/>
        </w:rPr>
      </w:pPr>
      <w:r w:rsidRPr="00761082">
        <w:rPr>
          <w:rFonts w:ascii="Arial" w:hAnsi="Arial" w:cs="Arial"/>
          <w:lang w:eastAsia="pt-BR"/>
        </w:rPr>
        <w:t>Criatividade e inovação;</w:t>
      </w:r>
    </w:p>
    <w:p w:rsidR="00761082" w:rsidRPr="00761082" w:rsidRDefault="00761082" w:rsidP="00761082">
      <w:pPr>
        <w:spacing w:after="0" w:line="360" w:lineRule="auto"/>
        <w:jc w:val="both"/>
        <w:rPr>
          <w:rFonts w:ascii="Arial" w:hAnsi="Arial" w:cs="Arial"/>
          <w:lang w:eastAsia="pt-BR"/>
        </w:rPr>
      </w:pPr>
      <w:r w:rsidRPr="00761082">
        <w:rPr>
          <w:rFonts w:ascii="Arial" w:hAnsi="Arial" w:cs="Arial"/>
          <w:lang w:eastAsia="pt-BR"/>
        </w:rPr>
        <w:t>Gestão democrática e participativa;</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Transparência;</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Responsabilidade socioambiental e inclusão social;</w:t>
      </w:r>
    </w:p>
    <w:p w:rsidR="00761082" w:rsidRPr="00761082" w:rsidRDefault="00761082" w:rsidP="00761082">
      <w:pPr>
        <w:autoSpaceDE w:val="0"/>
        <w:autoSpaceDN w:val="0"/>
        <w:adjustRightInd w:val="0"/>
        <w:spacing w:after="0" w:line="360" w:lineRule="auto"/>
        <w:rPr>
          <w:rFonts w:ascii="Arial" w:hAnsi="Arial" w:cs="Arial"/>
          <w:lang w:eastAsia="pt-BR"/>
        </w:rPr>
      </w:pPr>
      <w:r w:rsidRPr="00761082">
        <w:rPr>
          <w:rFonts w:ascii="Arial" w:hAnsi="Arial" w:cs="Arial"/>
          <w:lang w:eastAsia="pt-BR"/>
        </w:rPr>
        <w:t>Eficiência e eficácia;</w:t>
      </w:r>
    </w:p>
    <w:p w:rsidR="00761082" w:rsidRPr="00761082" w:rsidRDefault="00761082" w:rsidP="00761082">
      <w:pPr>
        <w:spacing w:after="0" w:line="360" w:lineRule="auto"/>
        <w:jc w:val="both"/>
        <w:rPr>
          <w:rFonts w:ascii="Arial" w:hAnsi="Arial" w:cs="Arial"/>
          <w:lang w:eastAsia="pt-BR"/>
        </w:rPr>
      </w:pPr>
      <w:r w:rsidRPr="00761082">
        <w:rPr>
          <w:rFonts w:ascii="Arial" w:hAnsi="Arial" w:cs="Arial"/>
          <w:lang w:eastAsia="pt-BR"/>
        </w:rPr>
        <w:t>Excelência.</w:t>
      </w:r>
    </w:p>
    <w:p w:rsidR="00761082" w:rsidRPr="00761082" w:rsidRDefault="00761082" w:rsidP="00761082">
      <w:pPr>
        <w:spacing w:after="0" w:line="360" w:lineRule="auto"/>
        <w:jc w:val="both"/>
        <w:rPr>
          <w:rFonts w:ascii="Arial" w:hAnsi="Arial" w:cs="Arial"/>
          <w:lang w:eastAsia="pt-BR"/>
        </w:rPr>
      </w:pPr>
    </w:p>
    <w:p w:rsidR="00761082" w:rsidRPr="00761082" w:rsidRDefault="00761082" w:rsidP="00761082">
      <w:pPr>
        <w:spacing w:after="0" w:line="360" w:lineRule="auto"/>
        <w:jc w:val="both"/>
        <w:rPr>
          <w:rFonts w:ascii="Arial" w:hAnsi="Arial" w:cs="Arial"/>
          <w:lang w:eastAsia="pt-BR"/>
        </w:rPr>
      </w:pPr>
    </w:p>
    <w:p w:rsidR="00761082" w:rsidRPr="00761082" w:rsidRDefault="00761082" w:rsidP="00761082">
      <w:pPr>
        <w:keepNext/>
        <w:keepLines/>
        <w:spacing w:before="240" w:after="0"/>
        <w:jc w:val="both"/>
        <w:outlineLvl w:val="0"/>
        <w:rPr>
          <w:rFonts w:ascii="Arial" w:hAnsi="Arial" w:cs="Arial"/>
          <w:b/>
          <w:bCs/>
          <w:iCs/>
        </w:rPr>
      </w:pPr>
      <w:bookmarkStart w:id="9" w:name="_Toc406168826"/>
    </w:p>
    <w:p w:rsidR="00761082" w:rsidRPr="00761082" w:rsidRDefault="00761082" w:rsidP="00761082">
      <w:pPr>
        <w:keepNext/>
        <w:keepLines/>
        <w:spacing w:before="240" w:after="0"/>
        <w:outlineLvl w:val="0"/>
        <w:rPr>
          <w:rFonts w:ascii="Arial" w:hAnsi="Arial" w:cs="Arial"/>
          <w:b/>
          <w:bCs/>
          <w:i/>
          <w:iCs/>
        </w:rPr>
      </w:pPr>
      <w:bookmarkStart w:id="10" w:name="_Toc429991711"/>
      <w:bookmarkStart w:id="11" w:name="_Toc430114893"/>
      <w:r w:rsidRPr="00761082">
        <w:rPr>
          <w:rFonts w:ascii="Arial" w:hAnsi="Arial" w:cs="Arial"/>
          <w:b/>
          <w:bCs/>
          <w:i/>
          <w:iCs/>
        </w:rPr>
        <w:t xml:space="preserve">Considerações efetuadas para a elaboração do Relatório de Gestão do CAU/SP – </w:t>
      </w:r>
      <w:bookmarkEnd w:id="9"/>
      <w:r w:rsidRPr="00761082">
        <w:rPr>
          <w:rFonts w:ascii="Arial" w:hAnsi="Arial" w:cs="Arial"/>
          <w:b/>
          <w:bCs/>
          <w:i/>
          <w:iCs/>
        </w:rPr>
        <w:t>Segundo Quadrimestre do Exercício 2015</w:t>
      </w:r>
      <w:bookmarkEnd w:id="10"/>
      <w:bookmarkEnd w:id="11"/>
    </w:p>
    <w:p w:rsidR="00761082" w:rsidRPr="00761082" w:rsidRDefault="00761082" w:rsidP="00761082">
      <w:pPr>
        <w:keepNext/>
        <w:keepLines/>
        <w:spacing w:before="240" w:after="0"/>
        <w:jc w:val="both"/>
        <w:outlineLvl w:val="0"/>
        <w:rPr>
          <w:rFonts w:ascii="Arial" w:hAnsi="Arial" w:cs="Arial"/>
          <w:b/>
          <w:bCs/>
          <w:iCs/>
        </w:rPr>
      </w:pPr>
    </w:p>
    <w:p w:rsidR="00761082" w:rsidRPr="00761082" w:rsidRDefault="00761082" w:rsidP="00761082">
      <w:pPr>
        <w:autoSpaceDE w:val="0"/>
        <w:autoSpaceDN w:val="0"/>
        <w:adjustRightInd w:val="0"/>
        <w:spacing w:after="0" w:line="360" w:lineRule="auto"/>
        <w:jc w:val="both"/>
        <w:rPr>
          <w:rFonts w:ascii="Arial" w:hAnsi="Arial" w:cs="Arial"/>
        </w:rPr>
      </w:pP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b/>
        </w:rPr>
        <w:t>Mantemos</w:t>
      </w:r>
      <w:r w:rsidRPr="00761082">
        <w:rPr>
          <w:rFonts w:ascii="Arial" w:hAnsi="Arial" w:cs="Arial"/>
        </w:rPr>
        <w:t xml:space="preserve"> a atuação estratégica do CAU sob orientação numa dinâmica de valorização da categoria profissional, </w:t>
      </w:r>
      <w:r w:rsidRPr="00761082">
        <w:rPr>
          <w:rFonts w:ascii="Arial" w:hAnsi="Arial" w:cs="Arial"/>
          <w:b/>
        </w:rPr>
        <w:t>continua</w:t>
      </w:r>
      <w:r w:rsidRPr="00761082">
        <w:rPr>
          <w:rFonts w:ascii="Arial" w:hAnsi="Arial" w:cs="Arial"/>
        </w:rPr>
        <w:t xml:space="preserve"> na defesa do seu espaço de atuação, com leituras constantes do cenário econômico e social do País. E em especial, no tocante a arquitetura e urbanismo, acompanhando e interagindo com as análises de desempenho e projeções sobre a evolução do Conselho, de forma dinâmica e matricial. </w:t>
      </w:r>
    </w:p>
    <w:p w:rsidR="00761082" w:rsidRPr="00761082" w:rsidRDefault="00761082" w:rsidP="00761082">
      <w:pPr>
        <w:autoSpaceDE w:val="0"/>
        <w:autoSpaceDN w:val="0"/>
        <w:adjustRightInd w:val="0"/>
        <w:spacing w:after="0" w:line="360" w:lineRule="auto"/>
        <w:jc w:val="both"/>
        <w:rPr>
          <w:rFonts w:ascii="Arial" w:hAnsi="Arial" w:cs="Arial"/>
        </w:rPr>
      </w:pP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b/>
        </w:rPr>
        <w:t>No período coberto pelo 2º quadrimestre</w:t>
      </w:r>
      <w:r w:rsidRPr="00761082">
        <w:rPr>
          <w:rFonts w:ascii="Arial" w:hAnsi="Arial" w:cs="Arial"/>
        </w:rPr>
        <w:t>, os 63 conselheiros, bem como os suplentes, participaram ativamente das atividades do CAU/SP. Com o uso de recursos tecnológicos e da força de trabalho da instituição cada vez mais qualificada, e por decisão da Diretoria e da Presidencia, foi possível ampliar a participação dos arquitetos/urbanistas no qual muitos vieram a compor os GTs.</w:t>
      </w:r>
    </w:p>
    <w:p w:rsidR="00761082" w:rsidRPr="00761082" w:rsidRDefault="00761082" w:rsidP="00761082">
      <w:pPr>
        <w:autoSpaceDE w:val="0"/>
        <w:autoSpaceDN w:val="0"/>
        <w:adjustRightInd w:val="0"/>
        <w:spacing w:after="0" w:line="360" w:lineRule="auto"/>
        <w:jc w:val="both"/>
        <w:rPr>
          <w:rFonts w:ascii="Arial" w:hAnsi="Arial" w:cs="Arial"/>
        </w:rPr>
      </w:pP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A estratégia </w:t>
      </w:r>
      <w:r w:rsidRPr="00761082">
        <w:rPr>
          <w:rFonts w:ascii="Arial" w:hAnsi="Arial" w:cs="Arial"/>
          <w:b/>
        </w:rPr>
        <w:t>em desenvolvimento</w:t>
      </w:r>
      <w:r w:rsidRPr="00761082">
        <w:rPr>
          <w:rFonts w:ascii="Arial" w:hAnsi="Arial" w:cs="Arial"/>
        </w:rPr>
        <w:t xml:space="preserve">, busca identificar objetivos, representados por um conjunto de indicadores e metas no qual emergem como resultados do desdobramento da execução dos respectivos planos de ação do CAU/SP. Para os Planos de Ação que compõe as metas estratégicas de forma direta buscamos estabelecer limites mínimos e máximos para a aplicação de recursos, no qual complementam essa estratégia de atuação, como parte de algumas premissas. </w:t>
      </w:r>
    </w:p>
    <w:p w:rsidR="00761082" w:rsidRPr="00761082" w:rsidRDefault="00761082" w:rsidP="00761082">
      <w:pPr>
        <w:autoSpaceDE w:val="0"/>
        <w:autoSpaceDN w:val="0"/>
        <w:adjustRightInd w:val="0"/>
        <w:spacing w:after="0" w:line="360" w:lineRule="auto"/>
        <w:jc w:val="both"/>
        <w:rPr>
          <w:rFonts w:ascii="Arial" w:hAnsi="Arial" w:cs="Arial"/>
        </w:rPr>
      </w:pP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O Planejamento Estratégico do CAU/SP se orienta por uma visão de longo prazo, e sistêmica, participando dos objetivos e metas nacionais, expressam temporalmente na aderência orçamentaria ligadas as atividades e projetos contidos no</w:t>
      </w:r>
      <w:r w:rsidRPr="00761082">
        <w:rPr>
          <w:rFonts w:ascii="Arial" w:hAnsi="Arial" w:cs="Arial"/>
          <w:i/>
        </w:rPr>
        <w:t xml:space="preserve"> Plano de Ação e Orçamento 2015, com sua respectiva Repactuação/1ª Reformulação aprovada na plenária de julho de 2015, onde </w:t>
      </w:r>
      <w:r w:rsidRPr="00761082">
        <w:rPr>
          <w:rFonts w:ascii="Arial" w:hAnsi="Arial" w:cs="Arial"/>
        </w:rPr>
        <w:t xml:space="preserve">indicam a atuação no período anual. São estas, no curto e médio prazo, que servem de base para o Relatório de Gestão do CAU/SP do Segundo Quadrimestre do Exercício 2015. </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lastRenderedPageBreak/>
        <w:t xml:space="preserve">As metas do </w:t>
      </w:r>
      <w:r w:rsidRPr="00761082">
        <w:rPr>
          <w:rFonts w:ascii="Arial" w:hAnsi="Arial" w:cs="Arial"/>
          <w:i/>
        </w:rPr>
        <w:t>Plano de Ação</w:t>
      </w:r>
      <w:r w:rsidRPr="00761082">
        <w:rPr>
          <w:rFonts w:ascii="Arial" w:hAnsi="Arial" w:cs="Arial"/>
        </w:rPr>
        <w:t xml:space="preserve"> em revisão e consideradas para medição de resultados no </w:t>
      </w:r>
      <w:r w:rsidRPr="00761082">
        <w:rPr>
          <w:rFonts w:ascii="Arial" w:hAnsi="Arial" w:cs="Arial"/>
          <w:i/>
        </w:rPr>
        <w:t>Relatório de Gestão Quadrimestral</w:t>
      </w:r>
      <w:r w:rsidRPr="00761082">
        <w:rPr>
          <w:rFonts w:ascii="Arial" w:hAnsi="Arial" w:cs="Arial"/>
        </w:rPr>
        <w:t xml:space="preserve"> são compostas pelo acompanhamento da execução orçamentária, e das atividades e projetos executados no período do 2º quadrimestre de 2015.  Neste período, tivemos as primeiras reuniões das Comissões Especiais, e foram instalados os GTs. Consequentemente, o rito da transição, ainda em processo deu lugar a execução dos Planos de Ação, com a busca pela apreensão de suas condições de execução. Com a estrutura fixa já existente composta dentre outras de funcionários, máquinas e local, para a maioria houve continuidade das atividades e projetos contidos no </w:t>
      </w:r>
      <w:r w:rsidRPr="00761082">
        <w:rPr>
          <w:rFonts w:ascii="Arial" w:hAnsi="Arial" w:cs="Arial"/>
          <w:i/>
        </w:rPr>
        <w:t>Plano de Ação e Orçamento do CAU/SP</w:t>
      </w:r>
      <w:r w:rsidRPr="00761082">
        <w:rPr>
          <w:rFonts w:ascii="Arial" w:hAnsi="Arial" w:cs="Arial"/>
        </w:rPr>
        <w:t xml:space="preserve">, desta feita, neste período, com as diretorias e comissões permanentes. </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Nesse período, diversas atividades foram efetuadas pela nova Diretoria. O </w:t>
      </w:r>
      <w:r w:rsidRPr="00761082">
        <w:rPr>
          <w:rFonts w:ascii="Arial" w:hAnsi="Arial" w:cs="Arial"/>
          <w:i/>
        </w:rPr>
        <w:t>Plano de Ação e Orçamento</w:t>
      </w:r>
      <w:r w:rsidRPr="00761082">
        <w:rPr>
          <w:rFonts w:ascii="Arial" w:hAnsi="Arial" w:cs="Arial"/>
        </w:rPr>
        <w:t>, elaborado pela gestão anterior, foi sendo executado e ajustado no processo das atividades e ações da nova gestão. Observamos que o Plano está atrelado aos Indicadores de Resultados Institucionais e é aderente à Missão, Visão e Valores, e às Metas de Desempenho, vinculadas à Perspectiva e Processos Internos do CAU/SP, referenciadas no Planejamento Estratégico do CAU/BR. Em construção e ajuste alguns casos, os indicadores de desempenho possibilitam a avaliação e proposição dos rumos, com um monitoramento contínuo do CAU, para o alcance dos seus objetivos. Os projetos e atividades contribuem para operacionalizar a estratégia de atuação, bem como, para alcançar os resultados propostos.</w:t>
      </w:r>
    </w:p>
    <w:p w:rsidR="00761082" w:rsidRPr="00761082" w:rsidRDefault="00761082" w:rsidP="00761082">
      <w:pPr>
        <w:spacing w:after="0" w:line="360" w:lineRule="auto"/>
        <w:jc w:val="both"/>
        <w:rPr>
          <w:rFonts w:ascii="Arial" w:hAnsi="Arial" w:cs="Arial"/>
        </w:rPr>
      </w:pPr>
    </w:p>
    <w:p w:rsidR="00761082" w:rsidRPr="00761082" w:rsidRDefault="00761082" w:rsidP="00761082">
      <w:pPr>
        <w:keepNext/>
        <w:keepLines/>
        <w:spacing w:before="240" w:after="0"/>
        <w:outlineLvl w:val="0"/>
        <w:rPr>
          <w:rFonts w:ascii="Arial" w:hAnsi="Arial" w:cs="Arial"/>
          <w:b/>
          <w:bCs/>
          <w:iCs/>
        </w:rPr>
      </w:pPr>
      <w:bookmarkStart w:id="12" w:name="_Toc406168827"/>
      <w:bookmarkStart w:id="13" w:name="_Toc429991712"/>
      <w:bookmarkStart w:id="14" w:name="_Toc430114894"/>
      <w:r w:rsidRPr="00761082">
        <w:rPr>
          <w:rFonts w:ascii="Arial" w:hAnsi="Arial" w:cs="Arial"/>
          <w:b/>
          <w:bCs/>
          <w:iCs/>
        </w:rPr>
        <w:t>Metas para 2015</w:t>
      </w:r>
      <w:bookmarkEnd w:id="12"/>
      <w:bookmarkEnd w:id="13"/>
      <w:bookmarkEnd w:id="14"/>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Com uma visão sistêmica, e buscando a</w:t>
      </w:r>
      <w:r w:rsidRPr="00761082">
        <w:rPr>
          <w:rFonts w:ascii="Arial" w:hAnsi="Arial" w:cs="Arial"/>
          <w:bCs/>
        </w:rPr>
        <w:t>ssegurar flexibilidade aos Planos de Ação e Orçamento, visando permitir que decisões tomadas na previsão inicial aprovada sejam revistas e redimensionadas com base em uma perspectiva temporal mais longa. O CAU/SP considera o</w:t>
      </w:r>
      <w:r w:rsidRPr="00761082">
        <w:rPr>
          <w:rFonts w:ascii="Arial" w:hAnsi="Arial" w:cs="Arial"/>
        </w:rPr>
        <w:t xml:space="preserve"> processo de planejamento com características onde as atividades são contínuas e sistematizadas, e ajustadas para cumprir os objetivos estabelecidos pela gestão, atender e implementar a estratégia definida para a entidade, no alcance de sua missão institucional.</w:t>
      </w: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 </w:t>
      </w:r>
    </w:p>
    <w:p w:rsidR="00761082" w:rsidRPr="00761082" w:rsidRDefault="00761082" w:rsidP="00761082">
      <w:pPr>
        <w:spacing w:after="0" w:line="360" w:lineRule="auto"/>
        <w:jc w:val="both"/>
        <w:rPr>
          <w:rFonts w:ascii="Arial" w:hAnsi="Arial" w:cs="Arial"/>
        </w:rPr>
      </w:pPr>
      <w:r w:rsidRPr="00761082">
        <w:rPr>
          <w:rFonts w:ascii="Arial" w:hAnsi="Arial" w:cs="Arial"/>
        </w:rPr>
        <w:lastRenderedPageBreak/>
        <w:t xml:space="preserve">Para a elaboração do </w:t>
      </w:r>
      <w:r w:rsidRPr="00761082">
        <w:rPr>
          <w:rFonts w:ascii="Arial" w:hAnsi="Arial" w:cs="Arial"/>
          <w:i/>
        </w:rPr>
        <w:t>Relatório de Gestão do Segundo Quadrimestre de 2015</w:t>
      </w:r>
      <w:r w:rsidRPr="00761082">
        <w:rPr>
          <w:rFonts w:ascii="Arial" w:hAnsi="Arial" w:cs="Arial"/>
        </w:rPr>
        <w:t xml:space="preserve">, foi usado como referência o </w:t>
      </w:r>
      <w:r w:rsidRPr="00761082">
        <w:rPr>
          <w:rFonts w:ascii="Arial" w:hAnsi="Arial" w:cs="Arial"/>
          <w:i/>
        </w:rPr>
        <w:t>Plano de Ação</w:t>
      </w:r>
      <w:r w:rsidRPr="00761082">
        <w:rPr>
          <w:rFonts w:ascii="Arial" w:hAnsi="Arial" w:cs="Arial"/>
        </w:rPr>
        <w:t xml:space="preserve">, instrumento que reflete e sistematiza a estratégia do Conselho de Arquitetura e Urbanismo de São Paulo, sendo estruturado na forma de projetos e atividades. </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A elaboração desse Segundo </w:t>
      </w:r>
      <w:r w:rsidRPr="00761082">
        <w:rPr>
          <w:rFonts w:ascii="Arial" w:hAnsi="Arial" w:cs="Arial"/>
          <w:i/>
        </w:rPr>
        <w:t>Relatório de Gestão Quadrimestral</w:t>
      </w:r>
      <w:r w:rsidRPr="00761082">
        <w:rPr>
          <w:rFonts w:ascii="Arial" w:hAnsi="Arial" w:cs="Arial"/>
        </w:rPr>
        <w:t xml:space="preserve"> procura apresentar o que foi executado em termos de ação das atividades e projetos contidos no </w:t>
      </w:r>
      <w:r w:rsidRPr="00761082">
        <w:rPr>
          <w:rFonts w:ascii="Arial" w:hAnsi="Arial" w:cs="Arial"/>
          <w:i/>
        </w:rPr>
        <w:t>Plano de Ação e do Orçamento 2015 do CAU/SP e suas respectivas Repactuação/1ª Reformulação.</w:t>
      </w:r>
      <w:r w:rsidRPr="00761082">
        <w:rPr>
          <w:rFonts w:ascii="Arial" w:hAnsi="Arial" w:cs="Arial"/>
        </w:rPr>
        <w:t xml:space="preserve"> A missão de atender e contribuir para o empoderamento dos arquitetos e urbanistas é contínua. Sempre em prol da sociedade nos aspectos mais amplos da valorização profissional, segurança, encadeamento de valores, multidisciplinariedade, aprimoramento dos espaços públicos e constituição de novos espaços, observando, dentre outros, os princípios da </w:t>
      </w:r>
      <w:r w:rsidRPr="00761082">
        <w:rPr>
          <w:rFonts w:ascii="Arial" w:hAnsi="Arial" w:cs="Arial"/>
          <w:bCs/>
        </w:rPr>
        <w:t>transparência</w:t>
      </w:r>
      <w:r w:rsidRPr="00761082">
        <w:rPr>
          <w:rFonts w:ascii="Arial" w:hAnsi="Arial" w:cs="Arial"/>
        </w:rPr>
        <w:t xml:space="preserve">, </w:t>
      </w:r>
      <w:r w:rsidRPr="00761082">
        <w:rPr>
          <w:rFonts w:ascii="Arial" w:hAnsi="Arial" w:cs="Arial"/>
          <w:bCs/>
        </w:rPr>
        <w:t xml:space="preserve">simplicidade </w:t>
      </w:r>
      <w:r w:rsidRPr="00761082">
        <w:rPr>
          <w:rFonts w:ascii="Arial" w:hAnsi="Arial" w:cs="Arial"/>
        </w:rPr>
        <w:t xml:space="preserve">e </w:t>
      </w:r>
      <w:r w:rsidRPr="00761082">
        <w:rPr>
          <w:rFonts w:ascii="Arial" w:hAnsi="Arial" w:cs="Arial"/>
          <w:bCs/>
        </w:rPr>
        <w:t>flexibilidade</w:t>
      </w:r>
      <w:r w:rsidRPr="00761082">
        <w:rPr>
          <w:rFonts w:ascii="Arial" w:hAnsi="Arial" w:cs="Arial"/>
        </w:rPr>
        <w:t>, e a luz de premissas, dentre as quais destacamos e mantemos:</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 “Encadeamento do planejamento de forma continua e orientação do processo na elaboração da orçamentação; </w:t>
      </w: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 Busca pelo equilíbrio orçamentário (despesas iguais a receitas); </w:t>
      </w:r>
    </w:p>
    <w:p w:rsidR="00761082" w:rsidRPr="00761082" w:rsidRDefault="00761082" w:rsidP="00761082">
      <w:pPr>
        <w:spacing w:after="0" w:line="360" w:lineRule="auto"/>
        <w:jc w:val="both"/>
        <w:rPr>
          <w:rFonts w:ascii="Arial" w:hAnsi="Arial" w:cs="Arial"/>
        </w:rPr>
      </w:pPr>
      <w:r w:rsidRPr="00761082">
        <w:rPr>
          <w:rFonts w:ascii="Arial" w:hAnsi="Arial" w:cs="Arial"/>
        </w:rPr>
        <w:t>- Ponderação quanto à inovação do uso das ferramentas digitais como estratégia na racionalização equânime de custos de operação do CAU/SP;</w:t>
      </w: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 Consideração de que os processos de planejamento e orçamentação são integrados, e podem ocorrer em momentos distintos e sucessivos. De acordo com a dinâmica desses processos, pode primeiramente ser realizado o planejamento, que terá como um dos produtos os planos de ação de cada área do CAU/SP. Estes, depois de debatidos e validados, orientam a elaboração dos respectivos orçamentos e compõem em seu todo o </w:t>
      </w:r>
      <w:r w:rsidRPr="00761082">
        <w:rPr>
          <w:rFonts w:ascii="Arial" w:hAnsi="Arial" w:cs="Arial"/>
          <w:i/>
        </w:rPr>
        <w:t>Plano de Ação e Orçamento do CAU/SP</w:t>
      </w:r>
      <w:r w:rsidRPr="00761082">
        <w:rPr>
          <w:rFonts w:ascii="Arial" w:hAnsi="Arial" w:cs="Arial"/>
        </w:rPr>
        <w:t xml:space="preserve">, o guia para diversos descritores. Dentre eles, um conjunto de informações para a elaboração do segundo </w:t>
      </w:r>
      <w:r w:rsidRPr="00761082">
        <w:rPr>
          <w:rFonts w:ascii="Arial" w:hAnsi="Arial" w:cs="Arial"/>
          <w:i/>
        </w:rPr>
        <w:t>Relatório de Gestão Quadrimestral do CAU/SP”</w:t>
      </w:r>
      <w:r w:rsidRPr="00761082">
        <w:rPr>
          <w:rFonts w:ascii="Arial" w:hAnsi="Arial" w:cs="Arial"/>
        </w:rPr>
        <w:t>.</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A estratégia de atuação do CAU/SP foi estabelecida de forma coerente com a realidade local e passível de compatibilidade com o Planejamento Estratégico do CAU/BR, servindo de base para orientar a alocação de recursos.</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Foram considerados para a alocação de recursos no Plano de Ação do CAU/SP os projetos estratégicos nacionais (</w:t>
      </w:r>
      <w:r w:rsidRPr="00761082">
        <w:rPr>
          <w:rFonts w:ascii="Arial" w:hAnsi="Arial" w:cs="Arial"/>
          <w:b/>
        </w:rPr>
        <w:t>Fundo de Apoio aos “CAU’s Mínimos”</w:t>
      </w:r>
      <w:r w:rsidRPr="00761082">
        <w:rPr>
          <w:rFonts w:ascii="Arial" w:hAnsi="Arial" w:cs="Arial"/>
        </w:rPr>
        <w:t xml:space="preserve">, </w:t>
      </w:r>
      <w:r w:rsidRPr="00761082">
        <w:rPr>
          <w:rFonts w:ascii="Arial" w:hAnsi="Arial" w:cs="Arial"/>
          <w:b/>
        </w:rPr>
        <w:t>Centro de Serviços Compartilhados</w:t>
      </w:r>
      <w:r w:rsidRPr="00761082">
        <w:rPr>
          <w:rFonts w:ascii="Arial" w:hAnsi="Arial" w:cs="Arial"/>
        </w:rPr>
        <w:t xml:space="preserve"> – </w:t>
      </w:r>
      <w:r w:rsidRPr="00761082">
        <w:rPr>
          <w:rFonts w:ascii="Arial" w:hAnsi="Arial" w:cs="Arial"/>
          <w:b/>
        </w:rPr>
        <w:t>CSC</w:t>
      </w:r>
      <w:r w:rsidRPr="00761082">
        <w:rPr>
          <w:rFonts w:ascii="Arial" w:hAnsi="Arial" w:cs="Arial"/>
        </w:rPr>
        <w:t xml:space="preserve">, e sua respectiva </w:t>
      </w:r>
      <w:r w:rsidRPr="00761082">
        <w:rPr>
          <w:rFonts w:ascii="Arial" w:hAnsi="Arial" w:cs="Arial"/>
          <w:b/>
        </w:rPr>
        <w:t>Reserva de Contingencia</w:t>
      </w:r>
      <w:r w:rsidRPr="00761082">
        <w:rPr>
          <w:rFonts w:ascii="Arial" w:hAnsi="Arial" w:cs="Arial"/>
        </w:rPr>
        <w:t>, as metas estratégicas nacionais de investimentos para a fiscalização, atendimento aos arquitetos e urbanistas, qualificação dos conselheiros e funcionários, dentre outras). Sempre em diálogo com as prioridades locais, o que possibilita potencializar as ações do Conselho.</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Apontamos que se faz necessária a construção e implantação de avaliação sistemática de resultados qualitativos e quantitativos, e mantemos a indicação para a construção de um Observatório do CAU/SP, o qual poderá efetuar o papel de monitoramento, elaboração de estudos especiais, estruturação de banco de dados, dentre outras ações que poderão potencializar as ações do Conselho. Algo como um pequeno instituto de levantamento e pesquisas, avaliação, como o IBGE, com informações profissionais de arquitetos e urbanistas, bem como das regiões do estado, perfil e situação do mercado de trabalho e avaliação dos projetos e atividades em execução e os executados pelo Conselho. Podendo este Observatório vir a ser iniciado como um projeto piloto, e ao longo de um processo dinâmico, ser transformado em órgão de avaliação e ou de apoio ao Conselho, para contribuir sobremaneira no aperfeiçoamento da atuação da instituição, indicando medidas corretivas e preventivas, a tempo de mudar rumos da gestão, medindo a eficiência, eficácia e efetividade do CAU/SP.</w:t>
      </w:r>
    </w:p>
    <w:p w:rsidR="00761082" w:rsidRPr="00761082" w:rsidRDefault="00761082" w:rsidP="00761082">
      <w:pPr>
        <w:spacing w:after="0" w:line="360" w:lineRule="auto"/>
        <w:jc w:val="both"/>
        <w:rPr>
          <w:rFonts w:ascii="Arial" w:hAnsi="Arial" w:cs="Arial"/>
        </w:rPr>
      </w:pPr>
    </w:p>
    <w:p w:rsidR="00761082" w:rsidRPr="00761082" w:rsidRDefault="00761082" w:rsidP="00761082">
      <w:pPr>
        <w:rPr>
          <w:rFonts w:ascii="Arial" w:hAnsi="Arial" w:cs="Arial"/>
          <w:b/>
        </w:rPr>
      </w:pPr>
      <w:r w:rsidRPr="00761082">
        <w:rPr>
          <w:rFonts w:ascii="Arial" w:hAnsi="Arial" w:cs="Arial"/>
          <w:b/>
        </w:rPr>
        <w:t>Objetivos</w:t>
      </w:r>
    </w:p>
    <w:p w:rsidR="00761082" w:rsidRPr="00761082" w:rsidRDefault="00761082" w:rsidP="00761082">
      <w:pPr>
        <w:spacing w:after="0" w:line="360" w:lineRule="auto"/>
        <w:jc w:val="both"/>
        <w:rPr>
          <w:rFonts w:ascii="Arial" w:hAnsi="Arial" w:cs="Arial"/>
          <w:b/>
        </w:rPr>
      </w:pP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Estreitar o diálogo e a execução da estratégia nacional com as prioridades locais, identificando melhor a capacidade operacional e evolução dos profissionais. O CAU/SP propôs no seu </w:t>
      </w:r>
      <w:r w:rsidRPr="00761082">
        <w:rPr>
          <w:rFonts w:ascii="Arial" w:hAnsi="Arial" w:cs="Arial"/>
          <w:i/>
        </w:rPr>
        <w:t>Plano de Ação e Orçamento</w:t>
      </w:r>
      <w:r w:rsidRPr="00761082">
        <w:rPr>
          <w:rFonts w:ascii="Arial" w:hAnsi="Arial" w:cs="Arial"/>
        </w:rPr>
        <w:t xml:space="preserve">, e respectiva Repactuação/1ª Reformulação composto de cada atividade e projeto, metas de resultados a serem alcançados e mensuradas com indicadores dos objetivos estratégicos. Citamos como exemplos: os "Processos Internos”, "Pessoas e Infraestrutura", considerando algumas linhas de desenvolvimento: </w:t>
      </w:r>
    </w:p>
    <w:p w:rsidR="00761082" w:rsidRPr="00761082" w:rsidRDefault="00761082" w:rsidP="00761082">
      <w:bookmarkStart w:id="15" w:name="_Toc406168829"/>
    </w:p>
    <w:p w:rsidR="00761082" w:rsidRPr="00761082" w:rsidRDefault="00761082" w:rsidP="00761082">
      <w:pPr>
        <w:rPr>
          <w:rFonts w:ascii="Arial" w:hAnsi="Arial" w:cs="Arial"/>
          <w:b/>
        </w:rPr>
      </w:pPr>
      <w:r w:rsidRPr="00761082">
        <w:rPr>
          <w:rFonts w:ascii="Arial" w:hAnsi="Arial" w:cs="Arial"/>
          <w:b/>
        </w:rPr>
        <w:t>Em âmbito nacional</w:t>
      </w:r>
      <w:bookmarkEnd w:id="15"/>
    </w:p>
    <w:p w:rsidR="00761082" w:rsidRPr="00761082" w:rsidRDefault="00761082" w:rsidP="00761082"/>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A proposta para as </w:t>
      </w:r>
      <w:r w:rsidRPr="00761082">
        <w:rPr>
          <w:rFonts w:ascii="Arial" w:hAnsi="Arial" w:cs="Arial"/>
          <w:bCs/>
        </w:rPr>
        <w:t>metas procura</w:t>
      </w:r>
      <w:r w:rsidRPr="00761082">
        <w:rPr>
          <w:rFonts w:ascii="Arial" w:hAnsi="Arial" w:cs="Arial"/>
          <w:b/>
          <w:bCs/>
        </w:rPr>
        <w:t xml:space="preserve"> </w:t>
      </w:r>
      <w:r w:rsidRPr="00761082">
        <w:rPr>
          <w:rFonts w:ascii="Arial" w:hAnsi="Arial" w:cs="Arial"/>
        </w:rPr>
        <w:t xml:space="preserve">ter como base os objetivos estabelecidos nos planejamentos estratégicos do CAU/BR e do CAU/SP, e a quantidade de profissionais projetada para 2015. Dentre as metas nacionais, destacamos: </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 </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 </w:t>
      </w:r>
      <w:r w:rsidRPr="00761082">
        <w:rPr>
          <w:rFonts w:ascii="Arial" w:hAnsi="Arial" w:cs="Arial"/>
          <w:bCs/>
        </w:rPr>
        <w:t>Tornar a fiscalização um vetor de melhoria do exercício da arquitetura e do urbanismo;</w:t>
      </w:r>
    </w:p>
    <w:p w:rsidR="00761082" w:rsidRPr="00761082" w:rsidRDefault="00761082" w:rsidP="00761082">
      <w:pPr>
        <w:autoSpaceDE w:val="0"/>
        <w:autoSpaceDN w:val="0"/>
        <w:adjustRightInd w:val="0"/>
        <w:spacing w:after="0" w:line="360" w:lineRule="auto"/>
        <w:jc w:val="both"/>
        <w:rPr>
          <w:rFonts w:ascii="Arial" w:hAnsi="Arial" w:cs="Arial"/>
          <w:bCs/>
        </w:rPr>
      </w:pPr>
      <w:r w:rsidRPr="00761082">
        <w:rPr>
          <w:rFonts w:ascii="Arial" w:hAnsi="Arial" w:cs="Arial"/>
          <w:bCs/>
        </w:rPr>
        <w:t>- Assegurar a eficácia no atendimento e no relacionamento com os arquitetos e urbanistas e a sociedade;</w:t>
      </w:r>
    </w:p>
    <w:p w:rsidR="00761082" w:rsidRPr="00761082" w:rsidRDefault="00761082" w:rsidP="00761082">
      <w:pPr>
        <w:autoSpaceDE w:val="0"/>
        <w:autoSpaceDN w:val="0"/>
        <w:adjustRightInd w:val="0"/>
        <w:spacing w:after="0" w:line="360" w:lineRule="auto"/>
        <w:jc w:val="both"/>
        <w:rPr>
          <w:rFonts w:ascii="Arial" w:hAnsi="Arial" w:cs="Arial"/>
          <w:bCs/>
        </w:rPr>
      </w:pPr>
      <w:r w:rsidRPr="00761082">
        <w:rPr>
          <w:rFonts w:ascii="Arial" w:hAnsi="Arial" w:cs="Arial"/>
        </w:rPr>
        <w:t xml:space="preserve">- </w:t>
      </w:r>
      <w:r w:rsidRPr="00761082">
        <w:rPr>
          <w:rFonts w:ascii="Arial" w:hAnsi="Arial" w:cs="Arial"/>
          <w:bCs/>
        </w:rPr>
        <w:t>Desenvolver competências de dirigentes e colaboradores;</w:t>
      </w:r>
    </w:p>
    <w:p w:rsidR="00761082" w:rsidRPr="00761082" w:rsidRDefault="00761082" w:rsidP="00761082">
      <w:pPr>
        <w:autoSpaceDE w:val="0"/>
        <w:autoSpaceDN w:val="0"/>
        <w:adjustRightInd w:val="0"/>
        <w:spacing w:after="0" w:line="360" w:lineRule="auto"/>
        <w:jc w:val="both"/>
        <w:rPr>
          <w:rFonts w:ascii="Arial" w:hAnsi="Arial" w:cs="Arial"/>
          <w:bCs/>
        </w:rPr>
      </w:pPr>
      <w:r w:rsidRPr="00761082">
        <w:rPr>
          <w:rFonts w:ascii="Arial" w:hAnsi="Arial" w:cs="Arial"/>
          <w:bCs/>
        </w:rPr>
        <w:t>- Assegurar a eficácia no relacionamento e comunicação com a sociedade;</w:t>
      </w:r>
    </w:p>
    <w:p w:rsidR="00761082" w:rsidRPr="00761082" w:rsidRDefault="00761082" w:rsidP="00761082">
      <w:pPr>
        <w:autoSpaceDE w:val="0"/>
        <w:autoSpaceDN w:val="0"/>
        <w:adjustRightInd w:val="0"/>
        <w:spacing w:after="0" w:line="360" w:lineRule="auto"/>
        <w:jc w:val="both"/>
        <w:rPr>
          <w:rFonts w:ascii="Arial" w:hAnsi="Arial" w:cs="Arial"/>
          <w:bCs/>
        </w:rPr>
      </w:pPr>
      <w:r w:rsidRPr="00761082">
        <w:rPr>
          <w:rFonts w:ascii="Arial" w:hAnsi="Arial" w:cs="Arial"/>
          <w:bCs/>
        </w:rPr>
        <w:t>- Estimular o conhecimento, o uso de processos criativos e a difusão das melhores práticas em arquitetura e urbanismo.</w:t>
      </w:r>
    </w:p>
    <w:p w:rsidR="00761082" w:rsidRPr="00761082" w:rsidRDefault="00761082" w:rsidP="00761082">
      <w:pPr>
        <w:autoSpaceDE w:val="0"/>
        <w:autoSpaceDN w:val="0"/>
        <w:adjustRightInd w:val="0"/>
        <w:spacing w:after="0" w:line="360" w:lineRule="auto"/>
        <w:jc w:val="both"/>
        <w:rPr>
          <w:rFonts w:ascii="Arial" w:hAnsi="Arial" w:cs="Arial"/>
        </w:rPr>
      </w:pPr>
    </w:p>
    <w:p w:rsidR="00761082" w:rsidRPr="00761082" w:rsidRDefault="00761082" w:rsidP="00761082">
      <w:pPr>
        <w:keepNext/>
        <w:keepLines/>
        <w:spacing w:before="240" w:after="0"/>
        <w:outlineLvl w:val="0"/>
        <w:rPr>
          <w:rFonts w:ascii="Arial" w:hAnsi="Arial" w:cs="Arial"/>
          <w:b/>
          <w:bCs/>
          <w:iCs/>
        </w:rPr>
      </w:pPr>
      <w:bookmarkStart w:id="16" w:name="_Toc406168830"/>
      <w:bookmarkStart w:id="17" w:name="_Toc429991713"/>
      <w:bookmarkStart w:id="18" w:name="_Toc430114895"/>
      <w:r w:rsidRPr="00761082">
        <w:rPr>
          <w:rFonts w:ascii="Arial" w:hAnsi="Arial" w:cs="Arial"/>
          <w:b/>
          <w:bCs/>
          <w:iCs/>
        </w:rPr>
        <w:t>Observando os limites de aplicação de recursos</w:t>
      </w:r>
      <w:bookmarkEnd w:id="16"/>
      <w:r w:rsidRPr="00761082">
        <w:rPr>
          <w:rFonts w:ascii="Arial" w:hAnsi="Arial" w:cs="Arial"/>
          <w:b/>
          <w:bCs/>
          <w:iCs/>
        </w:rPr>
        <w:t xml:space="preserve"> do CAU/SP</w:t>
      </w:r>
      <w:bookmarkEnd w:id="17"/>
      <w:bookmarkEnd w:id="18"/>
    </w:p>
    <w:p w:rsidR="00761082" w:rsidRPr="00761082" w:rsidRDefault="00761082" w:rsidP="00761082">
      <w:pPr>
        <w:autoSpaceDE w:val="0"/>
        <w:autoSpaceDN w:val="0"/>
        <w:adjustRightInd w:val="0"/>
        <w:spacing w:after="0" w:line="360" w:lineRule="auto"/>
        <w:jc w:val="both"/>
        <w:rPr>
          <w:rFonts w:ascii="Arial" w:hAnsi="Arial" w:cs="Arial"/>
        </w:rPr>
      </w:pP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Os limites e condições de alocação dos recursos orçamentários foram estabelecidos respeitando: </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 Objetivos estratégicos; </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 Destinação de recursos ao Fundo de Apoio Financeiro aos CAU/UF (CAU Mínimos); </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Destinação de recursos ao Centro de Serviços Compartilhados;</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Destinação de recursos para Reserva de Contingência do Orçamento do CAU/SP;</w:t>
      </w:r>
    </w:p>
    <w:p w:rsidR="00761082" w:rsidRPr="00761082" w:rsidRDefault="00761082" w:rsidP="00761082">
      <w:pPr>
        <w:autoSpaceDE w:val="0"/>
        <w:autoSpaceDN w:val="0"/>
        <w:adjustRightInd w:val="0"/>
        <w:spacing w:after="0" w:line="360" w:lineRule="auto"/>
        <w:jc w:val="both"/>
        <w:rPr>
          <w:rFonts w:ascii="Arial" w:hAnsi="Arial" w:cs="Arial"/>
        </w:rPr>
      </w:pPr>
      <w:r w:rsidRPr="00761082">
        <w:rPr>
          <w:rFonts w:ascii="Arial" w:hAnsi="Arial" w:cs="Arial"/>
        </w:rPr>
        <w:t xml:space="preserve">- Grupos de despesas. </w:t>
      </w:r>
    </w:p>
    <w:p w:rsidR="000F577D" w:rsidRDefault="000F577D" w:rsidP="00C61C5B">
      <w:pPr>
        <w:pStyle w:val="Ttulo1"/>
        <w:jc w:val="center"/>
      </w:pPr>
      <w:bookmarkStart w:id="19" w:name="_Toc430114896"/>
      <w:r w:rsidRPr="00E4448D">
        <w:lastRenderedPageBreak/>
        <w:t>MAPA ESTRATÉGICO</w:t>
      </w:r>
      <w:r w:rsidR="002F710C" w:rsidRPr="00E4448D">
        <w:t xml:space="preserve"> ADOTADO PELO</w:t>
      </w:r>
      <w:r w:rsidRPr="00E4448D">
        <w:t xml:space="preserve"> CAU/SP</w:t>
      </w:r>
      <w:bookmarkEnd w:id="6"/>
      <w:bookmarkEnd w:id="19"/>
    </w:p>
    <w:p w:rsidR="000F577D" w:rsidRPr="001D489B" w:rsidRDefault="00C61C5B" w:rsidP="00C61C5B">
      <w:pPr>
        <w:rPr>
          <w:rFonts w:ascii="Arial" w:hAnsi="Arial" w:cs="Arial"/>
          <w:b/>
          <w:sz w:val="20"/>
          <w:szCs w:val="20"/>
        </w:rPr>
      </w:pPr>
      <w:r>
        <w:rPr>
          <w:rFonts w:ascii="Arial" w:hAnsi="Arial" w:cs="Arial"/>
          <w:b/>
          <w:i/>
        </w:rPr>
        <w:t>Figura 1</w:t>
      </w:r>
      <w:r w:rsidRPr="00CE2C9D">
        <w:rPr>
          <w:rFonts w:ascii="Arial" w:hAnsi="Arial" w:cs="Arial"/>
          <w:b/>
        </w:rPr>
        <w:t xml:space="preserve">. </w:t>
      </w:r>
      <w:r>
        <w:rPr>
          <w:rFonts w:ascii="Arial" w:hAnsi="Arial" w:cs="Arial"/>
          <w:b/>
        </w:rPr>
        <w:t>Mapa Estratégico do CAU/SP para o ano de 2015</w:t>
      </w:r>
      <w:r w:rsidR="000F577D">
        <w:rPr>
          <w:noProof/>
          <w:lang w:eastAsia="pt-BR"/>
        </w:rPr>
        <w:drawing>
          <wp:inline distT="0" distB="0" distL="0" distR="0">
            <wp:extent cx="5400040" cy="6162675"/>
            <wp:effectExtent l="0" t="0" r="0" b="9525"/>
            <wp:docPr id="1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6162675"/>
                    </a:xfrm>
                    <a:prstGeom prst="rect">
                      <a:avLst/>
                    </a:prstGeom>
                  </pic:spPr>
                </pic:pic>
              </a:graphicData>
            </a:graphic>
          </wp:inline>
        </w:drawing>
      </w:r>
    </w:p>
    <w:tbl>
      <w:tblPr>
        <w:tblW w:w="3336" w:type="dxa"/>
        <w:tblCellMar>
          <w:left w:w="70" w:type="dxa"/>
          <w:right w:w="70" w:type="dxa"/>
        </w:tblCellMar>
        <w:tblLook w:val="04A0" w:firstRow="1" w:lastRow="0" w:firstColumn="1" w:lastColumn="0" w:noHBand="0" w:noVBand="1"/>
      </w:tblPr>
      <w:tblGrid>
        <w:gridCol w:w="3336"/>
      </w:tblGrid>
      <w:tr w:rsidR="009B7960" w:rsidRPr="001D19F0" w:rsidTr="009B7960">
        <w:trPr>
          <w:trHeight w:val="300"/>
        </w:trPr>
        <w:tc>
          <w:tcPr>
            <w:tcW w:w="3336" w:type="dxa"/>
            <w:tcBorders>
              <w:top w:val="nil"/>
              <w:left w:val="nil"/>
              <w:bottom w:val="nil"/>
              <w:right w:val="nil"/>
            </w:tcBorders>
            <w:shd w:val="clear" w:color="auto" w:fill="auto"/>
            <w:noWrap/>
            <w:vAlign w:val="center"/>
            <w:hideMark/>
          </w:tcPr>
          <w:p w:rsidR="009B7960" w:rsidRPr="001D19F0" w:rsidRDefault="009B7960" w:rsidP="00F360F3">
            <w:pPr>
              <w:spacing w:after="0" w:line="240" w:lineRule="auto"/>
              <w:rPr>
                <w:rFonts w:eastAsia="Times New Roman"/>
                <w:b/>
                <w:bCs/>
                <w:color w:val="000000"/>
                <w:sz w:val="20"/>
                <w:szCs w:val="20"/>
                <w:lang w:eastAsia="pt-BR"/>
              </w:rPr>
            </w:pPr>
            <w:r w:rsidRPr="001D19F0">
              <w:rPr>
                <w:rFonts w:eastAsia="Times New Roman"/>
                <w:b/>
                <w:bCs/>
                <w:color w:val="000000"/>
                <w:sz w:val="20"/>
                <w:szCs w:val="20"/>
                <w:lang w:eastAsia="pt-BR"/>
              </w:rPr>
              <w:t xml:space="preserve">Fonte </w:t>
            </w:r>
            <w:r w:rsidRPr="001D19F0">
              <w:rPr>
                <w:rFonts w:eastAsia="Times New Roman"/>
                <w:b/>
                <w:bCs/>
                <w:color w:val="000000"/>
                <w:sz w:val="20"/>
                <w:szCs w:val="20"/>
                <w:vertAlign w:val="superscript"/>
                <w:lang w:eastAsia="pt-BR"/>
              </w:rPr>
              <w:t>1</w:t>
            </w:r>
            <w:r w:rsidRPr="001D19F0">
              <w:rPr>
                <w:rFonts w:eastAsia="Times New Roman"/>
                <w:b/>
                <w:bCs/>
                <w:color w:val="000000"/>
                <w:sz w:val="20"/>
                <w:szCs w:val="20"/>
                <w:lang w:eastAsia="pt-BR"/>
              </w:rPr>
              <w:t>: Diretrizes do CAU/BR 2015</w:t>
            </w:r>
          </w:p>
        </w:tc>
      </w:tr>
      <w:tr w:rsidR="009B7960" w:rsidRPr="001D19F0" w:rsidTr="009B7960">
        <w:trPr>
          <w:trHeight w:val="315"/>
        </w:trPr>
        <w:tc>
          <w:tcPr>
            <w:tcW w:w="3336" w:type="dxa"/>
            <w:tcBorders>
              <w:top w:val="nil"/>
              <w:left w:val="nil"/>
              <w:bottom w:val="nil"/>
              <w:right w:val="nil"/>
            </w:tcBorders>
            <w:shd w:val="clear" w:color="auto" w:fill="auto"/>
            <w:noWrap/>
            <w:vAlign w:val="center"/>
            <w:hideMark/>
          </w:tcPr>
          <w:p w:rsidR="009B7960" w:rsidRPr="001D19F0" w:rsidRDefault="009B7960" w:rsidP="00A67E31">
            <w:pPr>
              <w:spacing w:after="0" w:line="240" w:lineRule="auto"/>
              <w:rPr>
                <w:rFonts w:eastAsia="Times New Roman"/>
                <w:b/>
                <w:bCs/>
                <w:color w:val="000000"/>
                <w:sz w:val="20"/>
                <w:szCs w:val="20"/>
                <w:lang w:eastAsia="pt-BR"/>
              </w:rPr>
            </w:pPr>
            <w:r w:rsidRPr="001D19F0">
              <w:rPr>
                <w:rFonts w:eastAsia="Times New Roman"/>
                <w:b/>
                <w:bCs/>
                <w:color w:val="000000"/>
                <w:sz w:val="20"/>
                <w:szCs w:val="20"/>
                <w:lang w:eastAsia="pt-BR"/>
              </w:rPr>
              <w:t xml:space="preserve">Fonte </w:t>
            </w:r>
            <w:r w:rsidRPr="001D19F0">
              <w:rPr>
                <w:rFonts w:eastAsia="Times New Roman"/>
                <w:b/>
                <w:bCs/>
                <w:color w:val="000000"/>
                <w:sz w:val="20"/>
                <w:szCs w:val="20"/>
                <w:vertAlign w:val="superscript"/>
                <w:lang w:eastAsia="pt-BR"/>
              </w:rPr>
              <w:t>2</w:t>
            </w:r>
            <w:r w:rsidRPr="001D19F0">
              <w:rPr>
                <w:rFonts w:eastAsia="Times New Roman"/>
                <w:b/>
                <w:bCs/>
                <w:color w:val="000000"/>
                <w:sz w:val="20"/>
                <w:szCs w:val="20"/>
                <w:lang w:eastAsia="pt-BR"/>
              </w:rPr>
              <w:t xml:space="preserve">: IDH e PIB - IGEO: 17/11/2014  </w:t>
            </w:r>
          </w:p>
        </w:tc>
      </w:tr>
      <w:tr w:rsidR="009B7960" w:rsidRPr="001D19F0" w:rsidTr="009B7960">
        <w:trPr>
          <w:trHeight w:val="300"/>
        </w:trPr>
        <w:tc>
          <w:tcPr>
            <w:tcW w:w="3336" w:type="dxa"/>
            <w:tcBorders>
              <w:top w:val="nil"/>
              <w:left w:val="nil"/>
              <w:bottom w:val="nil"/>
              <w:right w:val="nil"/>
            </w:tcBorders>
            <w:shd w:val="clear" w:color="auto" w:fill="auto"/>
            <w:noWrap/>
            <w:vAlign w:val="center"/>
          </w:tcPr>
          <w:p w:rsidR="009B7960" w:rsidRPr="001D19F0" w:rsidRDefault="00154F6E" w:rsidP="00F360F3">
            <w:pPr>
              <w:spacing w:after="0" w:line="240" w:lineRule="auto"/>
              <w:rPr>
                <w:rFonts w:eastAsia="Times New Roman"/>
                <w:b/>
                <w:bCs/>
                <w:color w:val="000000"/>
                <w:sz w:val="20"/>
                <w:szCs w:val="20"/>
                <w:lang w:eastAsia="pt-BR"/>
              </w:rPr>
            </w:pPr>
            <w:r w:rsidRPr="001D19F0">
              <w:rPr>
                <w:rFonts w:eastAsia="Times New Roman"/>
                <w:b/>
                <w:bCs/>
                <w:color w:val="000000"/>
                <w:sz w:val="20"/>
                <w:szCs w:val="20"/>
                <w:lang w:eastAsia="pt-BR"/>
              </w:rPr>
              <w:t xml:space="preserve">Fonte </w:t>
            </w:r>
            <w:r w:rsidRPr="001D19F0">
              <w:rPr>
                <w:rFonts w:eastAsia="Times New Roman"/>
                <w:b/>
                <w:bCs/>
                <w:color w:val="000000"/>
                <w:sz w:val="20"/>
                <w:szCs w:val="20"/>
                <w:vertAlign w:val="superscript"/>
                <w:lang w:eastAsia="pt-BR"/>
              </w:rPr>
              <w:t>3</w:t>
            </w:r>
            <w:r w:rsidRPr="001D19F0">
              <w:rPr>
                <w:rFonts w:eastAsia="Times New Roman"/>
                <w:b/>
                <w:bCs/>
                <w:color w:val="000000"/>
                <w:sz w:val="20"/>
                <w:szCs w:val="20"/>
                <w:lang w:eastAsia="pt-BR"/>
              </w:rPr>
              <w:t>: IBGE/IGEO</w:t>
            </w:r>
          </w:p>
        </w:tc>
      </w:tr>
    </w:tbl>
    <w:p w:rsidR="000F577D" w:rsidRDefault="009B7960" w:rsidP="009B7960">
      <w:pPr>
        <w:spacing w:after="0" w:line="360" w:lineRule="auto"/>
        <w:rPr>
          <w:rFonts w:ascii="Arial" w:hAnsi="Arial" w:cs="Arial"/>
          <w:b/>
        </w:rPr>
      </w:pPr>
      <w:r>
        <w:rPr>
          <w:rFonts w:ascii="Arial" w:hAnsi="Arial" w:cs="Arial"/>
          <w:b/>
          <w:i/>
        </w:rPr>
        <w:lastRenderedPageBreak/>
        <w:t>Figura 2</w:t>
      </w:r>
      <w:r w:rsidRPr="00CE2C9D">
        <w:rPr>
          <w:rFonts w:ascii="Arial" w:hAnsi="Arial" w:cs="Arial"/>
          <w:b/>
        </w:rPr>
        <w:t xml:space="preserve">. </w:t>
      </w:r>
      <w:r w:rsidR="00A67E31">
        <w:rPr>
          <w:rFonts w:ascii="Arial" w:hAnsi="Arial" w:cs="Arial"/>
          <w:b/>
        </w:rPr>
        <w:t>Quadros S</w:t>
      </w:r>
      <w:r>
        <w:rPr>
          <w:rFonts w:ascii="Arial" w:hAnsi="Arial" w:cs="Arial"/>
          <w:b/>
        </w:rPr>
        <w:t>ituacionais I do Estado de São Paulo</w:t>
      </w:r>
      <w:r w:rsidR="000F577D">
        <w:rPr>
          <w:noProof/>
          <w:lang w:eastAsia="pt-BR"/>
        </w:rPr>
        <w:drawing>
          <wp:inline distT="0" distB="0" distL="0" distR="0">
            <wp:extent cx="5400040" cy="7134225"/>
            <wp:effectExtent l="0" t="0" r="0" b="9525"/>
            <wp:docPr id="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7134225"/>
                    </a:xfrm>
                    <a:prstGeom prst="rect">
                      <a:avLst/>
                    </a:prstGeom>
                  </pic:spPr>
                </pic:pic>
              </a:graphicData>
            </a:graphic>
          </wp:inline>
        </w:drawing>
      </w:r>
    </w:p>
    <w:p w:rsidR="00154F6E" w:rsidRDefault="00154F6E" w:rsidP="009B7960">
      <w:pPr>
        <w:spacing w:after="0" w:line="360" w:lineRule="auto"/>
        <w:rPr>
          <w:rFonts w:ascii="Arial" w:hAnsi="Arial" w:cs="Arial"/>
          <w:b/>
          <w:i/>
        </w:rPr>
      </w:pPr>
      <w:r w:rsidRPr="001D19F0">
        <w:rPr>
          <w:rFonts w:eastAsia="Times New Roman"/>
          <w:b/>
          <w:bCs/>
          <w:color w:val="000000"/>
          <w:sz w:val="20"/>
          <w:szCs w:val="20"/>
          <w:lang w:eastAsia="pt-BR"/>
        </w:rPr>
        <w:t>Fonte: Diretrizes do CAU/BR 2015</w:t>
      </w:r>
      <w:r>
        <w:rPr>
          <w:rFonts w:eastAsia="Times New Roman"/>
          <w:b/>
          <w:bCs/>
          <w:color w:val="000000"/>
          <w:sz w:val="20"/>
          <w:szCs w:val="20"/>
          <w:lang w:eastAsia="pt-BR"/>
        </w:rPr>
        <w:t xml:space="preserve"> e IBGE (2013)</w:t>
      </w:r>
    </w:p>
    <w:p w:rsidR="009B7960" w:rsidRDefault="009B7960" w:rsidP="009B7960">
      <w:pPr>
        <w:spacing w:after="0" w:line="360" w:lineRule="auto"/>
        <w:rPr>
          <w:rFonts w:ascii="Arial" w:hAnsi="Arial" w:cs="Arial"/>
          <w:b/>
        </w:rPr>
      </w:pPr>
      <w:r>
        <w:rPr>
          <w:rFonts w:ascii="Arial" w:hAnsi="Arial" w:cs="Arial"/>
          <w:b/>
          <w:i/>
        </w:rPr>
        <w:lastRenderedPageBreak/>
        <w:t>Figura 3</w:t>
      </w:r>
      <w:r w:rsidRPr="00CE2C9D">
        <w:rPr>
          <w:rFonts w:ascii="Arial" w:hAnsi="Arial" w:cs="Arial"/>
          <w:b/>
        </w:rPr>
        <w:t xml:space="preserve">. </w:t>
      </w:r>
      <w:r w:rsidR="00A67E31">
        <w:rPr>
          <w:rFonts w:ascii="Arial" w:hAnsi="Arial" w:cs="Arial"/>
          <w:b/>
        </w:rPr>
        <w:t>Quatros S</w:t>
      </w:r>
      <w:r>
        <w:rPr>
          <w:rFonts w:ascii="Arial" w:hAnsi="Arial" w:cs="Arial"/>
          <w:b/>
        </w:rPr>
        <w:t>ituacionais II do Estado de São Paulo</w:t>
      </w:r>
    </w:p>
    <w:p w:rsidR="00C067B9" w:rsidRDefault="00C067B9" w:rsidP="00FD35EE">
      <w:pPr>
        <w:autoSpaceDE w:val="0"/>
        <w:autoSpaceDN w:val="0"/>
        <w:adjustRightInd w:val="0"/>
        <w:spacing w:after="0" w:line="360" w:lineRule="auto"/>
        <w:jc w:val="both"/>
        <w:rPr>
          <w:rFonts w:ascii="Arial" w:hAnsi="Arial" w:cs="Arial"/>
        </w:rPr>
      </w:pPr>
      <w:r>
        <w:rPr>
          <w:noProof/>
          <w:lang w:eastAsia="pt-BR"/>
        </w:rPr>
        <w:drawing>
          <wp:inline distT="0" distB="0" distL="0" distR="0">
            <wp:extent cx="5400040" cy="6781800"/>
            <wp:effectExtent l="0" t="0" r="0" b="0"/>
            <wp:docPr id="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6781800"/>
                    </a:xfrm>
                    <a:prstGeom prst="rect">
                      <a:avLst/>
                    </a:prstGeom>
                  </pic:spPr>
                </pic:pic>
              </a:graphicData>
            </a:graphic>
          </wp:inline>
        </w:drawing>
      </w:r>
    </w:p>
    <w:p w:rsidR="00154F6E" w:rsidRDefault="00154F6E" w:rsidP="00154F6E">
      <w:pPr>
        <w:spacing w:after="0" w:line="360" w:lineRule="auto"/>
        <w:rPr>
          <w:rFonts w:ascii="Arial" w:hAnsi="Arial" w:cs="Arial"/>
          <w:b/>
          <w:i/>
        </w:rPr>
      </w:pPr>
      <w:bookmarkStart w:id="20" w:name="_Toc406168852"/>
      <w:r w:rsidRPr="001D19F0">
        <w:rPr>
          <w:rFonts w:eastAsia="Times New Roman"/>
          <w:b/>
          <w:bCs/>
          <w:color w:val="000000"/>
          <w:sz w:val="20"/>
          <w:szCs w:val="20"/>
          <w:lang w:eastAsia="pt-BR"/>
        </w:rPr>
        <w:t>Fonte: Diretrizes do CAU/BR 2015</w:t>
      </w:r>
      <w:r>
        <w:rPr>
          <w:rFonts w:eastAsia="Times New Roman"/>
          <w:b/>
          <w:bCs/>
          <w:color w:val="000000"/>
          <w:sz w:val="20"/>
          <w:szCs w:val="20"/>
          <w:lang w:eastAsia="pt-BR"/>
        </w:rPr>
        <w:t xml:space="preserve"> e IBGE (2013)</w:t>
      </w:r>
    </w:p>
    <w:p w:rsidR="00761082" w:rsidRPr="00761082" w:rsidRDefault="00761082" w:rsidP="00761082">
      <w:pPr>
        <w:keepNext/>
        <w:keepLines/>
        <w:spacing w:before="240" w:after="0"/>
        <w:outlineLvl w:val="0"/>
        <w:rPr>
          <w:rFonts w:ascii="Arial" w:hAnsi="Arial" w:cs="Arial"/>
          <w:b/>
          <w:bCs/>
          <w:i/>
          <w:iCs/>
        </w:rPr>
      </w:pPr>
      <w:bookmarkStart w:id="21" w:name="_Toc429991717"/>
      <w:bookmarkStart w:id="22" w:name="_Toc430114897"/>
      <w:bookmarkEnd w:id="20"/>
      <w:r w:rsidRPr="00761082">
        <w:rPr>
          <w:rFonts w:ascii="Arial" w:hAnsi="Arial" w:cs="Arial"/>
          <w:b/>
          <w:bCs/>
          <w:i/>
          <w:iCs/>
        </w:rPr>
        <w:lastRenderedPageBreak/>
        <w:t>ANÁLISE GERAL DA PROGRAMAÇÃO 2015 DO CAU/SP</w:t>
      </w:r>
      <w:bookmarkEnd w:id="21"/>
      <w:bookmarkEnd w:id="22"/>
    </w:p>
    <w:p w:rsidR="00761082" w:rsidRPr="00761082" w:rsidRDefault="00761082" w:rsidP="00761082"/>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Em 2015, as ações do CAU/SP estão voltadas para um público-alvo composto por 45.487arquitetos</w:t>
      </w:r>
      <w:r w:rsidRPr="00761082">
        <w:rPr>
          <w:rFonts w:ascii="Arial" w:hAnsi="Arial" w:cs="Arial"/>
          <w:vertAlign w:val="superscript"/>
        </w:rPr>
        <w:footnoteReference w:id="2"/>
      </w:r>
      <w:r w:rsidRPr="00761082">
        <w:rPr>
          <w:rFonts w:ascii="Arial" w:hAnsi="Arial" w:cs="Arial"/>
        </w:rPr>
        <w:t>, 4.787 empresas de arquitetura e urbanismo</w:t>
      </w:r>
      <w:r w:rsidRPr="00761082">
        <w:rPr>
          <w:rFonts w:ascii="Arial" w:hAnsi="Arial" w:cs="Arial"/>
          <w:vertAlign w:val="superscript"/>
        </w:rPr>
        <w:footnoteReference w:id="3"/>
      </w:r>
      <w:r w:rsidRPr="00761082">
        <w:rPr>
          <w:rFonts w:ascii="Arial" w:hAnsi="Arial" w:cs="Arial"/>
        </w:rPr>
        <w:t>, com atividades profissionais representadas pela expedição de 301.022 RRT</w:t>
      </w:r>
      <w:r w:rsidRPr="00761082">
        <w:rPr>
          <w:rFonts w:ascii="Arial" w:hAnsi="Arial" w:cs="Arial"/>
          <w:vertAlign w:val="superscript"/>
        </w:rPr>
        <w:footnoteReference w:id="4"/>
      </w:r>
      <w:r w:rsidRPr="00761082">
        <w:rPr>
          <w:rFonts w:ascii="Arial" w:hAnsi="Arial" w:cs="Arial"/>
        </w:rPr>
        <w:t xml:space="preserve">. </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O Estado de São Paulo é composto por 645 munícipios, 74% deles com presença de arquitetos e urbanistas e 38,2% com empresas. No tocante aos trabalhos profissionais realizados, verifica-se RRT emitidos em 97% dos municípios paulistas.</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No cenário econômico-financeiro de atuação profissional, arquitetos e urbanistas contribuem para o desenvolvimento e melhoria da qualidade de vida de uma população de 44.396.484 pessoas em São Paulo, o que corresponde a 21,7% da população brasileira (204,5 milhões). O estado de São Paulo apresenta um PIB de R$ 1,2 trilhão representando 32,4% do total no Brasil (R$ 3,7 trilhões) e um IDH de 0,78, superior ao do IDH brasileiro (0,71)</w:t>
      </w:r>
      <w:r w:rsidRPr="00761082">
        <w:rPr>
          <w:rFonts w:ascii="Arial" w:hAnsi="Arial" w:cs="Arial"/>
          <w:vertAlign w:val="superscript"/>
        </w:rPr>
        <w:footnoteReference w:id="5"/>
      </w:r>
      <w:r w:rsidRPr="00761082">
        <w:rPr>
          <w:rFonts w:ascii="Arial" w:hAnsi="Arial" w:cs="Arial"/>
        </w:rPr>
        <w:t xml:space="preserve">. </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O Plano de Ação do CAU/SP proposto para o exercício de 2015, visando ao desenvolvimento e fortalecimento dos profissionais e da arquitetura e urbanismo no Estado de São Paulo, é composto por 71 iniciativas estratégicas, sendo 54 projetos e 17 atividades. Para essas implementações os recursos envolvidos são da ordem de R$46.501.870,00</w:t>
      </w:r>
      <w:r w:rsidRPr="00761082">
        <w:t xml:space="preserve"> </w:t>
      </w:r>
      <w:r w:rsidRPr="00761082">
        <w:rPr>
          <w:rFonts w:ascii="Arial" w:hAnsi="Arial" w:cs="Arial"/>
        </w:rPr>
        <w:t xml:space="preserve">milhões. </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lastRenderedPageBreak/>
        <w:t xml:space="preserve">"Prioritariamente, a atuação do CAU/SP está embasada nos seguintes direcionadores estratégicos: </w:t>
      </w:r>
    </w:p>
    <w:p w:rsidR="00761082" w:rsidRPr="00761082" w:rsidRDefault="00761082" w:rsidP="00761082">
      <w:pPr>
        <w:spacing w:after="0" w:line="360" w:lineRule="auto"/>
        <w:jc w:val="both"/>
        <w:rPr>
          <w:rFonts w:ascii="Arial" w:hAnsi="Arial" w:cs="Arial"/>
        </w:rPr>
      </w:pPr>
      <w:r w:rsidRPr="00761082">
        <w:rPr>
          <w:rFonts w:ascii="Arial" w:hAnsi="Arial" w:cs="Arial"/>
        </w:rPr>
        <w:t>• Tornar a fiscalização um vetor de melhoria do exercício da arquitetura e urbanismo;</w:t>
      </w:r>
    </w:p>
    <w:p w:rsidR="00761082" w:rsidRPr="00761082" w:rsidRDefault="00761082" w:rsidP="00761082">
      <w:pPr>
        <w:spacing w:after="0" w:line="360" w:lineRule="auto"/>
        <w:jc w:val="both"/>
        <w:rPr>
          <w:rFonts w:ascii="Arial" w:hAnsi="Arial" w:cs="Arial"/>
        </w:rPr>
      </w:pPr>
      <w:r w:rsidRPr="00761082">
        <w:rPr>
          <w:rFonts w:ascii="Arial" w:hAnsi="Arial" w:cs="Arial"/>
        </w:rPr>
        <w:t>• Assegurar a eficácia no atendimento e no relacionamento com os arquitetos e urbanistas e a sociedade."</w:t>
      </w:r>
    </w:p>
    <w:p w:rsidR="00761082" w:rsidRPr="00761082" w:rsidRDefault="00761082" w:rsidP="00761082">
      <w:pPr>
        <w:spacing w:after="0" w:line="360" w:lineRule="auto"/>
        <w:jc w:val="both"/>
        <w:rPr>
          <w:rFonts w:ascii="Arial" w:hAnsi="Arial" w:cs="Arial"/>
        </w:rPr>
      </w:pPr>
    </w:p>
    <w:p w:rsidR="00761082" w:rsidRPr="00761082" w:rsidRDefault="00761082" w:rsidP="00761082">
      <w:pPr>
        <w:spacing w:after="0" w:line="360" w:lineRule="auto"/>
        <w:jc w:val="both"/>
        <w:rPr>
          <w:rFonts w:ascii="Arial" w:hAnsi="Arial" w:cs="Arial"/>
        </w:rPr>
      </w:pPr>
      <w:r w:rsidRPr="00761082">
        <w:rPr>
          <w:rFonts w:ascii="Arial" w:hAnsi="Arial" w:cs="Arial"/>
        </w:rPr>
        <w:t xml:space="preserve"> "A atuação também foca as prioridades de:</w:t>
      </w:r>
    </w:p>
    <w:p w:rsidR="00761082" w:rsidRPr="00761082" w:rsidRDefault="00761082" w:rsidP="00761082">
      <w:pPr>
        <w:spacing w:after="0" w:line="360" w:lineRule="auto"/>
        <w:jc w:val="both"/>
        <w:rPr>
          <w:rFonts w:ascii="Arial" w:hAnsi="Arial" w:cs="Arial"/>
        </w:rPr>
      </w:pPr>
      <w:r w:rsidRPr="00761082">
        <w:rPr>
          <w:rFonts w:ascii="Arial" w:hAnsi="Arial" w:cs="Arial"/>
        </w:rPr>
        <w:t>• Assegurar a eficácia no relacionamento e comunicação com a sociedade;</w:t>
      </w:r>
    </w:p>
    <w:p w:rsidR="00761082" w:rsidRPr="00761082" w:rsidRDefault="00761082" w:rsidP="00761082">
      <w:pPr>
        <w:spacing w:after="0" w:line="360" w:lineRule="auto"/>
        <w:jc w:val="both"/>
        <w:rPr>
          <w:rFonts w:ascii="Arial" w:hAnsi="Arial" w:cs="Arial"/>
        </w:rPr>
      </w:pPr>
      <w:r w:rsidRPr="00761082">
        <w:rPr>
          <w:rFonts w:ascii="Arial" w:hAnsi="Arial" w:cs="Arial"/>
        </w:rPr>
        <w:t>• Estimular o conhecimento, o uso de processos criativos e a difusão das melhores práticas em arquitetura e urbanismo.</w:t>
      </w:r>
    </w:p>
    <w:p w:rsidR="00761082" w:rsidRPr="00761082" w:rsidRDefault="00761082" w:rsidP="00761082">
      <w:pPr>
        <w:spacing w:after="0" w:line="360" w:lineRule="auto"/>
        <w:jc w:val="both"/>
        <w:rPr>
          <w:rFonts w:ascii="Arial" w:hAnsi="Arial" w:cs="Arial"/>
        </w:rPr>
      </w:pPr>
      <w:r w:rsidRPr="00761082">
        <w:rPr>
          <w:rFonts w:ascii="Arial" w:hAnsi="Arial" w:cs="Arial"/>
        </w:rPr>
        <w:t>• Desenvolver competências de dirigentes e colaboradores."</w:t>
      </w:r>
    </w:p>
    <w:p w:rsidR="00761082" w:rsidRPr="00761082" w:rsidRDefault="00761082" w:rsidP="00761082">
      <w:pPr>
        <w:spacing w:after="0" w:line="360" w:lineRule="auto"/>
        <w:jc w:val="both"/>
        <w:rPr>
          <w:rFonts w:ascii="Arial" w:hAnsi="Arial" w:cs="Arial"/>
          <w:color w:val="FF0000"/>
        </w:rPr>
      </w:pPr>
    </w:p>
    <w:p w:rsidR="00761082" w:rsidRPr="00761082" w:rsidRDefault="00761082" w:rsidP="00761082">
      <w:pPr>
        <w:autoSpaceDE w:val="0"/>
        <w:autoSpaceDN w:val="0"/>
        <w:adjustRightInd w:val="0"/>
        <w:spacing w:after="0" w:line="360" w:lineRule="auto"/>
        <w:jc w:val="both"/>
        <w:rPr>
          <w:rFonts w:ascii="Arial" w:hAnsi="Arial" w:cs="Arial"/>
          <w:color w:val="FF0000"/>
        </w:rPr>
      </w:pPr>
    </w:p>
    <w:p w:rsidR="00761082" w:rsidRPr="00761082" w:rsidRDefault="00761082" w:rsidP="00761082">
      <w:pPr>
        <w:autoSpaceDE w:val="0"/>
        <w:autoSpaceDN w:val="0"/>
        <w:adjustRightInd w:val="0"/>
        <w:spacing w:after="0" w:line="360" w:lineRule="auto"/>
        <w:jc w:val="both"/>
        <w:rPr>
          <w:rFonts w:ascii="Arial" w:hAnsi="Arial" w:cs="Arial"/>
          <w:color w:val="FF0000"/>
        </w:rPr>
      </w:pPr>
    </w:p>
    <w:p w:rsidR="00761082" w:rsidRPr="00761082" w:rsidRDefault="00761082" w:rsidP="00761082">
      <w:pPr>
        <w:autoSpaceDE w:val="0"/>
        <w:autoSpaceDN w:val="0"/>
        <w:adjustRightInd w:val="0"/>
        <w:spacing w:after="0" w:line="360" w:lineRule="auto"/>
        <w:jc w:val="both"/>
        <w:rPr>
          <w:rFonts w:ascii="Arial" w:hAnsi="Arial" w:cs="Arial"/>
          <w:color w:val="FF0000"/>
        </w:rPr>
      </w:pPr>
    </w:p>
    <w:p w:rsidR="00761082" w:rsidRPr="00761082" w:rsidRDefault="00761082" w:rsidP="00761082">
      <w:pPr>
        <w:autoSpaceDE w:val="0"/>
        <w:autoSpaceDN w:val="0"/>
        <w:adjustRightInd w:val="0"/>
        <w:spacing w:after="0" w:line="360" w:lineRule="auto"/>
        <w:jc w:val="both"/>
        <w:rPr>
          <w:rFonts w:ascii="Arial" w:hAnsi="Arial" w:cs="Arial"/>
          <w:color w:val="FF0000"/>
        </w:rPr>
      </w:pPr>
    </w:p>
    <w:p w:rsidR="00761082" w:rsidRPr="00761082" w:rsidRDefault="00761082" w:rsidP="00761082">
      <w:pPr>
        <w:autoSpaceDE w:val="0"/>
        <w:autoSpaceDN w:val="0"/>
        <w:adjustRightInd w:val="0"/>
        <w:spacing w:after="0" w:line="360" w:lineRule="auto"/>
        <w:jc w:val="both"/>
        <w:rPr>
          <w:rFonts w:ascii="Arial" w:hAnsi="Arial" w:cs="Arial"/>
          <w:color w:val="FF0000"/>
        </w:rPr>
        <w:sectPr w:rsidR="00761082" w:rsidRPr="00761082" w:rsidSect="00D379B6">
          <w:headerReference w:type="default" r:id="rId12"/>
          <w:footerReference w:type="default" r:id="rId13"/>
          <w:pgSz w:w="11906" w:h="16838"/>
          <w:pgMar w:top="1417" w:right="1701" w:bottom="1417" w:left="1701" w:header="708" w:footer="708" w:gutter="0"/>
          <w:pgNumType w:start="0"/>
          <w:cols w:space="708"/>
          <w:titlePg/>
          <w:docGrid w:linePitch="360"/>
        </w:sectPr>
      </w:pPr>
    </w:p>
    <w:p w:rsidR="00761082" w:rsidRPr="00761082" w:rsidRDefault="00761082" w:rsidP="00761082">
      <w:pPr>
        <w:autoSpaceDE w:val="0"/>
        <w:autoSpaceDN w:val="0"/>
        <w:adjustRightInd w:val="0"/>
        <w:spacing w:after="0" w:line="360" w:lineRule="auto"/>
        <w:jc w:val="both"/>
        <w:rPr>
          <w:rFonts w:ascii="Arial" w:hAnsi="Arial" w:cs="Arial"/>
        </w:rPr>
      </w:pPr>
      <w:bookmarkStart w:id="23" w:name="_Toc406168834"/>
      <w:r w:rsidRPr="00761082">
        <w:rPr>
          <w:rFonts w:ascii="Arial" w:hAnsi="Arial" w:cs="Arial"/>
        </w:rPr>
        <w:lastRenderedPageBreak/>
        <w:t xml:space="preserve">Os valores previstos para 2015, pelo CAU/BR e utilizados como referência pelo CAU/SP na Repactuação/1ª Reformulação na projeção de suas receitas estão apresentados nos quadros abaixo: </w:t>
      </w:r>
    </w:p>
    <w:tbl>
      <w:tblPr>
        <w:tblpPr w:leftFromText="141" w:rightFromText="141" w:vertAnchor="text" w:horzAnchor="margin" w:tblpXSpec="center" w:tblpY="777"/>
        <w:tblW w:w="14581" w:type="dxa"/>
        <w:tblLayout w:type="fixed"/>
        <w:tblCellMar>
          <w:left w:w="70" w:type="dxa"/>
          <w:right w:w="70" w:type="dxa"/>
        </w:tblCellMar>
        <w:tblLook w:val="04A0" w:firstRow="1" w:lastRow="0" w:firstColumn="1" w:lastColumn="0" w:noHBand="0" w:noVBand="1"/>
      </w:tblPr>
      <w:tblGrid>
        <w:gridCol w:w="531"/>
        <w:gridCol w:w="735"/>
        <w:gridCol w:w="709"/>
        <w:gridCol w:w="243"/>
        <w:gridCol w:w="368"/>
        <w:gridCol w:w="650"/>
        <w:gridCol w:w="723"/>
        <w:gridCol w:w="567"/>
        <w:gridCol w:w="709"/>
        <w:gridCol w:w="851"/>
        <w:gridCol w:w="567"/>
        <w:gridCol w:w="622"/>
        <w:gridCol w:w="910"/>
        <w:gridCol w:w="728"/>
        <w:gridCol w:w="548"/>
        <w:gridCol w:w="910"/>
        <w:gridCol w:w="728"/>
        <w:gridCol w:w="548"/>
        <w:gridCol w:w="728"/>
        <w:gridCol w:w="7"/>
        <w:gridCol w:w="906"/>
        <w:gridCol w:w="736"/>
        <w:gridCol w:w="538"/>
        <w:gridCol w:w="19"/>
      </w:tblGrid>
      <w:tr w:rsidR="00761082" w:rsidRPr="00761082" w:rsidTr="00761082">
        <w:trPr>
          <w:trHeight w:val="800"/>
        </w:trPr>
        <w:tc>
          <w:tcPr>
            <w:tcW w:w="53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8"/>
                <w:szCs w:val="28"/>
                <w:lang w:eastAsia="pt-BR"/>
              </w:rPr>
            </w:pPr>
            <w:r w:rsidRPr="00761082">
              <w:rPr>
                <w:rFonts w:eastAsia="Times New Roman"/>
                <w:b/>
                <w:bCs/>
                <w:color w:val="000000"/>
                <w:sz w:val="28"/>
                <w:szCs w:val="28"/>
                <w:lang w:eastAsia="pt-BR"/>
              </w:rPr>
              <w:t>SP</w:t>
            </w:r>
          </w:p>
        </w:tc>
        <w:tc>
          <w:tcPr>
            <w:tcW w:w="735" w:type="dxa"/>
            <w:tcBorders>
              <w:top w:val="single" w:sz="8" w:space="0" w:color="auto"/>
              <w:left w:val="nil"/>
              <w:bottom w:val="single" w:sz="8" w:space="0" w:color="auto"/>
              <w:right w:val="nil"/>
            </w:tcBorders>
          </w:tcPr>
          <w:p w:rsidR="00761082" w:rsidRPr="00761082" w:rsidRDefault="00761082" w:rsidP="00761082">
            <w:pPr>
              <w:spacing w:after="0" w:line="240" w:lineRule="auto"/>
              <w:jc w:val="center"/>
              <w:rPr>
                <w:rFonts w:eastAsia="Times New Roman"/>
                <w:b/>
                <w:bCs/>
                <w:color w:val="000000"/>
                <w:sz w:val="20"/>
                <w:szCs w:val="20"/>
                <w:lang w:eastAsia="pt-BR"/>
              </w:rPr>
            </w:pPr>
          </w:p>
        </w:tc>
        <w:tc>
          <w:tcPr>
            <w:tcW w:w="952" w:type="dxa"/>
            <w:gridSpan w:val="2"/>
            <w:tcBorders>
              <w:top w:val="single" w:sz="8" w:space="0" w:color="auto"/>
              <w:left w:val="nil"/>
              <w:bottom w:val="single" w:sz="8" w:space="0" w:color="auto"/>
              <w:right w:val="nil"/>
            </w:tcBorders>
          </w:tcPr>
          <w:p w:rsidR="00761082" w:rsidRPr="00761082" w:rsidRDefault="00761082" w:rsidP="00761082">
            <w:pPr>
              <w:spacing w:after="0" w:line="240" w:lineRule="auto"/>
              <w:jc w:val="center"/>
              <w:rPr>
                <w:rFonts w:eastAsia="Times New Roman"/>
                <w:b/>
                <w:bCs/>
                <w:color w:val="000000"/>
                <w:sz w:val="20"/>
                <w:szCs w:val="20"/>
                <w:lang w:eastAsia="pt-BR"/>
              </w:rPr>
            </w:pPr>
          </w:p>
        </w:tc>
        <w:tc>
          <w:tcPr>
            <w:tcW w:w="5057" w:type="dxa"/>
            <w:gridSpan w:val="8"/>
            <w:tcBorders>
              <w:top w:val="single" w:sz="8" w:space="0" w:color="auto"/>
              <w:left w:val="nil"/>
              <w:bottom w:val="single" w:sz="8" w:space="0" w:color="auto"/>
              <w:right w:val="single" w:sz="8" w:space="0" w:color="000000"/>
            </w:tcBorders>
            <w:shd w:val="clear" w:color="auto" w:fill="auto"/>
            <w:noWrap/>
            <w:vAlign w:val="bottom"/>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Arquitetos e urbanistas</w:t>
            </w:r>
          </w:p>
        </w:tc>
        <w:tc>
          <w:tcPr>
            <w:tcW w:w="5107" w:type="dxa"/>
            <w:gridSpan w:val="8"/>
            <w:tcBorders>
              <w:top w:val="single" w:sz="8" w:space="0" w:color="auto"/>
              <w:left w:val="nil"/>
              <w:bottom w:val="single" w:sz="8" w:space="0" w:color="auto"/>
              <w:right w:val="nil"/>
            </w:tcBorders>
            <w:shd w:val="clear" w:color="auto" w:fill="auto"/>
            <w:vAlign w:val="bottom"/>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Empresas</w:t>
            </w:r>
          </w:p>
        </w:tc>
        <w:tc>
          <w:tcPr>
            <w:tcW w:w="2199" w:type="dxa"/>
            <w:gridSpan w:val="4"/>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Total de RRT</w:t>
            </w:r>
          </w:p>
        </w:tc>
      </w:tr>
      <w:tr w:rsidR="00761082" w:rsidRPr="00761082" w:rsidTr="00761082">
        <w:trPr>
          <w:trHeight w:val="675"/>
        </w:trPr>
        <w:tc>
          <w:tcPr>
            <w:tcW w:w="531" w:type="dxa"/>
            <w:vMerge/>
            <w:tcBorders>
              <w:top w:val="single" w:sz="8" w:space="0" w:color="auto"/>
              <w:left w:val="single" w:sz="8" w:space="0" w:color="auto"/>
              <w:bottom w:val="single" w:sz="8" w:space="0" w:color="000000"/>
              <w:right w:val="single" w:sz="8" w:space="0" w:color="auto"/>
            </w:tcBorders>
            <w:vAlign w:val="center"/>
            <w:hideMark/>
          </w:tcPr>
          <w:p w:rsidR="00761082" w:rsidRPr="00761082" w:rsidRDefault="00761082" w:rsidP="00761082">
            <w:pPr>
              <w:spacing w:after="0" w:line="240" w:lineRule="auto"/>
              <w:rPr>
                <w:rFonts w:eastAsia="Times New Roman"/>
                <w:b/>
                <w:bCs/>
                <w:color w:val="000000"/>
                <w:sz w:val="32"/>
                <w:szCs w:val="32"/>
                <w:lang w:eastAsia="pt-BR"/>
              </w:rPr>
            </w:pPr>
          </w:p>
        </w:tc>
        <w:tc>
          <w:tcPr>
            <w:tcW w:w="735" w:type="dxa"/>
            <w:tcBorders>
              <w:top w:val="single" w:sz="8" w:space="0" w:color="auto"/>
              <w:left w:val="nil"/>
              <w:bottom w:val="single" w:sz="8" w:space="0" w:color="auto"/>
              <w:right w:val="nil"/>
            </w:tcBorders>
          </w:tcPr>
          <w:p w:rsidR="00761082" w:rsidRPr="00761082" w:rsidRDefault="00761082" w:rsidP="00761082">
            <w:pPr>
              <w:spacing w:after="0" w:line="240" w:lineRule="auto"/>
              <w:jc w:val="center"/>
              <w:rPr>
                <w:rFonts w:eastAsia="Times New Roman"/>
                <w:b/>
                <w:bCs/>
                <w:color w:val="000000"/>
                <w:sz w:val="20"/>
                <w:szCs w:val="20"/>
                <w:lang w:eastAsia="pt-BR"/>
              </w:rPr>
            </w:pPr>
          </w:p>
        </w:tc>
        <w:tc>
          <w:tcPr>
            <w:tcW w:w="1320" w:type="dxa"/>
            <w:gridSpan w:val="3"/>
            <w:tcBorders>
              <w:top w:val="single" w:sz="8" w:space="0" w:color="auto"/>
              <w:left w:val="nil"/>
              <w:bottom w:val="single" w:sz="8" w:space="0" w:color="auto"/>
              <w:right w:val="single" w:sz="8" w:space="0" w:color="000000"/>
            </w:tcBorders>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Total de Ativos</w:t>
            </w:r>
          </w:p>
        </w:tc>
        <w:tc>
          <w:tcPr>
            <w:tcW w:w="1940" w:type="dxa"/>
            <w:gridSpan w:val="3"/>
            <w:tcBorders>
              <w:top w:val="single" w:sz="8" w:space="0" w:color="auto"/>
              <w:left w:val="nil"/>
              <w:bottom w:val="single" w:sz="8" w:space="0" w:color="auto"/>
              <w:right w:val="single" w:sz="8" w:space="0" w:color="000000"/>
            </w:tcBorders>
            <w:shd w:val="clear" w:color="auto" w:fill="auto"/>
            <w:vAlign w:val="center"/>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Pagantes</w:t>
            </w:r>
          </w:p>
        </w:tc>
        <w:tc>
          <w:tcPr>
            <w:tcW w:w="2127" w:type="dxa"/>
            <w:gridSpan w:val="3"/>
            <w:tcBorders>
              <w:top w:val="single" w:sz="8" w:space="0" w:color="auto"/>
              <w:left w:val="nil"/>
              <w:bottom w:val="single" w:sz="8" w:space="0" w:color="auto"/>
              <w:right w:val="single" w:sz="8" w:space="0" w:color="000000"/>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Potencial Pagantes</w:t>
            </w:r>
          </w:p>
        </w:tc>
        <w:tc>
          <w:tcPr>
            <w:tcW w:w="622" w:type="dxa"/>
            <w:tcBorders>
              <w:top w:val="nil"/>
              <w:left w:val="nil"/>
              <w:bottom w:val="single" w:sz="8" w:space="0" w:color="auto"/>
              <w:right w:val="single" w:sz="8" w:space="0" w:color="auto"/>
            </w:tcBorders>
            <w:shd w:val="clear" w:color="auto" w:fill="auto"/>
            <w:vAlign w:val="bottom"/>
            <w:hideMark/>
          </w:tcPr>
          <w:p w:rsidR="00761082" w:rsidRPr="00761082" w:rsidRDefault="00761082" w:rsidP="00761082">
            <w:pPr>
              <w:spacing w:after="0" w:line="240" w:lineRule="auto"/>
              <w:jc w:val="center"/>
              <w:rPr>
                <w:rFonts w:eastAsia="Times New Roman"/>
                <w:b/>
                <w:bCs/>
                <w:sz w:val="20"/>
                <w:szCs w:val="20"/>
                <w:lang w:eastAsia="pt-BR"/>
              </w:rPr>
            </w:pPr>
            <w:r w:rsidRPr="00761082">
              <w:rPr>
                <w:rFonts w:eastAsia="Times New Roman"/>
                <w:b/>
                <w:bCs/>
                <w:sz w:val="20"/>
                <w:szCs w:val="20"/>
                <w:lang w:eastAsia="pt-BR"/>
              </w:rPr>
              <w:t>% de Inad.</w:t>
            </w:r>
          </w:p>
        </w:tc>
        <w:tc>
          <w:tcPr>
            <w:tcW w:w="2186" w:type="dxa"/>
            <w:gridSpan w:val="3"/>
            <w:tcBorders>
              <w:top w:val="single" w:sz="8" w:space="0" w:color="auto"/>
              <w:left w:val="nil"/>
              <w:bottom w:val="single" w:sz="8" w:space="0" w:color="auto"/>
              <w:right w:val="single" w:sz="8" w:space="0" w:color="000000"/>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Total de Ativos</w:t>
            </w:r>
          </w:p>
        </w:tc>
        <w:tc>
          <w:tcPr>
            <w:tcW w:w="2186" w:type="dxa"/>
            <w:gridSpan w:val="3"/>
            <w:tcBorders>
              <w:top w:val="single" w:sz="8" w:space="0" w:color="auto"/>
              <w:left w:val="nil"/>
              <w:bottom w:val="single" w:sz="8" w:space="0" w:color="auto"/>
              <w:right w:val="single" w:sz="8" w:space="0" w:color="000000"/>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Pagantes</w:t>
            </w:r>
          </w:p>
        </w:tc>
        <w:tc>
          <w:tcPr>
            <w:tcW w:w="735" w:type="dxa"/>
            <w:gridSpan w:val="2"/>
            <w:tcBorders>
              <w:top w:val="nil"/>
              <w:left w:val="nil"/>
              <w:bottom w:val="single" w:sz="8" w:space="0" w:color="auto"/>
              <w:right w:val="single" w:sz="8" w:space="0" w:color="auto"/>
            </w:tcBorders>
            <w:shd w:val="clear" w:color="auto" w:fill="auto"/>
            <w:vAlign w:val="bottom"/>
            <w:hideMark/>
          </w:tcPr>
          <w:p w:rsidR="00761082" w:rsidRPr="00761082" w:rsidRDefault="00761082" w:rsidP="00761082">
            <w:pPr>
              <w:spacing w:after="0" w:line="240" w:lineRule="auto"/>
              <w:jc w:val="center"/>
              <w:rPr>
                <w:rFonts w:eastAsia="Times New Roman"/>
                <w:b/>
                <w:bCs/>
                <w:sz w:val="20"/>
                <w:szCs w:val="20"/>
                <w:lang w:eastAsia="pt-BR"/>
              </w:rPr>
            </w:pPr>
            <w:r w:rsidRPr="00761082">
              <w:rPr>
                <w:rFonts w:eastAsia="Times New Roman"/>
                <w:b/>
                <w:bCs/>
                <w:sz w:val="20"/>
                <w:szCs w:val="20"/>
                <w:lang w:eastAsia="pt-BR"/>
              </w:rPr>
              <w:t>% de Inad.</w:t>
            </w:r>
          </w:p>
        </w:tc>
        <w:tc>
          <w:tcPr>
            <w:tcW w:w="2199" w:type="dxa"/>
            <w:gridSpan w:val="4"/>
            <w:vMerge/>
            <w:tcBorders>
              <w:top w:val="nil"/>
              <w:left w:val="nil"/>
              <w:bottom w:val="single" w:sz="8" w:space="0" w:color="auto"/>
              <w:right w:val="single" w:sz="8"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r>
      <w:tr w:rsidR="00761082" w:rsidRPr="00761082" w:rsidTr="00761082">
        <w:trPr>
          <w:gridAfter w:val="1"/>
          <w:wAfter w:w="19" w:type="dxa"/>
          <w:trHeight w:val="2111"/>
        </w:trPr>
        <w:tc>
          <w:tcPr>
            <w:tcW w:w="531" w:type="dxa"/>
            <w:vMerge/>
            <w:tcBorders>
              <w:top w:val="single" w:sz="8" w:space="0" w:color="auto"/>
              <w:left w:val="single" w:sz="8" w:space="0" w:color="auto"/>
              <w:bottom w:val="single" w:sz="8" w:space="0" w:color="000000"/>
              <w:right w:val="single" w:sz="8" w:space="0" w:color="auto"/>
            </w:tcBorders>
            <w:vAlign w:val="center"/>
            <w:hideMark/>
          </w:tcPr>
          <w:p w:rsidR="00761082" w:rsidRPr="00761082" w:rsidRDefault="00761082" w:rsidP="00761082">
            <w:pPr>
              <w:spacing w:after="0" w:line="240" w:lineRule="auto"/>
              <w:rPr>
                <w:rFonts w:eastAsia="Times New Roman"/>
                <w:b/>
                <w:bCs/>
                <w:color w:val="000000"/>
                <w:sz w:val="32"/>
                <w:szCs w:val="32"/>
                <w:lang w:eastAsia="pt-BR"/>
              </w:rPr>
            </w:pPr>
          </w:p>
        </w:tc>
        <w:tc>
          <w:tcPr>
            <w:tcW w:w="735" w:type="dxa"/>
            <w:tcBorders>
              <w:top w:val="nil"/>
              <w:left w:val="single" w:sz="8"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Programação 2015</w:t>
            </w:r>
          </w:p>
        </w:tc>
        <w:tc>
          <w:tcPr>
            <w:tcW w:w="709"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Repactuação / 1ª Reformulação 2015</w:t>
            </w:r>
          </w:p>
        </w:tc>
        <w:tc>
          <w:tcPr>
            <w:tcW w:w="611" w:type="dxa"/>
            <w:gridSpan w:val="2"/>
            <w:tcBorders>
              <w:top w:val="nil"/>
              <w:left w:val="single" w:sz="4" w:space="0" w:color="auto"/>
              <w:bottom w:val="single" w:sz="4" w:space="0" w:color="auto"/>
              <w:right w:val="single" w:sz="4" w:space="0" w:color="auto"/>
            </w:tcBorders>
            <w:textDirection w:val="btLr"/>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variação</w:t>
            </w:r>
          </w:p>
        </w:tc>
        <w:tc>
          <w:tcPr>
            <w:tcW w:w="650"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Programação 2015</w:t>
            </w:r>
          </w:p>
        </w:tc>
        <w:tc>
          <w:tcPr>
            <w:tcW w:w="723" w:type="dxa"/>
            <w:tcBorders>
              <w:top w:val="nil"/>
              <w:left w:val="single" w:sz="4" w:space="0" w:color="auto"/>
              <w:bottom w:val="single" w:sz="4" w:space="0" w:color="auto"/>
              <w:right w:val="single" w:sz="4" w:space="0" w:color="auto"/>
            </w:tcBorders>
            <w:textDirection w:val="btLr"/>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Repactuação / 1ª Reformulação 2015</w:t>
            </w:r>
          </w:p>
        </w:tc>
        <w:tc>
          <w:tcPr>
            <w:tcW w:w="567"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Variação</w:t>
            </w:r>
          </w:p>
        </w:tc>
        <w:tc>
          <w:tcPr>
            <w:tcW w:w="709"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xml:space="preserve">Programação 2015 Pagantes Potencial  </w:t>
            </w:r>
          </w:p>
        </w:tc>
        <w:tc>
          <w:tcPr>
            <w:tcW w:w="851"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xml:space="preserve">Repactuação / 1ª Reformulação 2015 Pagantes Potencial  </w:t>
            </w:r>
          </w:p>
        </w:tc>
        <w:tc>
          <w:tcPr>
            <w:tcW w:w="567"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Variação</w:t>
            </w:r>
          </w:p>
        </w:tc>
        <w:tc>
          <w:tcPr>
            <w:tcW w:w="622" w:type="dxa"/>
            <w:tcBorders>
              <w:top w:val="nil"/>
              <w:left w:val="single" w:sz="4" w:space="0" w:color="auto"/>
              <w:bottom w:val="nil"/>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sz w:val="18"/>
                <w:szCs w:val="18"/>
                <w:lang w:eastAsia="pt-BR"/>
              </w:rPr>
            </w:pPr>
            <w:r w:rsidRPr="00761082">
              <w:rPr>
                <w:rFonts w:eastAsia="Times New Roman"/>
                <w:sz w:val="18"/>
                <w:szCs w:val="18"/>
                <w:lang w:eastAsia="pt-BR"/>
              </w:rPr>
              <w:t>Programação 2015</w:t>
            </w:r>
          </w:p>
        </w:tc>
        <w:tc>
          <w:tcPr>
            <w:tcW w:w="910"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Programação 2015</w:t>
            </w:r>
          </w:p>
        </w:tc>
        <w:tc>
          <w:tcPr>
            <w:tcW w:w="728"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Repactuação / 1ª Reformulação 2015</w:t>
            </w:r>
          </w:p>
        </w:tc>
        <w:tc>
          <w:tcPr>
            <w:tcW w:w="548"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Variação</w:t>
            </w:r>
          </w:p>
        </w:tc>
        <w:tc>
          <w:tcPr>
            <w:tcW w:w="910"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Programação 2015</w:t>
            </w:r>
          </w:p>
        </w:tc>
        <w:tc>
          <w:tcPr>
            <w:tcW w:w="728"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Repactuação / 1ª Reformulação 2015</w:t>
            </w:r>
          </w:p>
        </w:tc>
        <w:tc>
          <w:tcPr>
            <w:tcW w:w="548"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Variação</w:t>
            </w:r>
          </w:p>
        </w:tc>
        <w:tc>
          <w:tcPr>
            <w:tcW w:w="728" w:type="dxa"/>
            <w:tcBorders>
              <w:top w:val="nil"/>
              <w:left w:val="single" w:sz="4" w:space="0" w:color="auto"/>
              <w:bottom w:val="nil"/>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sz w:val="18"/>
                <w:szCs w:val="18"/>
                <w:lang w:eastAsia="pt-BR"/>
              </w:rPr>
            </w:pPr>
            <w:r w:rsidRPr="00761082">
              <w:rPr>
                <w:rFonts w:eastAsia="Times New Roman"/>
                <w:sz w:val="18"/>
                <w:szCs w:val="18"/>
                <w:lang w:eastAsia="pt-BR"/>
              </w:rPr>
              <w:t>Programação 2015</w:t>
            </w:r>
          </w:p>
        </w:tc>
        <w:tc>
          <w:tcPr>
            <w:tcW w:w="913" w:type="dxa"/>
            <w:gridSpan w:val="2"/>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Programação 2015</w:t>
            </w:r>
          </w:p>
        </w:tc>
        <w:tc>
          <w:tcPr>
            <w:tcW w:w="736" w:type="dxa"/>
            <w:tcBorders>
              <w:top w:val="nil"/>
              <w:left w:val="single" w:sz="4" w:space="0" w:color="auto"/>
              <w:bottom w:val="single" w:sz="4" w:space="0" w:color="auto"/>
              <w:right w:val="single" w:sz="4"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Repactuação / 1ª Reformulação 2015</w:t>
            </w:r>
          </w:p>
        </w:tc>
        <w:tc>
          <w:tcPr>
            <w:tcW w:w="538" w:type="dxa"/>
            <w:tcBorders>
              <w:top w:val="nil"/>
              <w:left w:val="single" w:sz="4" w:space="0" w:color="auto"/>
              <w:bottom w:val="single" w:sz="4" w:space="0" w:color="auto"/>
              <w:right w:val="single" w:sz="8" w:space="0" w:color="auto"/>
            </w:tcBorders>
            <w:shd w:val="clear" w:color="auto" w:fill="auto"/>
            <w:textDirection w:val="btLr"/>
            <w:vAlign w:val="bottom"/>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Variação</w:t>
            </w:r>
          </w:p>
        </w:tc>
      </w:tr>
      <w:tr w:rsidR="00761082" w:rsidRPr="00761082" w:rsidTr="00761082">
        <w:trPr>
          <w:gridAfter w:val="1"/>
          <w:wAfter w:w="19" w:type="dxa"/>
          <w:trHeight w:val="873"/>
        </w:trPr>
        <w:tc>
          <w:tcPr>
            <w:tcW w:w="531" w:type="dxa"/>
            <w:vMerge/>
            <w:tcBorders>
              <w:top w:val="single" w:sz="8" w:space="0" w:color="auto"/>
              <w:left w:val="single" w:sz="8" w:space="0" w:color="auto"/>
              <w:bottom w:val="single" w:sz="8" w:space="0" w:color="000000"/>
              <w:right w:val="single" w:sz="8" w:space="0" w:color="auto"/>
            </w:tcBorders>
            <w:vAlign w:val="center"/>
            <w:hideMark/>
          </w:tcPr>
          <w:p w:rsidR="00761082" w:rsidRPr="00761082" w:rsidRDefault="00761082" w:rsidP="00761082">
            <w:pPr>
              <w:spacing w:after="0" w:line="240" w:lineRule="auto"/>
              <w:rPr>
                <w:rFonts w:eastAsia="Times New Roman"/>
                <w:b/>
                <w:bCs/>
                <w:color w:val="000000"/>
                <w:sz w:val="32"/>
                <w:szCs w:val="32"/>
                <w:lang w:eastAsia="pt-BR"/>
              </w:rPr>
            </w:pPr>
          </w:p>
        </w:tc>
        <w:tc>
          <w:tcPr>
            <w:tcW w:w="735"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41.266</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45.487</w:t>
            </w:r>
          </w:p>
        </w:tc>
        <w:tc>
          <w:tcPr>
            <w:tcW w:w="611" w:type="dxa"/>
            <w:gridSpan w:val="2"/>
            <w:tcBorders>
              <w:top w:val="single" w:sz="4" w:space="0" w:color="auto"/>
              <w:left w:val="nil"/>
              <w:bottom w:val="single" w:sz="8" w:space="0" w:color="auto"/>
              <w:right w:val="single" w:sz="4" w:space="0" w:color="auto"/>
            </w:tcBorders>
            <w:vAlign w:val="center"/>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10,2</w:t>
            </w:r>
          </w:p>
        </w:tc>
        <w:tc>
          <w:tcPr>
            <w:tcW w:w="65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37.878</w:t>
            </w:r>
          </w:p>
        </w:tc>
        <w:tc>
          <w:tcPr>
            <w:tcW w:w="723" w:type="dxa"/>
            <w:tcBorders>
              <w:top w:val="single" w:sz="4" w:space="0" w:color="auto"/>
              <w:left w:val="nil"/>
              <w:bottom w:val="single" w:sz="8" w:space="0" w:color="auto"/>
              <w:right w:val="single" w:sz="4" w:space="0" w:color="auto"/>
            </w:tcBorders>
            <w:vAlign w:val="center"/>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41.281</w:t>
            </w:r>
          </w:p>
        </w:tc>
        <w:tc>
          <w:tcPr>
            <w:tcW w:w="567"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9,0</w:t>
            </w:r>
          </w:p>
        </w:tc>
        <w:tc>
          <w:tcPr>
            <w:tcW w:w="709"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40.630</w:t>
            </w:r>
          </w:p>
        </w:tc>
        <w:tc>
          <w:tcPr>
            <w:tcW w:w="851"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44.868</w:t>
            </w:r>
          </w:p>
        </w:tc>
        <w:tc>
          <w:tcPr>
            <w:tcW w:w="567"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10,4</w:t>
            </w:r>
          </w:p>
        </w:tc>
        <w:tc>
          <w:tcPr>
            <w:tcW w:w="622"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8,0</w:t>
            </w:r>
          </w:p>
        </w:tc>
        <w:tc>
          <w:tcPr>
            <w:tcW w:w="910"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4.787</w:t>
            </w:r>
          </w:p>
        </w:tc>
        <w:tc>
          <w:tcPr>
            <w:tcW w:w="728"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4.787</w:t>
            </w:r>
          </w:p>
        </w:tc>
        <w:tc>
          <w:tcPr>
            <w:tcW w:w="548"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0,0</w:t>
            </w:r>
          </w:p>
        </w:tc>
        <w:tc>
          <w:tcPr>
            <w:tcW w:w="910"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4.475</w:t>
            </w:r>
          </w:p>
        </w:tc>
        <w:tc>
          <w:tcPr>
            <w:tcW w:w="728"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3.936</w:t>
            </w:r>
          </w:p>
        </w:tc>
        <w:tc>
          <w:tcPr>
            <w:tcW w:w="548"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12,0</w:t>
            </w:r>
          </w:p>
        </w:tc>
        <w:tc>
          <w:tcPr>
            <w:tcW w:w="728"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17,8</w:t>
            </w:r>
          </w:p>
        </w:tc>
        <w:tc>
          <w:tcPr>
            <w:tcW w:w="913" w:type="dxa"/>
            <w:gridSpan w:val="2"/>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260.881</w:t>
            </w:r>
          </w:p>
        </w:tc>
        <w:tc>
          <w:tcPr>
            <w:tcW w:w="736" w:type="dxa"/>
            <w:tcBorders>
              <w:top w:val="single" w:sz="4" w:space="0" w:color="auto"/>
              <w:left w:val="nil"/>
              <w:bottom w:val="single" w:sz="8"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301.022</w:t>
            </w:r>
          </w:p>
        </w:tc>
        <w:tc>
          <w:tcPr>
            <w:tcW w:w="538" w:type="dxa"/>
            <w:tcBorders>
              <w:top w:val="single" w:sz="4" w:space="0" w:color="auto"/>
              <w:left w:val="nil"/>
              <w:bottom w:val="single" w:sz="8" w:space="0" w:color="auto"/>
              <w:right w:val="single" w:sz="8"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color w:val="000000"/>
                <w:sz w:val="14"/>
                <w:szCs w:val="14"/>
                <w:lang w:eastAsia="pt-BR"/>
              </w:rPr>
            </w:pPr>
            <w:r w:rsidRPr="00761082">
              <w:rPr>
                <w:rFonts w:eastAsia="Times New Roman"/>
                <w:b/>
                <w:color w:val="000000"/>
                <w:sz w:val="14"/>
                <w:szCs w:val="14"/>
                <w:lang w:eastAsia="pt-BR"/>
              </w:rPr>
              <w:t>15,4</w:t>
            </w:r>
          </w:p>
        </w:tc>
      </w:tr>
    </w:tbl>
    <w:p w:rsidR="00761082" w:rsidRPr="00761082" w:rsidRDefault="00761082" w:rsidP="00761082">
      <w:pPr>
        <w:rPr>
          <w:rFonts w:ascii="Arial" w:hAnsi="Arial" w:cs="Arial"/>
          <w:b/>
        </w:rPr>
      </w:pPr>
      <w:bookmarkStart w:id="24" w:name="_Toc429991718"/>
      <w:bookmarkStart w:id="25" w:name="_Toc406168833"/>
    </w:p>
    <w:p w:rsidR="00761082" w:rsidRPr="00761082" w:rsidRDefault="00761082" w:rsidP="00761082">
      <w:pPr>
        <w:rPr>
          <w:rFonts w:ascii="Arial" w:hAnsi="Arial" w:cs="Arial"/>
          <w:b/>
        </w:rPr>
      </w:pPr>
      <w:r w:rsidRPr="00761082">
        <w:rPr>
          <w:rFonts w:ascii="Arial" w:hAnsi="Arial" w:cs="Arial"/>
          <w:b/>
        </w:rPr>
        <w:t xml:space="preserve">Quadro 1. Posição de Arquitetos e Urbanistas, Empresas e RRT no Estado de São Paulo  </w:t>
      </w:r>
      <w:bookmarkEnd w:id="24"/>
    </w:p>
    <w:p w:rsidR="00761082" w:rsidRPr="00761082" w:rsidRDefault="00761082" w:rsidP="00761082">
      <w:pPr>
        <w:spacing w:line="240" w:lineRule="auto"/>
        <w:ind w:left="-1134" w:firstLine="567"/>
        <w:rPr>
          <w:rFonts w:asciiTheme="minorHAnsi" w:eastAsiaTheme="minorHAnsi" w:hAnsiTheme="minorHAnsi" w:cstheme="minorBidi"/>
          <w:sz w:val="16"/>
          <w:szCs w:val="16"/>
        </w:rPr>
      </w:pPr>
      <w:r w:rsidRPr="00761082">
        <w:rPr>
          <w:rFonts w:asciiTheme="minorHAnsi" w:eastAsiaTheme="minorHAnsi" w:hAnsiTheme="minorHAnsi" w:cstheme="minorBidi"/>
          <w:b/>
          <w:sz w:val="16"/>
          <w:szCs w:val="16"/>
        </w:rPr>
        <w:t xml:space="preserve">           Fonte:</w:t>
      </w:r>
      <w:r w:rsidRPr="00761082">
        <w:rPr>
          <w:rFonts w:asciiTheme="minorHAnsi" w:eastAsiaTheme="minorHAnsi" w:hAnsiTheme="minorHAnsi" w:cstheme="minorBidi"/>
          <w:sz w:val="16"/>
          <w:szCs w:val="16"/>
        </w:rPr>
        <w:t xml:space="preserve"> CAU-BR - SICCAU –Gerencia Financeira do CAU/BR - 31-05-2015</w:t>
      </w:r>
    </w:p>
    <w:bookmarkEnd w:id="25"/>
    <w:p w:rsidR="00761082" w:rsidRPr="00761082" w:rsidRDefault="00761082" w:rsidP="00761082">
      <w:pPr>
        <w:spacing w:line="240" w:lineRule="auto"/>
        <w:ind w:left="-426" w:hanging="141"/>
        <w:rPr>
          <w:rFonts w:asciiTheme="minorHAnsi" w:eastAsiaTheme="minorHAnsi" w:hAnsiTheme="minorHAnsi" w:cstheme="minorBidi"/>
          <w:sz w:val="16"/>
          <w:szCs w:val="16"/>
        </w:rPr>
      </w:pPr>
    </w:p>
    <w:p w:rsidR="00761082" w:rsidRPr="00761082" w:rsidRDefault="00761082" w:rsidP="00761082">
      <w:pPr>
        <w:spacing w:line="240" w:lineRule="auto"/>
        <w:ind w:left="-426" w:hanging="141"/>
        <w:rPr>
          <w:rFonts w:asciiTheme="minorHAnsi" w:eastAsiaTheme="minorHAnsi" w:hAnsiTheme="minorHAnsi" w:cstheme="minorBidi"/>
          <w:sz w:val="16"/>
          <w:szCs w:val="16"/>
        </w:rPr>
      </w:pPr>
    </w:p>
    <w:p w:rsidR="00761082" w:rsidRPr="00761082" w:rsidRDefault="00761082" w:rsidP="00761082">
      <w:pPr>
        <w:keepNext/>
        <w:keepLines/>
        <w:spacing w:before="240" w:after="0"/>
        <w:outlineLvl w:val="0"/>
        <w:rPr>
          <w:rFonts w:ascii="Arial" w:hAnsi="Arial" w:cs="Arial"/>
          <w:b/>
          <w:bCs/>
          <w:iCs/>
        </w:rPr>
      </w:pPr>
      <w:bookmarkStart w:id="26" w:name="_Toc429991719"/>
      <w:bookmarkStart w:id="27" w:name="_Toc430114898"/>
      <w:r w:rsidRPr="00761082">
        <w:rPr>
          <w:rFonts w:ascii="Arial" w:hAnsi="Arial" w:cs="Arial"/>
          <w:b/>
          <w:bCs/>
          <w:iCs/>
        </w:rPr>
        <w:lastRenderedPageBreak/>
        <w:t>Quadro 2. Programação e Reprogramação das Receitas do CAU/SP – Exercício 2015 – Com Dados Fornecidos pelo CAU/SP</w:t>
      </w:r>
      <w:bookmarkEnd w:id="26"/>
      <w:bookmarkEnd w:id="27"/>
    </w:p>
    <w:tbl>
      <w:tblPr>
        <w:tblW w:w="5246" w:type="pct"/>
        <w:tblInd w:w="-494" w:type="dxa"/>
        <w:tblLayout w:type="fixed"/>
        <w:tblLook w:val="04A0" w:firstRow="1" w:lastRow="0" w:firstColumn="1" w:lastColumn="0" w:noHBand="0" w:noVBand="1"/>
      </w:tblPr>
      <w:tblGrid>
        <w:gridCol w:w="375"/>
        <w:gridCol w:w="1274"/>
        <w:gridCol w:w="1250"/>
        <w:gridCol w:w="575"/>
        <w:gridCol w:w="1084"/>
        <w:gridCol w:w="1036"/>
        <w:gridCol w:w="671"/>
        <w:gridCol w:w="1138"/>
        <w:gridCol w:w="1138"/>
        <w:gridCol w:w="761"/>
        <w:gridCol w:w="947"/>
        <w:gridCol w:w="1033"/>
        <w:gridCol w:w="575"/>
        <w:gridCol w:w="1294"/>
        <w:gridCol w:w="1291"/>
        <w:gridCol w:w="536"/>
      </w:tblGrid>
      <w:tr w:rsidR="00761082" w:rsidRPr="00761082" w:rsidTr="00761082">
        <w:trPr>
          <w:trHeight w:val="1305"/>
        </w:trPr>
        <w:tc>
          <w:tcPr>
            <w:tcW w:w="125" w:type="pct"/>
            <w:vMerge w:val="restart"/>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bCs/>
                <w:sz w:val="28"/>
                <w:szCs w:val="28"/>
              </w:rPr>
            </w:pPr>
            <w:r w:rsidRPr="00761082">
              <w:rPr>
                <w:rFonts w:asciiTheme="minorHAnsi" w:eastAsiaTheme="minorHAnsi" w:hAnsiTheme="minorHAnsi" w:cstheme="minorBidi"/>
                <w:b/>
                <w:bCs/>
                <w:sz w:val="28"/>
                <w:szCs w:val="28"/>
              </w:rPr>
              <w:t>SP</w:t>
            </w:r>
          </w:p>
        </w:tc>
        <w:tc>
          <w:tcPr>
            <w:tcW w:w="1034" w:type="pct"/>
            <w:gridSpan w:val="3"/>
            <w:tcBorders>
              <w:top w:val="single" w:sz="4" w:space="0" w:color="auto"/>
              <w:left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Pessoa Física</w:t>
            </w:r>
          </w:p>
        </w:tc>
        <w:tc>
          <w:tcPr>
            <w:tcW w:w="932"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Pessoa Jurídica</w:t>
            </w:r>
          </w:p>
        </w:tc>
        <w:tc>
          <w:tcPr>
            <w:tcW w:w="1014"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RRT</w:t>
            </w:r>
          </w:p>
        </w:tc>
        <w:tc>
          <w:tcPr>
            <w:tcW w:w="853"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Taxas e Multas</w:t>
            </w:r>
          </w:p>
        </w:tc>
        <w:tc>
          <w:tcPr>
            <w:tcW w:w="1043"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Total</w:t>
            </w:r>
          </w:p>
        </w:tc>
      </w:tr>
      <w:tr w:rsidR="00761082" w:rsidRPr="00761082" w:rsidTr="00761082">
        <w:trPr>
          <w:trHeight w:val="1866"/>
        </w:trPr>
        <w:tc>
          <w:tcPr>
            <w:tcW w:w="125" w:type="pct"/>
            <w:vMerge/>
            <w:tcBorders>
              <w:top w:val="single" w:sz="4" w:space="0" w:color="auto"/>
              <w:left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b/>
                <w:bCs/>
              </w:rPr>
            </w:pPr>
          </w:p>
        </w:tc>
        <w:tc>
          <w:tcPr>
            <w:tcW w:w="425"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17"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91"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de Variação</w:t>
            </w:r>
          </w:p>
        </w:tc>
        <w:tc>
          <w:tcPr>
            <w:tcW w:w="362"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346"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224"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de Variação</w:t>
            </w:r>
          </w:p>
        </w:tc>
        <w:tc>
          <w:tcPr>
            <w:tcW w:w="380"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380"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254"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de Variação</w:t>
            </w:r>
          </w:p>
        </w:tc>
        <w:tc>
          <w:tcPr>
            <w:tcW w:w="316"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345"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92"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de Variação</w:t>
            </w:r>
          </w:p>
        </w:tc>
        <w:tc>
          <w:tcPr>
            <w:tcW w:w="432"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31"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80"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de Variação</w:t>
            </w:r>
          </w:p>
        </w:tc>
      </w:tr>
      <w:tr w:rsidR="00761082" w:rsidRPr="00761082" w:rsidTr="00761082">
        <w:trPr>
          <w:trHeight w:val="2118"/>
        </w:trPr>
        <w:tc>
          <w:tcPr>
            <w:tcW w:w="125" w:type="pct"/>
            <w:vMerge/>
            <w:tcBorders>
              <w:left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b/>
                <w:bCs/>
              </w:rPr>
            </w:pPr>
          </w:p>
        </w:tc>
        <w:tc>
          <w:tcPr>
            <w:tcW w:w="425"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17"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91"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62"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4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224"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80"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80"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254"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1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45"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92"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32"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31"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80"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r>
      <w:tr w:rsidR="00761082" w:rsidRPr="00761082" w:rsidTr="00761082">
        <w:trPr>
          <w:trHeight w:val="1305"/>
        </w:trPr>
        <w:tc>
          <w:tcPr>
            <w:tcW w:w="125"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b/>
                <w:bCs/>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10.898.592,00</w:t>
            </w:r>
          </w:p>
        </w:tc>
        <w:tc>
          <w:tcPr>
            <w:tcW w:w="417"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10.353.662,40</w:t>
            </w:r>
          </w:p>
        </w:tc>
        <w:tc>
          <w:tcPr>
            <w:tcW w:w="191"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(5,0)</w:t>
            </w:r>
          </w:p>
        </w:tc>
        <w:tc>
          <w:tcPr>
            <w:tcW w:w="362"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1.477.883,00</w:t>
            </w:r>
          </w:p>
        </w:tc>
        <w:tc>
          <w:tcPr>
            <w:tcW w:w="346"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1.256.200,55</w:t>
            </w:r>
          </w:p>
        </w:tc>
        <w:tc>
          <w:tcPr>
            <w:tcW w:w="224"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(15,0)</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15.795.192,00</w:t>
            </w:r>
          </w:p>
        </w:tc>
        <w:tc>
          <w:tcPr>
            <w:tcW w:w="380"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16.584.951,60</w:t>
            </w:r>
          </w:p>
        </w:tc>
        <w:tc>
          <w:tcPr>
            <w:tcW w:w="254"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5,0</w:t>
            </w:r>
          </w:p>
        </w:tc>
        <w:tc>
          <w:tcPr>
            <w:tcW w:w="316"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563.433,00</w:t>
            </w:r>
          </w:p>
        </w:tc>
        <w:tc>
          <w:tcPr>
            <w:tcW w:w="345"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619.776,30</w:t>
            </w:r>
          </w:p>
        </w:tc>
        <w:tc>
          <w:tcPr>
            <w:tcW w:w="192"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10,0</w:t>
            </w:r>
          </w:p>
        </w:tc>
        <w:tc>
          <w:tcPr>
            <w:tcW w:w="432"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32.335.100,01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34.764.590,85</w:t>
            </w:r>
          </w:p>
        </w:tc>
        <w:tc>
          <w:tcPr>
            <w:tcW w:w="180"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b/>
                <w:sz w:val="14"/>
                <w:szCs w:val="14"/>
              </w:rPr>
            </w:pPr>
            <w:r w:rsidRPr="00761082">
              <w:rPr>
                <w:rFonts w:asciiTheme="minorHAnsi" w:eastAsiaTheme="minorHAnsi" w:hAnsiTheme="minorHAnsi" w:cstheme="minorBidi"/>
                <w:b/>
                <w:sz w:val="14"/>
                <w:szCs w:val="14"/>
              </w:rPr>
              <w:t>7,51</w:t>
            </w:r>
          </w:p>
        </w:tc>
      </w:tr>
    </w:tbl>
    <w:p w:rsidR="00761082" w:rsidRPr="00761082" w:rsidRDefault="00761082" w:rsidP="00761082">
      <w:pPr>
        <w:spacing w:line="240" w:lineRule="auto"/>
        <w:ind w:left="-567"/>
        <w:rPr>
          <w:rFonts w:asciiTheme="minorHAnsi" w:eastAsiaTheme="minorHAnsi" w:hAnsiTheme="minorHAnsi" w:cstheme="minorBidi"/>
          <w:sz w:val="16"/>
          <w:szCs w:val="16"/>
        </w:rPr>
      </w:pPr>
      <w:r w:rsidRPr="00761082">
        <w:rPr>
          <w:rFonts w:asciiTheme="minorHAnsi" w:eastAsiaTheme="minorHAnsi" w:hAnsiTheme="minorHAnsi" w:cstheme="minorBidi"/>
          <w:b/>
          <w:sz w:val="16"/>
          <w:szCs w:val="16"/>
        </w:rPr>
        <w:t xml:space="preserve"> Fonte:</w:t>
      </w:r>
      <w:r w:rsidRPr="00761082">
        <w:rPr>
          <w:rFonts w:asciiTheme="minorHAnsi" w:eastAsiaTheme="minorHAnsi" w:hAnsiTheme="minorHAnsi" w:cstheme="minorBidi"/>
          <w:sz w:val="16"/>
          <w:szCs w:val="16"/>
        </w:rPr>
        <w:t xml:space="preserve"> DGF – CAU/SP – JULHO 2015</w:t>
      </w:r>
    </w:p>
    <w:p w:rsidR="00761082" w:rsidRPr="00761082" w:rsidRDefault="00761082" w:rsidP="00761082">
      <w:pPr>
        <w:spacing w:line="240" w:lineRule="auto"/>
        <w:ind w:left="-426" w:hanging="141"/>
        <w:rPr>
          <w:i/>
        </w:rPr>
      </w:pPr>
    </w:p>
    <w:p w:rsidR="00761082" w:rsidRPr="00761082" w:rsidRDefault="00761082" w:rsidP="00761082">
      <w:pPr>
        <w:keepNext/>
        <w:keepLines/>
        <w:spacing w:before="240" w:after="0"/>
        <w:outlineLvl w:val="0"/>
        <w:rPr>
          <w:rFonts w:ascii="Arial" w:hAnsi="Arial" w:cs="Arial"/>
          <w:b/>
          <w:bCs/>
          <w:iCs/>
        </w:rPr>
      </w:pPr>
      <w:bookmarkStart w:id="28" w:name="_Toc406168835"/>
      <w:bookmarkStart w:id="29" w:name="_Toc429991720"/>
      <w:bookmarkStart w:id="30" w:name="_Toc430114899"/>
      <w:r w:rsidRPr="00761082">
        <w:rPr>
          <w:rFonts w:ascii="Arial" w:hAnsi="Arial" w:cs="Arial"/>
          <w:b/>
          <w:bCs/>
          <w:iCs/>
        </w:rPr>
        <w:lastRenderedPageBreak/>
        <w:t>Quadro 3. Programação e Reprogramação da Receita do CAU/SP – Exercício 2015 - Indicação CAU/SP</w:t>
      </w:r>
      <w:bookmarkEnd w:id="28"/>
      <w:bookmarkEnd w:id="29"/>
      <w:bookmarkEnd w:id="30"/>
      <w:r w:rsidRPr="00761082">
        <w:rPr>
          <w:rFonts w:ascii="Arial" w:hAnsi="Arial" w:cs="Arial"/>
          <w:b/>
          <w:bCs/>
          <w:iCs/>
        </w:rPr>
        <w:t xml:space="preserve"> </w:t>
      </w:r>
    </w:p>
    <w:tbl>
      <w:tblPr>
        <w:tblW w:w="5247" w:type="pct"/>
        <w:tblInd w:w="-494" w:type="dxa"/>
        <w:tblLayout w:type="fixed"/>
        <w:tblLook w:val="04A0" w:firstRow="1" w:lastRow="0" w:firstColumn="1" w:lastColumn="0" w:noHBand="0" w:noVBand="1"/>
      </w:tblPr>
      <w:tblGrid>
        <w:gridCol w:w="349"/>
        <w:gridCol w:w="1071"/>
        <w:gridCol w:w="1223"/>
        <w:gridCol w:w="560"/>
        <w:gridCol w:w="1067"/>
        <w:gridCol w:w="1360"/>
        <w:gridCol w:w="542"/>
        <w:gridCol w:w="1085"/>
        <w:gridCol w:w="1219"/>
        <w:gridCol w:w="542"/>
        <w:gridCol w:w="1219"/>
        <w:gridCol w:w="1222"/>
        <w:gridCol w:w="545"/>
        <w:gridCol w:w="1216"/>
        <w:gridCol w:w="1219"/>
        <w:gridCol w:w="542"/>
      </w:tblGrid>
      <w:tr w:rsidR="00761082" w:rsidRPr="00761082" w:rsidTr="00761082">
        <w:trPr>
          <w:trHeight w:val="1278"/>
        </w:trPr>
        <w:tc>
          <w:tcPr>
            <w:tcW w:w="116" w:type="pct"/>
            <w:vMerge w:val="restart"/>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bCs/>
                <w:sz w:val="28"/>
                <w:szCs w:val="28"/>
              </w:rPr>
            </w:pPr>
            <w:r w:rsidRPr="00761082">
              <w:rPr>
                <w:rFonts w:asciiTheme="minorHAnsi" w:eastAsiaTheme="minorHAnsi" w:hAnsiTheme="minorHAnsi" w:cstheme="minorBidi"/>
                <w:b/>
                <w:bCs/>
                <w:sz w:val="28"/>
                <w:szCs w:val="28"/>
              </w:rPr>
              <w:t>SP</w:t>
            </w:r>
          </w:p>
        </w:tc>
        <w:tc>
          <w:tcPr>
            <w:tcW w:w="952"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Anuidades Pessoa Física – Anos Anteriores</w:t>
            </w:r>
          </w:p>
        </w:tc>
        <w:tc>
          <w:tcPr>
            <w:tcW w:w="991"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Anuidades Pessoa Jurídica - Anos Anteriores</w:t>
            </w:r>
          </w:p>
        </w:tc>
        <w:tc>
          <w:tcPr>
            <w:tcW w:w="950"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Restituições/Emolumentos / Multas de Infração</w:t>
            </w:r>
          </w:p>
          <w:p w:rsidR="00761082" w:rsidRPr="00761082" w:rsidRDefault="00761082" w:rsidP="00761082">
            <w:pPr>
              <w:spacing w:line="240" w:lineRule="auto"/>
              <w:jc w:val="center"/>
              <w:rPr>
                <w:rFonts w:asciiTheme="minorHAnsi" w:eastAsiaTheme="minorHAnsi" w:hAnsiTheme="minorHAnsi" w:cstheme="minorBidi"/>
                <w:b/>
                <w:sz w:val="20"/>
                <w:szCs w:val="20"/>
              </w:rPr>
            </w:pPr>
          </w:p>
        </w:tc>
        <w:tc>
          <w:tcPr>
            <w:tcW w:w="997"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 xml:space="preserve">Aplicação Financeira </w:t>
            </w:r>
          </w:p>
        </w:tc>
        <w:tc>
          <w:tcPr>
            <w:tcW w:w="994" w:type="pct"/>
            <w:gridSpan w:val="3"/>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line="240" w:lineRule="auto"/>
              <w:jc w:val="center"/>
              <w:rPr>
                <w:rFonts w:asciiTheme="minorHAnsi" w:eastAsiaTheme="minorHAnsi" w:hAnsiTheme="minorHAnsi" w:cstheme="minorBidi"/>
                <w:b/>
                <w:sz w:val="20"/>
                <w:szCs w:val="20"/>
              </w:rPr>
            </w:pPr>
            <w:r w:rsidRPr="00761082">
              <w:rPr>
                <w:rFonts w:asciiTheme="minorHAnsi" w:eastAsiaTheme="minorHAnsi" w:hAnsiTheme="minorHAnsi" w:cstheme="minorBidi"/>
                <w:b/>
                <w:sz w:val="20"/>
                <w:szCs w:val="20"/>
              </w:rPr>
              <w:t>Total</w:t>
            </w:r>
          </w:p>
        </w:tc>
      </w:tr>
      <w:tr w:rsidR="00761082" w:rsidRPr="00761082" w:rsidTr="00761082">
        <w:trPr>
          <w:trHeight w:val="1829"/>
        </w:trPr>
        <w:tc>
          <w:tcPr>
            <w:tcW w:w="11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b/>
                <w:bCs/>
              </w:rPr>
            </w:pPr>
          </w:p>
        </w:tc>
        <w:tc>
          <w:tcPr>
            <w:tcW w:w="357"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08"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87"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de Variação</w:t>
            </w:r>
          </w:p>
        </w:tc>
        <w:tc>
          <w:tcPr>
            <w:tcW w:w="356"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54"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81"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xml:space="preserve">% de Variação </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p>
        </w:tc>
        <w:tc>
          <w:tcPr>
            <w:tcW w:w="362"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07"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81"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xml:space="preserve">% de Variação </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p>
        </w:tc>
        <w:tc>
          <w:tcPr>
            <w:tcW w:w="407"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08"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82" w:type="pct"/>
            <w:vMerge w:val="restart"/>
            <w:tcBorders>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xml:space="preserve">% de Variação </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xml:space="preserve"> de</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xml:space="preserve"> Var</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I</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ação</w:t>
            </w:r>
          </w:p>
        </w:tc>
        <w:tc>
          <w:tcPr>
            <w:tcW w:w="406"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Programação 2015</w:t>
            </w:r>
          </w:p>
        </w:tc>
        <w:tc>
          <w:tcPr>
            <w:tcW w:w="407"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1ª Reprogramação 2015</w:t>
            </w:r>
          </w:p>
        </w:tc>
        <w:tc>
          <w:tcPr>
            <w:tcW w:w="181" w:type="pct"/>
            <w:vMerge w:val="restart"/>
            <w:tcBorders>
              <w:top w:val="single" w:sz="4" w:space="0" w:color="auto"/>
              <w:left w:val="single" w:sz="4" w:space="0" w:color="auto"/>
              <w:right w:val="single" w:sz="4" w:space="0" w:color="auto"/>
            </w:tcBorders>
            <w:textDirection w:val="btLr"/>
            <w:vAlign w:val="center"/>
            <w:hideMark/>
          </w:tcPr>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 xml:space="preserve">% de Variação </w:t>
            </w:r>
          </w:p>
          <w:p w:rsidR="00761082" w:rsidRPr="00761082" w:rsidRDefault="00761082" w:rsidP="00761082">
            <w:pPr>
              <w:spacing w:line="240" w:lineRule="auto"/>
              <w:ind w:left="113" w:right="113"/>
              <w:jc w:val="center"/>
              <w:rPr>
                <w:rFonts w:asciiTheme="minorHAnsi" w:eastAsiaTheme="minorHAnsi" w:hAnsiTheme="minorHAnsi" w:cstheme="minorBidi"/>
                <w:sz w:val="18"/>
                <w:szCs w:val="18"/>
              </w:rPr>
            </w:pPr>
          </w:p>
        </w:tc>
      </w:tr>
      <w:tr w:rsidR="00761082" w:rsidRPr="00761082" w:rsidTr="00761082">
        <w:trPr>
          <w:trHeight w:val="2078"/>
        </w:trPr>
        <w:tc>
          <w:tcPr>
            <w:tcW w:w="11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b/>
                <w:bCs/>
              </w:rPr>
            </w:pPr>
          </w:p>
        </w:tc>
        <w:tc>
          <w:tcPr>
            <w:tcW w:w="357"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08"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87"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5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54"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81"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362"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07"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81"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07"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08"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82"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0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407"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c>
          <w:tcPr>
            <w:tcW w:w="181"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sz w:val="18"/>
                <w:szCs w:val="18"/>
              </w:rPr>
            </w:pPr>
          </w:p>
        </w:tc>
      </w:tr>
      <w:tr w:rsidR="00761082" w:rsidRPr="00761082" w:rsidTr="00761082">
        <w:trPr>
          <w:trHeight w:val="1278"/>
        </w:trPr>
        <w:tc>
          <w:tcPr>
            <w:tcW w:w="116" w:type="pct"/>
            <w:vMerge/>
            <w:tcBorders>
              <w:left w:val="single" w:sz="4" w:space="0" w:color="auto"/>
              <w:bottom w:val="single" w:sz="4" w:space="0" w:color="auto"/>
              <w:right w:val="single" w:sz="4" w:space="0" w:color="auto"/>
            </w:tcBorders>
            <w:hideMark/>
          </w:tcPr>
          <w:p w:rsidR="00761082" w:rsidRPr="00761082" w:rsidRDefault="00761082" w:rsidP="00761082">
            <w:pPr>
              <w:spacing w:line="240" w:lineRule="auto"/>
              <w:rPr>
                <w:rFonts w:asciiTheme="minorHAnsi" w:eastAsiaTheme="minorHAnsi" w:hAnsiTheme="minorHAnsi" w:cstheme="minorBidi"/>
                <w:b/>
                <w:bCs/>
              </w:rPr>
            </w:pPr>
          </w:p>
        </w:tc>
        <w:tc>
          <w:tcPr>
            <w:tcW w:w="3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spacing w:line="240" w:lineRule="auto"/>
              <w:jc w:val="center"/>
              <w:rPr>
                <w:rFonts w:eastAsia="Times New Roman"/>
                <w:color w:val="000000"/>
                <w:sz w:val="18"/>
                <w:szCs w:val="18"/>
              </w:rPr>
            </w:pPr>
            <w:r w:rsidRPr="00761082">
              <w:rPr>
                <w:color w:val="000000"/>
                <w:sz w:val="18"/>
                <w:szCs w:val="18"/>
              </w:rPr>
              <w:t>840.000,00</w:t>
            </w:r>
          </w:p>
        </w:tc>
        <w:tc>
          <w:tcPr>
            <w:tcW w:w="4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jc w:val="center"/>
              <w:rPr>
                <w:color w:val="000000"/>
                <w:sz w:val="18"/>
                <w:szCs w:val="18"/>
              </w:rPr>
            </w:pPr>
            <w:r w:rsidRPr="00761082">
              <w:rPr>
                <w:color w:val="000000"/>
                <w:sz w:val="18"/>
                <w:szCs w:val="18"/>
              </w:rPr>
              <w:t>1.680.000,00</w:t>
            </w:r>
          </w:p>
        </w:tc>
        <w:tc>
          <w:tcPr>
            <w:tcW w:w="187"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100</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spacing w:line="240" w:lineRule="auto"/>
              <w:jc w:val="center"/>
              <w:rPr>
                <w:rFonts w:eastAsia="Times New Roman"/>
                <w:color w:val="000000"/>
                <w:sz w:val="18"/>
                <w:szCs w:val="18"/>
              </w:rPr>
            </w:pPr>
            <w:r w:rsidRPr="00761082">
              <w:rPr>
                <w:color w:val="000000"/>
                <w:sz w:val="18"/>
                <w:szCs w:val="18"/>
              </w:rPr>
              <w:t>90.000,00</w:t>
            </w:r>
          </w:p>
        </w:tc>
        <w:tc>
          <w:tcPr>
            <w:tcW w:w="45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jc w:val="center"/>
              <w:rPr>
                <w:color w:val="000000"/>
                <w:sz w:val="18"/>
                <w:szCs w:val="18"/>
              </w:rPr>
            </w:pPr>
            <w:r w:rsidRPr="00761082">
              <w:rPr>
                <w:color w:val="000000"/>
                <w:sz w:val="18"/>
                <w:szCs w:val="18"/>
              </w:rPr>
              <w:t>220.000,00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144</w:t>
            </w:r>
          </w:p>
        </w:tc>
        <w:tc>
          <w:tcPr>
            <w:tcW w:w="3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spacing w:line="240" w:lineRule="auto"/>
              <w:jc w:val="center"/>
              <w:rPr>
                <w:rFonts w:eastAsia="Times New Roman"/>
                <w:color w:val="000000"/>
                <w:sz w:val="18"/>
                <w:szCs w:val="18"/>
              </w:rPr>
            </w:pPr>
            <w:r w:rsidRPr="00761082">
              <w:rPr>
                <w:color w:val="000000"/>
                <w:sz w:val="18"/>
                <w:szCs w:val="18"/>
              </w:rPr>
              <w:t>70.000,00</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jc w:val="center"/>
              <w:rPr>
                <w:color w:val="000000"/>
                <w:sz w:val="18"/>
                <w:szCs w:val="18"/>
              </w:rPr>
            </w:pPr>
            <w:r w:rsidRPr="00761082">
              <w:rPr>
                <w:color w:val="000000"/>
                <w:sz w:val="18"/>
                <w:szCs w:val="18"/>
              </w:rPr>
              <w:t>150.000,00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114</w:t>
            </w:r>
          </w:p>
        </w:tc>
        <w:tc>
          <w:tcPr>
            <w:tcW w:w="40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spacing w:line="240" w:lineRule="auto"/>
              <w:jc w:val="center"/>
              <w:rPr>
                <w:rFonts w:eastAsia="Times New Roman"/>
                <w:color w:val="000000"/>
                <w:sz w:val="18"/>
                <w:szCs w:val="18"/>
              </w:rPr>
            </w:pPr>
            <w:r w:rsidRPr="00761082">
              <w:rPr>
                <w:color w:val="000000"/>
                <w:sz w:val="18"/>
                <w:szCs w:val="18"/>
              </w:rPr>
              <w:t>2.600.000,00</w:t>
            </w:r>
          </w:p>
        </w:tc>
        <w:tc>
          <w:tcPr>
            <w:tcW w:w="40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61082" w:rsidRPr="00761082" w:rsidRDefault="00761082" w:rsidP="00761082">
            <w:pPr>
              <w:jc w:val="center"/>
              <w:rPr>
                <w:color w:val="000000"/>
                <w:sz w:val="18"/>
                <w:szCs w:val="18"/>
              </w:rPr>
            </w:pPr>
            <w:r w:rsidRPr="00761082">
              <w:rPr>
                <w:color w:val="000000"/>
                <w:sz w:val="18"/>
                <w:szCs w:val="18"/>
              </w:rPr>
              <w:t>3.900.000,00</w:t>
            </w:r>
          </w:p>
        </w:tc>
        <w:tc>
          <w:tcPr>
            <w:tcW w:w="182"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50</w:t>
            </w:r>
          </w:p>
        </w:tc>
        <w:tc>
          <w:tcPr>
            <w:tcW w:w="406"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3.600.000,00</w:t>
            </w:r>
          </w:p>
        </w:tc>
        <w:tc>
          <w:tcPr>
            <w:tcW w:w="407"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5.950.000,00</w:t>
            </w:r>
          </w:p>
        </w:tc>
        <w:tc>
          <w:tcPr>
            <w:tcW w:w="181" w:type="pct"/>
            <w:tcBorders>
              <w:top w:val="single" w:sz="4" w:space="0" w:color="auto"/>
              <w:left w:val="single" w:sz="4" w:space="0" w:color="auto"/>
              <w:bottom w:val="single" w:sz="4" w:space="0" w:color="auto"/>
              <w:right w:val="single" w:sz="4" w:space="0" w:color="auto"/>
            </w:tcBorders>
            <w:noWrap/>
            <w:vAlign w:val="center"/>
            <w:hideMark/>
          </w:tcPr>
          <w:p w:rsidR="00761082" w:rsidRPr="00761082" w:rsidRDefault="00761082" w:rsidP="00761082">
            <w:pPr>
              <w:spacing w:line="240" w:lineRule="auto"/>
              <w:jc w:val="center"/>
              <w:rPr>
                <w:rFonts w:asciiTheme="minorHAnsi" w:eastAsiaTheme="minorHAnsi" w:hAnsiTheme="minorHAnsi" w:cstheme="minorBidi"/>
                <w:sz w:val="18"/>
                <w:szCs w:val="18"/>
              </w:rPr>
            </w:pPr>
            <w:r w:rsidRPr="00761082">
              <w:rPr>
                <w:rFonts w:asciiTheme="minorHAnsi" w:eastAsiaTheme="minorHAnsi" w:hAnsiTheme="minorHAnsi" w:cstheme="minorBidi"/>
                <w:sz w:val="18"/>
                <w:szCs w:val="18"/>
              </w:rPr>
              <w:t>65</w:t>
            </w:r>
          </w:p>
        </w:tc>
      </w:tr>
    </w:tbl>
    <w:p w:rsidR="00761082" w:rsidRPr="00761082" w:rsidRDefault="00761082" w:rsidP="00761082">
      <w:pPr>
        <w:spacing w:line="259" w:lineRule="auto"/>
        <w:ind w:left="-567"/>
        <w:rPr>
          <w:rFonts w:asciiTheme="minorHAnsi" w:eastAsiaTheme="minorHAnsi" w:hAnsiTheme="minorHAnsi" w:cstheme="minorBidi"/>
          <w:sz w:val="16"/>
          <w:szCs w:val="16"/>
        </w:rPr>
      </w:pPr>
      <w:r w:rsidRPr="00761082">
        <w:rPr>
          <w:rFonts w:asciiTheme="minorHAnsi" w:eastAsiaTheme="minorHAnsi" w:hAnsiTheme="minorHAnsi" w:cstheme="minorBidi"/>
          <w:b/>
          <w:bCs/>
        </w:rPr>
        <w:t xml:space="preserve"> </w:t>
      </w:r>
      <w:r w:rsidRPr="00761082">
        <w:rPr>
          <w:rFonts w:asciiTheme="minorHAnsi" w:eastAsiaTheme="minorHAnsi" w:hAnsiTheme="minorHAnsi" w:cstheme="minorBidi"/>
          <w:b/>
          <w:sz w:val="16"/>
          <w:szCs w:val="16"/>
        </w:rPr>
        <w:t>Fonte:</w:t>
      </w:r>
      <w:r w:rsidRPr="00761082">
        <w:rPr>
          <w:rFonts w:asciiTheme="minorHAnsi" w:eastAsiaTheme="minorHAnsi" w:hAnsiTheme="minorHAnsi" w:cstheme="minorBidi"/>
          <w:sz w:val="16"/>
          <w:szCs w:val="16"/>
        </w:rPr>
        <w:t xml:space="preserve"> DGF – CAU/SP – JULHO 2015</w:t>
      </w:r>
    </w:p>
    <w:p w:rsidR="00761082" w:rsidRPr="00761082" w:rsidRDefault="00761082" w:rsidP="00761082">
      <w:pPr>
        <w:spacing w:line="259" w:lineRule="auto"/>
        <w:ind w:left="-567"/>
        <w:rPr>
          <w:rFonts w:asciiTheme="minorHAnsi" w:eastAsiaTheme="minorHAnsi" w:hAnsiTheme="minorHAnsi" w:cstheme="minorBidi"/>
          <w:sz w:val="16"/>
          <w:szCs w:val="16"/>
        </w:rPr>
      </w:pPr>
    </w:p>
    <w:p w:rsidR="00761082" w:rsidRPr="00761082" w:rsidRDefault="00761082" w:rsidP="00761082">
      <w:pPr>
        <w:spacing w:line="259" w:lineRule="auto"/>
        <w:ind w:left="-567"/>
        <w:rPr>
          <w:rFonts w:asciiTheme="minorHAnsi" w:eastAsiaTheme="minorHAnsi" w:hAnsiTheme="minorHAnsi" w:cstheme="minorBidi"/>
          <w:sz w:val="16"/>
          <w:szCs w:val="16"/>
        </w:rPr>
      </w:pPr>
    </w:p>
    <w:p w:rsidR="00761082" w:rsidRPr="00761082" w:rsidRDefault="00761082" w:rsidP="00761082">
      <w:pPr>
        <w:spacing w:line="240" w:lineRule="auto"/>
        <w:ind w:left="-426" w:hanging="141"/>
        <w:rPr>
          <w:i/>
        </w:rPr>
      </w:pPr>
    </w:p>
    <w:p w:rsidR="00761082" w:rsidRPr="00761082" w:rsidRDefault="00761082" w:rsidP="00761082">
      <w:pPr>
        <w:keepNext/>
        <w:keepLines/>
        <w:spacing w:before="240" w:after="0"/>
        <w:outlineLvl w:val="0"/>
        <w:rPr>
          <w:rFonts w:ascii="Arial" w:hAnsi="Arial" w:cs="Arial"/>
          <w:b/>
          <w:bCs/>
          <w:iCs/>
        </w:rPr>
      </w:pPr>
      <w:bookmarkStart w:id="31" w:name="_Toc406168836"/>
      <w:bookmarkStart w:id="32" w:name="_Toc429991721"/>
      <w:bookmarkStart w:id="33" w:name="_Toc430114900"/>
      <w:r w:rsidRPr="00761082">
        <w:rPr>
          <w:rFonts w:ascii="Arial" w:hAnsi="Arial" w:cs="Arial"/>
          <w:b/>
          <w:bCs/>
          <w:iCs/>
        </w:rPr>
        <w:t xml:space="preserve">Quadro 4. Projeção do Quantitativo – Pessoa Física – Exercício 2015 </w:t>
      </w:r>
      <w:bookmarkEnd w:id="31"/>
      <w:r w:rsidRPr="00761082">
        <w:rPr>
          <w:rFonts w:ascii="Arial" w:hAnsi="Arial" w:cs="Arial"/>
          <w:b/>
          <w:bCs/>
          <w:iCs/>
        </w:rPr>
        <w:t>- Com Dados Fornecidos pelo CAU/BR</w:t>
      </w:r>
      <w:bookmarkEnd w:id="32"/>
      <w:bookmarkEnd w:id="33"/>
    </w:p>
    <w:tbl>
      <w:tblPr>
        <w:tblW w:w="15333" w:type="dxa"/>
        <w:tblInd w:w="-677" w:type="dxa"/>
        <w:tblLayout w:type="fixed"/>
        <w:tblCellMar>
          <w:left w:w="70" w:type="dxa"/>
          <w:right w:w="70" w:type="dxa"/>
        </w:tblCellMar>
        <w:tblLook w:val="04A0" w:firstRow="1" w:lastRow="0" w:firstColumn="1" w:lastColumn="0" w:noHBand="0" w:noVBand="1"/>
      </w:tblPr>
      <w:tblGrid>
        <w:gridCol w:w="402"/>
        <w:gridCol w:w="779"/>
        <w:gridCol w:w="711"/>
        <w:gridCol w:w="789"/>
        <w:gridCol w:w="840"/>
        <w:gridCol w:w="934"/>
        <w:gridCol w:w="867"/>
        <w:gridCol w:w="681"/>
        <w:gridCol w:w="724"/>
        <w:gridCol w:w="831"/>
        <w:gridCol w:w="889"/>
        <w:gridCol w:w="703"/>
        <w:gridCol w:w="750"/>
        <w:gridCol w:w="937"/>
        <w:gridCol w:w="715"/>
        <w:gridCol w:w="715"/>
        <w:gridCol w:w="12"/>
        <w:gridCol w:w="703"/>
        <w:gridCol w:w="806"/>
        <w:gridCol w:w="13"/>
        <w:gridCol w:w="728"/>
        <w:gridCol w:w="788"/>
        <w:gridCol w:w="16"/>
      </w:tblGrid>
      <w:tr w:rsidR="00761082" w:rsidRPr="00761082" w:rsidTr="00761082">
        <w:trPr>
          <w:trHeight w:val="742"/>
        </w:trPr>
        <w:tc>
          <w:tcPr>
            <w:tcW w:w="4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8"/>
                <w:szCs w:val="28"/>
                <w:lang w:eastAsia="pt-BR"/>
              </w:rPr>
            </w:pPr>
            <w:r w:rsidRPr="00761082">
              <w:rPr>
                <w:rFonts w:eastAsia="Times New Roman"/>
                <w:b/>
                <w:bCs/>
                <w:color w:val="000000"/>
                <w:sz w:val="28"/>
                <w:szCs w:val="28"/>
                <w:lang w:eastAsia="pt-BR"/>
              </w:rPr>
              <w:t>S                 P</w:t>
            </w:r>
          </w:p>
        </w:tc>
        <w:tc>
          <w:tcPr>
            <w:tcW w:w="2279"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ind w:right="159"/>
              <w:jc w:val="center"/>
              <w:rPr>
                <w:rFonts w:eastAsia="Times New Roman"/>
                <w:b/>
                <w:bCs/>
                <w:color w:val="000000"/>
                <w:sz w:val="20"/>
                <w:szCs w:val="20"/>
                <w:lang w:eastAsia="pt-BR"/>
              </w:rPr>
            </w:pPr>
            <w:r w:rsidRPr="00761082">
              <w:rPr>
                <w:rFonts w:eastAsia="Times New Roman"/>
                <w:b/>
                <w:bCs/>
                <w:color w:val="000000"/>
                <w:sz w:val="20"/>
                <w:szCs w:val="20"/>
                <w:lang w:eastAsia="pt-BR"/>
              </w:rPr>
              <w:t>2ª Reprogramação 2014</w:t>
            </w:r>
          </w:p>
        </w:tc>
        <w:tc>
          <w:tcPr>
            <w:tcW w:w="9598" w:type="dxa"/>
            <w:gridSpan w:val="1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Programação 2015</w:t>
            </w:r>
          </w:p>
        </w:tc>
        <w:tc>
          <w:tcPr>
            <w:tcW w:w="3054"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Variação (Programação 2015 x 2ª Reprogramação 2014)</w:t>
            </w:r>
          </w:p>
        </w:tc>
      </w:tr>
      <w:tr w:rsidR="00761082" w:rsidRPr="00761082" w:rsidTr="00761082">
        <w:trPr>
          <w:trHeight w:val="450"/>
        </w:trPr>
        <w:tc>
          <w:tcPr>
            <w:tcW w:w="40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c>
          <w:tcPr>
            <w:tcW w:w="9598" w:type="dxa"/>
            <w:gridSpan w:val="13"/>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c>
          <w:tcPr>
            <w:tcW w:w="3054" w:type="dxa"/>
            <w:gridSpan w:val="6"/>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r>
      <w:tr w:rsidR="00761082" w:rsidRPr="00761082" w:rsidTr="00761082">
        <w:trPr>
          <w:trHeight w:val="814"/>
        </w:trPr>
        <w:tc>
          <w:tcPr>
            <w:tcW w:w="40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2279" w:type="dxa"/>
            <w:gridSpan w:val="3"/>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c>
          <w:tcPr>
            <w:tcW w:w="9598" w:type="dxa"/>
            <w:gridSpan w:val="13"/>
            <w:tcBorders>
              <w:top w:val="single" w:sz="4" w:space="0" w:color="auto"/>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Quantidade de Profissionais</w:t>
            </w:r>
          </w:p>
        </w:tc>
        <w:tc>
          <w:tcPr>
            <w:tcW w:w="1522" w:type="dxa"/>
            <w:gridSpan w:val="3"/>
            <w:tcBorders>
              <w:top w:val="single" w:sz="4" w:space="0" w:color="auto"/>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Ativos</w:t>
            </w:r>
          </w:p>
        </w:tc>
        <w:tc>
          <w:tcPr>
            <w:tcW w:w="1532" w:type="dxa"/>
            <w:gridSpan w:val="3"/>
            <w:tcBorders>
              <w:top w:val="single" w:sz="4" w:space="0" w:color="auto"/>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Pagantes</w:t>
            </w:r>
          </w:p>
        </w:tc>
      </w:tr>
      <w:tr w:rsidR="00761082" w:rsidRPr="00761082" w:rsidTr="00761082">
        <w:trPr>
          <w:gridAfter w:val="1"/>
          <w:wAfter w:w="16" w:type="dxa"/>
          <w:trHeight w:val="742"/>
        </w:trPr>
        <w:tc>
          <w:tcPr>
            <w:tcW w:w="40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7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Total Ativos</w:t>
            </w:r>
          </w:p>
        </w:tc>
        <w:tc>
          <w:tcPr>
            <w:tcW w:w="71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Pagantes</w:t>
            </w:r>
          </w:p>
        </w:tc>
        <w:tc>
          <w:tcPr>
            <w:tcW w:w="78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 de Inadimpl.</w:t>
            </w:r>
          </w:p>
        </w:tc>
        <w:tc>
          <w:tcPr>
            <w:tcW w:w="84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Ativos (posição Siccau 31/07/14</w:t>
            </w:r>
          </w:p>
        </w:tc>
        <w:tc>
          <w:tcPr>
            <w:tcW w:w="93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Pagantes (posição Siccau 31/07/14)</w:t>
            </w:r>
          </w:p>
        </w:tc>
        <w:tc>
          <w:tcPr>
            <w:tcW w:w="8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 de Inadimpl. (posição Siccau</w:t>
            </w:r>
          </w:p>
        </w:tc>
        <w:tc>
          <w:tcPr>
            <w:tcW w:w="68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 de Inadimpl. (média 2013 x 2014)</w:t>
            </w:r>
          </w:p>
        </w:tc>
        <w:tc>
          <w:tcPr>
            <w:tcW w:w="72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Ativos (Potencial Pagantes)</w:t>
            </w:r>
          </w:p>
        </w:tc>
        <w:tc>
          <w:tcPr>
            <w:tcW w:w="831"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Pagantes com projeção de redução de inad. Em 60%</w:t>
            </w:r>
          </w:p>
        </w:tc>
        <w:tc>
          <w:tcPr>
            <w:tcW w:w="88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 de inadimpl. Com redução de 60% em relação à média</w:t>
            </w:r>
          </w:p>
        </w:tc>
        <w:tc>
          <w:tcPr>
            <w:tcW w:w="703"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Novos (posição 2014)</w:t>
            </w:r>
          </w:p>
        </w:tc>
        <w:tc>
          <w:tcPr>
            <w:tcW w:w="7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Total de Ativos</w:t>
            </w:r>
          </w:p>
        </w:tc>
        <w:tc>
          <w:tcPr>
            <w:tcW w:w="93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Total de Ativos (Potencial Pagante)</w:t>
            </w:r>
          </w:p>
        </w:tc>
        <w:tc>
          <w:tcPr>
            <w:tcW w:w="7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Total de Pagantes</w:t>
            </w:r>
          </w:p>
        </w:tc>
        <w:tc>
          <w:tcPr>
            <w:tcW w:w="71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 de Inadimpl.</w:t>
            </w:r>
          </w:p>
        </w:tc>
        <w:tc>
          <w:tcPr>
            <w:tcW w:w="715"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Quant.</w:t>
            </w:r>
          </w:p>
        </w:tc>
        <w:tc>
          <w:tcPr>
            <w:tcW w:w="80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w:t>
            </w:r>
          </w:p>
        </w:tc>
        <w:tc>
          <w:tcPr>
            <w:tcW w:w="741"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Quant.</w:t>
            </w:r>
          </w:p>
        </w:tc>
        <w:tc>
          <w:tcPr>
            <w:tcW w:w="78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w:t>
            </w:r>
          </w:p>
        </w:tc>
      </w:tr>
      <w:tr w:rsidR="00761082" w:rsidRPr="00761082" w:rsidTr="00761082">
        <w:trPr>
          <w:gridAfter w:val="1"/>
          <w:wAfter w:w="16" w:type="dxa"/>
          <w:trHeight w:val="880"/>
        </w:trPr>
        <w:tc>
          <w:tcPr>
            <w:tcW w:w="40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79"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1"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89"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4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934"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6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681"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24"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31"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89"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03"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5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93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5"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06"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41"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88"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r>
      <w:tr w:rsidR="00761082" w:rsidRPr="00761082" w:rsidTr="00761082">
        <w:trPr>
          <w:gridAfter w:val="1"/>
          <w:wAfter w:w="16" w:type="dxa"/>
          <w:trHeight w:val="2480"/>
        </w:trPr>
        <w:tc>
          <w:tcPr>
            <w:tcW w:w="40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79"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1"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89"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4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934"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6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681"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24"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31"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89"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03"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5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93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15"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806"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41"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c>
          <w:tcPr>
            <w:tcW w:w="788"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asciiTheme="minorHAnsi" w:eastAsia="Times New Roman" w:hAnsiTheme="minorHAnsi"/>
                <w:color w:val="000000"/>
                <w:sz w:val="18"/>
                <w:szCs w:val="18"/>
                <w:lang w:eastAsia="pt-BR"/>
              </w:rPr>
            </w:pPr>
          </w:p>
        </w:tc>
      </w:tr>
      <w:tr w:rsidR="00761082" w:rsidRPr="00761082" w:rsidTr="00761082">
        <w:trPr>
          <w:gridAfter w:val="1"/>
          <w:wAfter w:w="16" w:type="dxa"/>
          <w:trHeight w:val="651"/>
        </w:trPr>
        <w:tc>
          <w:tcPr>
            <w:tcW w:w="40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79"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39.736</w:t>
            </w:r>
          </w:p>
        </w:tc>
        <w:tc>
          <w:tcPr>
            <w:tcW w:w="711"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36.803</w:t>
            </w:r>
          </w:p>
        </w:tc>
        <w:tc>
          <w:tcPr>
            <w:tcW w:w="789"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7,4</w:t>
            </w:r>
          </w:p>
        </w:tc>
        <w:tc>
          <w:tcPr>
            <w:tcW w:w="84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38.927</w:t>
            </w:r>
          </w:p>
        </w:tc>
        <w:tc>
          <w:tcPr>
            <w:tcW w:w="934"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30.731</w:t>
            </w:r>
          </w:p>
        </w:tc>
        <w:tc>
          <w:tcPr>
            <w:tcW w:w="867"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21,1</w:t>
            </w:r>
          </w:p>
        </w:tc>
        <w:tc>
          <w:tcPr>
            <w:tcW w:w="681"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18</w:t>
            </w:r>
          </w:p>
        </w:tc>
        <w:tc>
          <w:tcPr>
            <w:tcW w:w="724"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38.291</w:t>
            </w:r>
          </w:p>
        </w:tc>
        <w:tc>
          <w:tcPr>
            <w:tcW w:w="831"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35.539</w:t>
            </w:r>
          </w:p>
        </w:tc>
        <w:tc>
          <w:tcPr>
            <w:tcW w:w="889"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7,2</w:t>
            </w:r>
          </w:p>
        </w:tc>
        <w:tc>
          <w:tcPr>
            <w:tcW w:w="703"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2.339</w:t>
            </w:r>
          </w:p>
        </w:tc>
        <w:tc>
          <w:tcPr>
            <w:tcW w:w="75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41.266</w:t>
            </w:r>
          </w:p>
        </w:tc>
        <w:tc>
          <w:tcPr>
            <w:tcW w:w="937"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40.630</w:t>
            </w:r>
          </w:p>
        </w:tc>
        <w:tc>
          <w:tcPr>
            <w:tcW w:w="715"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37.878</w:t>
            </w:r>
          </w:p>
        </w:tc>
        <w:tc>
          <w:tcPr>
            <w:tcW w:w="715"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6,8</w:t>
            </w:r>
          </w:p>
        </w:tc>
        <w:tc>
          <w:tcPr>
            <w:tcW w:w="715" w:type="dxa"/>
            <w:gridSpan w:val="2"/>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1.530</w:t>
            </w:r>
          </w:p>
        </w:tc>
        <w:tc>
          <w:tcPr>
            <w:tcW w:w="806"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3,9</w:t>
            </w:r>
          </w:p>
        </w:tc>
        <w:tc>
          <w:tcPr>
            <w:tcW w:w="741" w:type="dxa"/>
            <w:gridSpan w:val="2"/>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1.075</w:t>
            </w:r>
          </w:p>
        </w:tc>
        <w:tc>
          <w:tcPr>
            <w:tcW w:w="788"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asciiTheme="minorHAnsi" w:eastAsia="Times New Roman" w:hAnsiTheme="minorHAnsi"/>
                <w:color w:val="000000"/>
                <w:sz w:val="18"/>
                <w:szCs w:val="18"/>
                <w:lang w:eastAsia="pt-BR"/>
              </w:rPr>
            </w:pPr>
            <w:r w:rsidRPr="00761082">
              <w:rPr>
                <w:rFonts w:asciiTheme="minorHAnsi" w:eastAsia="Times New Roman" w:hAnsiTheme="minorHAnsi"/>
                <w:color w:val="000000"/>
                <w:sz w:val="18"/>
                <w:szCs w:val="18"/>
                <w:lang w:eastAsia="pt-BR"/>
              </w:rPr>
              <w:t>2,9</w:t>
            </w:r>
          </w:p>
        </w:tc>
      </w:tr>
    </w:tbl>
    <w:p w:rsidR="00761082" w:rsidRPr="00761082" w:rsidRDefault="00761082" w:rsidP="00761082">
      <w:pPr>
        <w:spacing w:line="259" w:lineRule="auto"/>
        <w:ind w:left="-709"/>
        <w:rPr>
          <w:rFonts w:asciiTheme="minorHAnsi" w:eastAsiaTheme="minorHAnsi" w:hAnsiTheme="minorHAnsi" w:cstheme="minorBidi"/>
          <w:sz w:val="16"/>
          <w:szCs w:val="16"/>
        </w:rPr>
      </w:pPr>
      <w:r w:rsidRPr="00761082">
        <w:rPr>
          <w:rFonts w:asciiTheme="minorHAnsi" w:eastAsiaTheme="minorHAnsi" w:hAnsiTheme="minorHAnsi" w:cstheme="minorBidi"/>
          <w:b/>
          <w:sz w:val="16"/>
          <w:szCs w:val="16"/>
        </w:rPr>
        <w:t xml:space="preserve"> Fonte:</w:t>
      </w:r>
      <w:r w:rsidRPr="00761082">
        <w:rPr>
          <w:rFonts w:asciiTheme="minorHAnsi" w:eastAsiaTheme="minorHAnsi" w:hAnsiTheme="minorHAnsi" w:cstheme="minorBidi"/>
          <w:sz w:val="16"/>
          <w:szCs w:val="16"/>
        </w:rPr>
        <w:t xml:space="preserve"> CAU-BR - SICCAU -31-07-2014</w:t>
      </w:r>
    </w:p>
    <w:p w:rsidR="00761082" w:rsidRPr="00761082" w:rsidRDefault="00761082" w:rsidP="00761082">
      <w:pPr>
        <w:spacing w:line="240" w:lineRule="auto"/>
        <w:ind w:left="-426" w:hanging="141"/>
        <w:rPr>
          <w:i/>
        </w:rPr>
      </w:pPr>
    </w:p>
    <w:p w:rsidR="00761082" w:rsidRPr="00761082" w:rsidRDefault="00761082" w:rsidP="00761082">
      <w:pPr>
        <w:keepNext/>
        <w:keepLines/>
        <w:spacing w:before="240" w:after="0"/>
        <w:outlineLvl w:val="0"/>
        <w:rPr>
          <w:rFonts w:ascii="Arial" w:hAnsi="Arial" w:cs="Arial"/>
          <w:b/>
          <w:bCs/>
          <w:iCs/>
        </w:rPr>
      </w:pPr>
      <w:bookmarkStart w:id="34" w:name="_Toc406168837"/>
      <w:bookmarkStart w:id="35" w:name="_Toc429991722"/>
      <w:bookmarkStart w:id="36" w:name="_Toc430114901"/>
      <w:r w:rsidRPr="00761082">
        <w:rPr>
          <w:rFonts w:ascii="Arial" w:hAnsi="Arial" w:cs="Arial"/>
          <w:b/>
          <w:bCs/>
          <w:iCs/>
        </w:rPr>
        <w:t xml:space="preserve">Quadro 5. Composição do Quantitativo de Arquitetos por Faixa de Desconto - </w:t>
      </w:r>
      <w:bookmarkEnd w:id="34"/>
      <w:r w:rsidRPr="00761082">
        <w:rPr>
          <w:rFonts w:ascii="Arial" w:hAnsi="Arial" w:cs="Arial"/>
          <w:b/>
          <w:bCs/>
          <w:iCs/>
        </w:rPr>
        <w:t>Com Dados Fornecidos pelo CAU/BR</w:t>
      </w:r>
      <w:bookmarkEnd w:id="35"/>
      <w:bookmarkEnd w:id="36"/>
      <w:r w:rsidRPr="00761082">
        <w:rPr>
          <w:rFonts w:ascii="Arial" w:hAnsi="Arial" w:cs="Arial"/>
          <w:b/>
          <w:bCs/>
          <w:iCs/>
        </w:rPr>
        <w:fldChar w:fldCharType="begin"/>
      </w:r>
      <w:r w:rsidRPr="00761082">
        <w:rPr>
          <w:rFonts w:ascii="Arial" w:hAnsi="Arial" w:cs="Arial"/>
          <w:b/>
          <w:bCs/>
          <w:iCs/>
        </w:rPr>
        <w:instrText xml:space="preserve"> LINK Excel.Sheet.12 "C:\\Users\\WiltonN\\Desktop\\Tabelas Mesaque.xlsx" "Plan2!L3C2:L6C13" \a \f 4 \h  \* MERGEFORMAT </w:instrText>
      </w:r>
      <w:r w:rsidRPr="00761082">
        <w:rPr>
          <w:rFonts w:ascii="Arial" w:hAnsi="Arial" w:cs="Arial"/>
          <w:b/>
          <w:bCs/>
          <w:iCs/>
        </w:rPr>
        <w:fldChar w:fldCharType="separate"/>
      </w:r>
    </w:p>
    <w:tbl>
      <w:tblPr>
        <w:tblW w:w="15194" w:type="dxa"/>
        <w:tblInd w:w="-572" w:type="dxa"/>
        <w:tblCellMar>
          <w:left w:w="70" w:type="dxa"/>
          <w:right w:w="70" w:type="dxa"/>
        </w:tblCellMar>
        <w:tblLook w:val="04A0" w:firstRow="1" w:lastRow="0" w:firstColumn="1" w:lastColumn="0" w:noHBand="0" w:noVBand="1"/>
      </w:tblPr>
      <w:tblGrid>
        <w:gridCol w:w="460"/>
        <w:gridCol w:w="1351"/>
        <w:gridCol w:w="1233"/>
        <w:gridCol w:w="1467"/>
        <w:gridCol w:w="1233"/>
        <w:gridCol w:w="1467"/>
        <w:gridCol w:w="1233"/>
        <w:gridCol w:w="1243"/>
        <w:gridCol w:w="1232"/>
        <w:gridCol w:w="1468"/>
        <w:gridCol w:w="1232"/>
        <w:gridCol w:w="1575"/>
      </w:tblGrid>
      <w:tr w:rsidR="00761082" w:rsidRPr="00761082" w:rsidTr="00761082">
        <w:trPr>
          <w:trHeight w:val="121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8"/>
                <w:szCs w:val="28"/>
                <w:lang w:eastAsia="pt-BR"/>
              </w:rPr>
            </w:pPr>
            <w:r w:rsidRPr="00761082">
              <w:rPr>
                <w:rFonts w:eastAsia="Times New Roman"/>
                <w:b/>
                <w:bCs/>
                <w:color w:val="000000"/>
                <w:sz w:val="28"/>
                <w:szCs w:val="28"/>
                <w:lang w:eastAsia="pt-BR"/>
              </w:rPr>
              <w:t>S                 P</w:t>
            </w:r>
          </w:p>
        </w:tc>
        <w:tc>
          <w:tcPr>
            <w:tcW w:w="25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Acima de 40 anos             (100% desconto)</w:t>
            </w:r>
          </w:p>
        </w:tc>
        <w:tc>
          <w:tcPr>
            <w:tcW w:w="27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Entre 35 e 39 anos                (90% desconto)</w:t>
            </w:r>
          </w:p>
        </w:tc>
        <w:tc>
          <w:tcPr>
            <w:tcW w:w="27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Entre 30 e 34 anos                (50% desconto)</w:t>
            </w:r>
          </w:p>
        </w:tc>
        <w:tc>
          <w:tcPr>
            <w:tcW w:w="247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Até 2 anos                         (50% desconto)</w:t>
            </w:r>
          </w:p>
        </w:tc>
        <w:tc>
          <w:tcPr>
            <w:tcW w:w="270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Entre 2 e 30 anos                  (sem desconto)</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TOTAL</w:t>
            </w:r>
          </w:p>
        </w:tc>
      </w:tr>
      <w:tr w:rsidR="00761082" w:rsidRPr="00761082" w:rsidTr="00761082">
        <w:trPr>
          <w:trHeight w:val="1844"/>
        </w:trPr>
        <w:tc>
          <w:tcPr>
            <w:tcW w:w="460"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2584" w:type="dxa"/>
            <w:gridSpan w:val="2"/>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lang w:eastAsia="pt-BR"/>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lang w:eastAsia="pt-BR"/>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lang w:eastAsia="pt-BR"/>
              </w:rPr>
            </w:pPr>
          </w:p>
        </w:tc>
        <w:tc>
          <w:tcPr>
            <w:tcW w:w="2475" w:type="dxa"/>
            <w:gridSpan w:val="2"/>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lang w:eastAsia="pt-BR"/>
              </w:rPr>
            </w:pPr>
          </w:p>
        </w:tc>
        <w:tc>
          <w:tcPr>
            <w:tcW w:w="2700" w:type="dxa"/>
            <w:gridSpan w:val="2"/>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lang w:eastAsia="pt-BR"/>
              </w:rPr>
            </w:pPr>
          </w:p>
        </w:tc>
        <w:tc>
          <w:tcPr>
            <w:tcW w:w="1575"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lang w:eastAsia="pt-BR"/>
              </w:rPr>
            </w:pPr>
          </w:p>
        </w:tc>
      </w:tr>
      <w:tr w:rsidR="00761082" w:rsidRPr="00761082" w:rsidTr="00761082">
        <w:trPr>
          <w:trHeight w:val="778"/>
        </w:trPr>
        <w:tc>
          <w:tcPr>
            <w:tcW w:w="460"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1351"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Qtde.</w:t>
            </w:r>
          </w:p>
        </w:tc>
        <w:tc>
          <w:tcPr>
            <w:tcW w:w="123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w:t>
            </w:r>
          </w:p>
        </w:tc>
        <w:tc>
          <w:tcPr>
            <w:tcW w:w="1467"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Qtde.</w:t>
            </w:r>
          </w:p>
        </w:tc>
        <w:tc>
          <w:tcPr>
            <w:tcW w:w="123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w:t>
            </w:r>
          </w:p>
        </w:tc>
        <w:tc>
          <w:tcPr>
            <w:tcW w:w="1467"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Qtde.</w:t>
            </w:r>
          </w:p>
        </w:tc>
        <w:tc>
          <w:tcPr>
            <w:tcW w:w="123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w:t>
            </w:r>
          </w:p>
        </w:tc>
        <w:tc>
          <w:tcPr>
            <w:tcW w:w="124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Qtde.</w:t>
            </w:r>
          </w:p>
        </w:tc>
        <w:tc>
          <w:tcPr>
            <w:tcW w:w="1232"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w:t>
            </w:r>
          </w:p>
        </w:tc>
        <w:tc>
          <w:tcPr>
            <w:tcW w:w="1468"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Qtde.</w:t>
            </w:r>
          </w:p>
        </w:tc>
        <w:tc>
          <w:tcPr>
            <w:tcW w:w="1232"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w:t>
            </w:r>
          </w:p>
        </w:tc>
        <w:tc>
          <w:tcPr>
            <w:tcW w:w="1575"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Qtde.</w:t>
            </w:r>
          </w:p>
        </w:tc>
      </w:tr>
      <w:tr w:rsidR="00761082" w:rsidRPr="00761082" w:rsidTr="00761082">
        <w:trPr>
          <w:trHeight w:val="998"/>
        </w:trPr>
        <w:tc>
          <w:tcPr>
            <w:tcW w:w="460"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1351"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636</w:t>
            </w:r>
          </w:p>
        </w:tc>
        <w:tc>
          <w:tcPr>
            <w:tcW w:w="123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1,6</w:t>
            </w:r>
          </w:p>
        </w:tc>
        <w:tc>
          <w:tcPr>
            <w:tcW w:w="1467"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1.649</w:t>
            </w:r>
          </w:p>
        </w:tc>
        <w:tc>
          <w:tcPr>
            <w:tcW w:w="123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4,2</w:t>
            </w:r>
          </w:p>
        </w:tc>
        <w:tc>
          <w:tcPr>
            <w:tcW w:w="1467"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2.837</w:t>
            </w:r>
          </w:p>
        </w:tc>
        <w:tc>
          <w:tcPr>
            <w:tcW w:w="123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7,3</w:t>
            </w:r>
          </w:p>
        </w:tc>
        <w:tc>
          <w:tcPr>
            <w:tcW w:w="1243"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4.937</w:t>
            </w:r>
          </w:p>
        </w:tc>
        <w:tc>
          <w:tcPr>
            <w:tcW w:w="1232"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12,7</w:t>
            </w:r>
          </w:p>
        </w:tc>
        <w:tc>
          <w:tcPr>
            <w:tcW w:w="1468"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28.868</w:t>
            </w:r>
          </w:p>
        </w:tc>
        <w:tc>
          <w:tcPr>
            <w:tcW w:w="1232"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74,2</w:t>
            </w:r>
          </w:p>
        </w:tc>
        <w:tc>
          <w:tcPr>
            <w:tcW w:w="1575"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rPr>
                <w:rFonts w:eastAsia="Times New Roman"/>
                <w:color w:val="000000"/>
                <w:sz w:val="18"/>
                <w:szCs w:val="18"/>
                <w:lang w:eastAsia="pt-BR"/>
              </w:rPr>
              <w:t>38.927</w:t>
            </w:r>
          </w:p>
        </w:tc>
      </w:tr>
    </w:tbl>
    <w:p w:rsidR="00761082" w:rsidRPr="00761082" w:rsidRDefault="00761082" w:rsidP="00761082">
      <w:pPr>
        <w:spacing w:line="259" w:lineRule="auto"/>
        <w:ind w:left="-567"/>
        <w:rPr>
          <w:rFonts w:asciiTheme="minorHAnsi" w:eastAsiaTheme="minorHAnsi" w:hAnsiTheme="minorHAnsi" w:cstheme="minorBidi"/>
          <w:sz w:val="16"/>
          <w:szCs w:val="16"/>
        </w:rPr>
      </w:pPr>
      <w:r w:rsidRPr="00761082">
        <w:rPr>
          <w:rFonts w:asciiTheme="minorHAnsi" w:eastAsiaTheme="minorHAnsi" w:hAnsiTheme="minorHAnsi" w:cstheme="minorBidi"/>
        </w:rPr>
        <w:fldChar w:fldCharType="end"/>
      </w:r>
      <w:r w:rsidRPr="00761082">
        <w:rPr>
          <w:rFonts w:asciiTheme="minorHAnsi" w:eastAsiaTheme="minorHAnsi" w:hAnsiTheme="minorHAnsi" w:cstheme="minorBidi"/>
          <w:b/>
          <w:sz w:val="16"/>
          <w:szCs w:val="16"/>
        </w:rPr>
        <w:t>Fonte:</w:t>
      </w:r>
      <w:r w:rsidRPr="00761082">
        <w:rPr>
          <w:rFonts w:asciiTheme="minorHAnsi" w:eastAsiaTheme="minorHAnsi" w:hAnsiTheme="minorHAnsi" w:cstheme="minorBidi"/>
          <w:sz w:val="16"/>
          <w:szCs w:val="16"/>
        </w:rPr>
        <w:t xml:space="preserve"> CAU-BR - SICCAU -31-07-2014</w:t>
      </w:r>
    </w:p>
    <w:p w:rsidR="00761082" w:rsidRPr="00761082" w:rsidRDefault="00761082" w:rsidP="00761082">
      <w:pPr>
        <w:spacing w:line="240" w:lineRule="auto"/>
        <w:ind w:left="-1134"/>
        <w:rPr>
          <w:rFonts w:asciiTheme="minorHAnsi" w:eastAsiaTheme="minorHAnsi" w:hAnsiTheme="minorHAnsi" w:cstheme="minorBidi"/>
          <w:sz w:val="16"/>
          <w:szCs w:val="16"/>
        </w:rPr>
      </w:pPr>
      <w:r w:rsidRPr="00761082">
        <w:rPr>
          <w:rFonts w:asciiTheme="minorHAnsi" w:eastAsiaTheme="minorHAnsi" w:hAnsiTheme="minorHAnsi" w:cstheme="minorBidi"/>
          <w:b/>
          <w:sz w:val="16"/>
          <w:szCs w:val="16"/>
        </w:rPr>
        <w:t xml:space="preserve">                Nota: </w:t>
      </w:r>
      <w:r w:rsidRPr="00761082">
        <w:rPr>
          <w:rFonts w:asciiTheme="minorHAnsi" w:eastAsiaTheme="minorHAnsi" w:hAnsiTheme="minorHAnsi" w:cstheme="minorBidi"/>
          <w:sz w:val="16"/>
          <w:szCs w:val="16"/>
        </w:rPr>
        <w:t>2% da Receita de arrecadação (anuidade PF + anuidade PJ + RRT)</w:t>
      </w:r>
    </w:p>
    <w:p w:rsidR="00761082" w:rsidRPr="00761082" w:rsidRDefault="00761082" w:rsidP="00761082">
      <w:pPr>
        <w:spacing w:line="240" w:lineRule="auto"/>
        <w:ind w:left="-426" w:hanging="141"/>
        <w:rPr>
          <w:i/>
        </w:rPr>
      </w:pPr>
    </w:p>
    <w:p w:rsidR="00761082" w:rsidRPr="00761082" w:rsidRDefault="00761082" w:rsidP="00761082">
      <w:pPr>
        <w:spacing w:line="240" w:lineRule="auto"/>
        <w:ind w:left="-426" w:hanging="141"/>
        <w:rPr>
          <w:i/>
        </w:rPr>
      </w:pPr>
    </w:p>
    <w:p w:rsidR="00761082" w:rsidRPr="00761082" w:rsidRDefault="00761082" w:rsidP="00761082">
      <w:pPr>
        <w:spacing w:line="240" w:lineRule="auto"/>
        <w:ind w:left="-426" w:hanging="141"/>
        <w:rPr>
          <w:i/>
        </w:rPr>
      </w:pPr>
    </w:p>
    <w:p w:rsidR="00761082" w:rsidRPr="00761082" w:rsidRDefault="00761082" w:rsidP="00761082">
      <w:pPr>
        <w:spacing w:line="240" w:lineRule="auto"/>
        <w:ind w:left="-426" w:hanging="141"/>
        <w:rPr>
          <w:i/>
        </w:rPr>
      </w:pPr>
    </w:p>
    <w:p w:rsidR="00761082" w:rsidRPr="00761082" w:rsidRDefault="00761082" w:rsidP="00761082">
      <w:pPr>
        <w:spacing w:line="240" w:lineRule="auto"/>
        <w:ind w:left="-426" w:hanging="141"/>
        <w:rPr>
          <w:i/>
        </w:rPr>
      </w:pPr>
    </w:p>
    <w:p w:rsidR="00761082" w:rsidRPr="00761082" w:rsidRDefault="00761082" w:rsidP="00761082">
      <w:pPr>
        <w:keepNext/>
        <w:keepLines/>
        <w:spacing w:before="240" w:after="0"/>
        <w:outlineLvl w:val="0"/>
        <w:rPr>
          <w:rFonts w:ascii="Arial" w:hAnsi="Arial" w:cs="Arial"/>
          <w:b/>
          <w:bCs/>
          <w:iCs/>
        </w:rPr>
      </w:pPr>
      <w:bookmarkStart w:id="37" w:name="_Toc406168838"/>
      <w:bookmarkStart w:id="38" w:name="_Toc429991723"/>
      <w:bookmarkStart w:id="39" w:name="_Toc430114902"/>
      <w:r w:rsidRPr="00761082">
        <w:rPr>
          <w:rFonts w:ascii="Arial" w:hAnsi="Arial" w:cs="Arial"/>
          <w:b/>
          <w:bCs/>
          <w:iCs/>
        </w:rPr>
        <w:t xml:space="preserve">Quadro 6.  Projeção do Quantitativo – Pessoa Jurídica – Exercício 2015 - </w:t>
      </w:r>
      <w:bookmarkEnd w:id="37"/>
      <w:r w:rsidRPr="00761082">
        <w:rPr>
          <w:rFonts w:ascii="Arial" w:hAnsi="Arial" w:cs="Arial"/>
          <w:b/>
          <w:bCs/>
          <w:iCs/>
        </w:rPr>
        <w:t>Com Dados Fornecidos pelo CAU/BR</w:t>
      </w:r>
      <w:bookmarkEnd w:id="38"/>
      <w:bookmarkEnd w:id="39"/>
    </w:p>
    <w:tbl>
      <w:tblPr>
        <w:tblW w:w="14782" w:type="dxa"/>
        <w:tblInd w:w="-647" w:type="dxa"/>
        <w:tblLayout w:type="fixed"/>
        <w:tblCellMar>
          <w:left w:w="70" w:type="dxa"/>
          <w:right w:w="70" w:type="dxa"/>
        </w:tblCellMar>
        <w:tblLook w:val="04A0" w:firstRow="1" w:lastRow="0" w:firstColumn="1" w:lastColumn="0" w:noHBand="0" w:noVBand="1"/>
      </w:tblPr>
      <w:tblGrid>
        <w:gridCol w:w="392"/>
        <w:gridCol w:w="765"/>
        <w:gridCol w:w="698"/>
        <w:gridCol w:w="778"/>
        <w:gridCol w:w="825"/>
        <w:gridCol w:w="920"/>
        <w:gridCol w:w="854"/>
        <w:gridCol w:w="970"/>
        <w:gridCol w:w="970"/>
        <w:gridCol w:w="970"/>
        <w:gridCol w:w="777"/>
        <w:gridCol w:w="777"/>
        <w:gridCol w:w="930"/>
        <w:gridCol w:w="632"/>
        <w:gridCol w:w="6"/>
        <w:gridCol w:w="964"/>
        <w:gridCol w:w="782"/>
        <w:gridCol w:w="7"/>
        <w:gridCol w:w="966"/>
        <w:gridCol w:w="777"/>
        <w:gridCol w:w="22"/>
      </w:tblGrid>
      <w:tr w:rsidR="00761082" w:rsidRPr="00761082" w:rsidTr="00761082">
        <w:trPr>
          <w:trHeight w:val="653"/>
        </w:trPr>
        <w:tc>
          <w:tcPr>
            <w:tcW w:w="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8"/>
                <w:szCs w:val="28"/>
                <w:lang w:eastAsia="pt-BR"/>
              </w:rPr>
            </w:pPr>
            <w:r w:rsidRPr="00761082">
              <w:rPr>
                <w:rFonts w:eastAsia="Times New Roman"/>
                <w:b/>
                <w:bCs/>
                <w:color w:val="000000"/>
                <w:sz w:val="28"/>
                <w:szCs w:val="28"/>
                <w:lang w:eastAsia="pt-BR"/>
              </w:rPr>
              <w:t>S                 P</w:t>
            </w:r>
          </w:p>
        </w:tc>
        <w:tc>
          <w:tcPr>
            <w:tcW w:w="2241"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ind w:right="159"/>
              <w:jc w:val="center"/>
              <w:rPr>
                <w:rFonts w:eastAsia="Times New Roman"/>
                <w:b/>
                <w:bCs/>
                <w:color w:val="000000"/>
                <w:sz w:val="20"/>
                <w:szCs w:val="20"/>
                <w:lang w:eastAsia="pt-BR"/>
              </w:rPr>
            </w:pPr>
            <w:r w:rsidRPr="00761082">
              <w:rPr>
                <w:rFonts w:eastAsia="Times New Roman"/>
                <w:b/>
                <w:bCs/>
                <w:color w:val="000000"/>
                <w:sz w:val="20"/>
                <w:szCs w:val="20"/>
                <w:lang w:eastAsia="pt-BR"/>
              </w:rPr>
              <w:t>2ª Reprogramação 2014</w:t>
            </w:r>
          </w:p>
        </w:tc>
        <w:tc>
          <w:tcPr>
            <w:tcW w:w="8631"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Programação 2015</w:t>
            </w:r>
          </w:p>
        </w:tc>
        <w:tc>
          <w:tcPr>
            <w:tcW w:w="3517"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Variação (Programação 2015 x 2ª Reprogramação 2014)</w:t>
            </w:r>
          </w:p>
        </w:tc>
      </w:tr>
      <w:tr w:rsidR="00761082" w:rsidRPr="00761082" w:rsidTr="00761082">
        <w:trPr>
          <w:trHeight w:val="450"/>
        </w:trPr>
        <w:tc>
          <w:tcPr>
            <w:tcW w:w="393"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2241" w:type="dxa"/>
            <w:gridSpan w:val="3"/>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c>
          <w:tcPr>
            <w:tcW w:w="8631" w:type="dxa"/>
            <w:gridSpan w:val="11"/>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c>
          <w:tcPr>
            <w:tcW w:w="3517" w:type="dxa"/>
            <w:gridSpan w:val="6"/>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r>
      <w:tr w:rsidR="00761082" w:rsidRPr="00761082" w:rsidTr="00761082">
        <w:trPr>
          <w:trHeight w:val="717"/>
        </w:trPr>
        <w:tc>
          <w:tcPr>
            <w:tcW w:w="393"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2241" w:type="dxa"/>
            <w:gridSpan w:val="3"/>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0"/>
                <w:szCs w:val="20"/>
                <w:lang w:eastAsia="pt-BR"/>
              </w:rPr>
            </w:pPr>
          </w:p>
        </w:tc>
        <w:tc>
          <w:tcPr>
            <w:tcW w:w="8631" w:type="dxa"/>
            <w:gridSpan w:val="11"/>
            <w:tcBorders>
              <w:top w:val="single" w:sz="4" w:space="0" w:color="auto"/>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Quantidade de Empresas</w:t>
            </w:r>
          </w:p>
        </w:tc>
        <w:tc>
          <w:tcPr>
            <w:tcW w:w="1753" w:type="dxa"/>
            <w:gridSpan w:val="3"/>
            <w:tcBorders>
              <w:top w:val="single" w:sz="4" w:space="0" w:color="auto"/>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Ativos</w:t>
            </w:r>
          </w:p>
        </w:tc>
        <w:tc>
          <w:tcPr>
            <w:tcW w:w="1763" w:type="dxa"/>
            <w:gridSpan w:val="3"/>
            <w:tcBorders>
              <w:top w:val="single" w:sz="4" w:space="0" w:color="auto"/>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Adimplentes</w:t>
            </w:r>
          </w:p>
        </w:tc>
      </w:tr>
      <w:tr w:rsidR="00761082" w:rsidRPr="00761082" w:rsidTr="00761082">
        <w:trPr>
          <w:gridAfter w:val="1"/>
          <w:wAfter w:w="22" w:type="dxa"/>
          <w:trHeight w:val="653"/>
        </w:trPr>
        <w:tc>
          <w:tcPr>
            <w:tcW w:w="393"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6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Total Ativos</w:t>
            </w:r>
          </w:p>
        </w:tc>
        <w:tc>
          <w:tcPr>
            <w:tcW w:w="69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Pagantes</w:t>
            </w:r>
          </w:p>
        </w:tc>
        <w:tc>
          <w:tcPr>
            <w:tcW w:w="7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Inadimpl.</w:t>
            </w:r>
          </w:p>
        </w:tc>
        <w:tc>
          <w:tcPr>
            <w:tcW w:w="825"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Ativos (posição Siccau 31/07/14</w:t>
            </w:r>
          </w:p>
        </w:tc>
        <w:tc>
          <w:tcPr>
            <w:tcW w:w="92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Pagantes (posição Siccau 31/07/14)</w:t>
            </w:r>
          </w:p>
        </w:tc>
        <w:tc>
          <w:tcPr>
            <w:tcW w:w="854"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Inadimpl. (Posição Siccau</w:t>
            </w:r>
          </w:p>
        </w:tc>
        <w:tc>
          <w:tcPr>
            <w:tcW w:w="9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Inadimpl. (Média 2013 x 2014)</w:t>
            </w:r>
          </w:p>
        </w:tc>
        <w:tc>
          <w:tcPr>
            <w:tcW w:w="9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Pagantes com projeção de redução de inad. Em 60%</w:t>
            </w:r>
          </w:p>
        </w:tc>
        <w:tc>
          <w:tcPr>
            <w:tcW w:w="97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inadimpl. Com redução de 60% em relação à média</w:t>
            </w:r>
          </w:p>
        </w:tc>
        <w:tc>
          <w:tcPr>
            <w:tcW w:w="7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Novos (i)</w:t>
            </w:r>
          </w:p>
        </w:tc>
        <w:tc>
          <w:tcPr>
            <w:tcW w:w="7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Total de Ativos</w:t>
            </w:r>
          </w:p>
        </w:tc>
        <w:tc>
          <w:tcPr>
            <w:tcW w:w="93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Total de Pagantes</w:t>
            </w:r>
          </w:p>
        </w:tc>
        <w:tc>
          <w:tcPr>
            <w:tcW w:w="63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 de Inadimpl.</w:t>
            </w:r>
          </w:p>
        </w:tc>
        <w:tc>
          <w:tcPr>
            <w:tcW w:w="970"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Quant.</w:t>
            </w:r>
          </w:p>
        </w:tc>
        <w:tc>
          <w:tcPr>
            <w:tcW w:w="78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w:t>
            </w:r>
          </w:p>
        </w:tc>
        <w:tc>
          <w:tcPr>
            <w:tcW w:w="973" w:type="dxa"/>
            <w:gridSpan w:val="2"/>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Quant.</w:t>
            </w:r>
          </w:p>
        </w:tc>
        <w:tc>
          <w:tcPr>
            <w:tcW w:w="77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61082" w:rsidRPr="00761082" w:rsidRDefault="00761082" w:rsidP="00761082">
            <w:pPr>
              <w:spacing w:after="0" w:line="240" w:lineRule="auto"/>
              <w:ind w:left="113" w:right="113"/>
              <w:jc w:val="center"/>
              <w:rPr>
                <w:rFonts w:eastAsia="Times New Roman"/>
                <w:color w:val="000000"/>
                <w:sz w:val="18"/>
                <w:szCs w:val="18"/>
                <w:lang w:eastAsia="pt-BR"/>
              </w:rPr>
            </w:pPr>
            <w:r w:rsidRPr="00761082">
              <w:rPr>
                <w:rFonts w:eastAsia="Times New Roman"/>
                <w:color w:val="000000"/>
                <w:sz w:val="18"/>
                <w:szCs w:val="18"/>
                <w:lang w:eastAsia="pt-BR"/>
              </w:rPr>
              <w:t>%</w:t>
            </w:r>
          </w:p>
        </w:tc>
      </w:tr>
      <w:tr w:rsidR="00761082" w:rsidRPr="00761082" w:rsidTr="00761082">
        <w:trPr>
          <w:gridAfter w:val="1"/>
          <w:wAfter w:w="22" w:type="dxa"/>
          <w:trHeight w:val="773"/>
        </w:trPr>
        <w:tc>
          <w:tcPr>
            <w:tcW w:w="393"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6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698"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82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2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854"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3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632"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82"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3"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r>
      <w:tr w:rsidR="00761082" w:rsidRPr="00761082" w:rsidTr="00761082">
        <w:trPr>
          <w:gridAfter w:val="1"/>
          <w:wAfter w:w="22" w:type="dxa"/>
          <w:trHeight w:val="2915"/>
        </w:trPr>
        <w:tc>
          <w:tcPr>
            <w:tcW w:w="393"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6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698"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825"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2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854"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30"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632"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0"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82"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973" w:type="dxa"/>
            <w:gridSpan w:val="2"/>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c>
          <w:tcPr>
            <w:tcW w:w="777" w:type="dxa"/>
            <w:vMerge/>
            <w:tcBorders>
              <w:top w:val="nil"/>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color w:val="000000"/>
                <w:sz w:val="18"/>
                <w:szCs w:val="18"/>
                <w:lang w:eastAsia="pt-BR"/>
              </w:rPr>
            </w:pPr>
          </w:p>
        </w:tc>
      </w:tr>
      <w:tr w:rsidR="00761082" w:rsidRPr="00761082" w:rsidTr="00761082">
        <w:trPr>
          <w:gridAfter w:val="1"/>
          <w:wAfter w:w="22" w:type="dxa"/>
          <w:trHeight w:val="573"/>
        </w:trPr>
        <w:tc>
          <w:tcPr>
            <w:tcW w:w="393"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765"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4.208</w:t>
            </w:r>
          </w:p>
        </w:tc>
        <w:tc>
          <w:tcPr>
            <w:tcW w:w="698"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3.239</w:t>
            </w:r>
          </w:p>
        </w:tc>
        <w:tc>
          <w:tcPr>
            <w:tcW w:w="777"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23,0</w:t>
            </w:r>
          </w:p>
        </w:tc>
        <w:tc>
          <w:tcPr>
            <w:tcW w:w="825"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3.682</w:t>
            </w:r>
          </w:p>
        </w:tc>
        <w:tc>
          <w:tcPr>
            <w:tcW w:w="92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2.705</w:t>
            </w:r>
          </w:p>
        </w:tc>
        <w:tc>
          <w:tcPr>
            <w:tcW w:w="854"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26,5</w:t>
            </w:r>
          </w:p>
        </w:tc>
        <w:tc>
          <w:tcPr>
            <w:tcW w:w="97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21,2</w:t>
            </w:r>
          </w:p>
        </w:tc>
        <w:tc>
          <w:tcPr>
            <w:tcW w:w="97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3.370</w:t>
            </w:r>
          </w:p>
        </w:tc>
        <w:tc>
          <w:tcPr>
            <w:tcW w:w="97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8,5</w:t>
            </w:r>
          </w:p>
        </w:tc>
        <w:tc>
          <w:tcPr>
            <w:tcW w:w="777"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1.105</w:t>
            </w:r>
          </w:p>
        </w:tc>
        <w:tc>
          <w:tcPr>
            <w:tcW w:w="777"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4.787</w:t>
            </w:r>
          </w:p>
        </w:tc>
        <w:tc>
          <w:tcPr>
            <w:tcW w:w="930"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4.475</w:t>
            </w:r>
          </w:p>
        </w:tc>
        <w:tc>
          <w:tcPr>
            <w:tcW w:w="632"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6,5</w:t>
            </w:r>
          </w:p>
        </w:tc>
        <w:tc>
          <w:tcPr>
            <w:tcW w:w="970" w:type="dxa"/>
            <w:gridSpan w:val="2"/>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579</w:t>
            </w:r>
          </w:p>
        </w:tc>
        <w:tc>
          <w:tcPr>
            <w:tcW w:w="782"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13,8</w:t>
            </w:r>
          </w:p>
        </w:tc>
        <w:tc>
          <w:tcPr>
            <w:tcW w:w="973" w:type="dxa"/>
            <w:gridSpan w:val="2"/>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1.237</w:t>
            </w:r>
          </w:p>
        </w:tc>
        <w:tc>
          <w:tcPr>
            <w:tcW w:w="777"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color w:val="000000"/>
                <w:sz w:val="18"/>
                <w:szCs w:val="18"/>
                <w:lang w:eastAsia="pt-BR"/>
              </w:rPr>
            </w:pPr>
            <w:r w:rsidRPr="00761082">
              <w:t>38,2</w:t>
            </w:r>
          </w:p>
        </w:tc>
      </w:tr>
    </w:tbl>
    <w:p w:rsidR="00761082" w:rsidRPr="00761082" w:rsidRDefault="00761082" w:rsidP="00761082">
      <w:pPr>
        <w:spacing w:line="259" w:lineRule="auto"/>
        <w:ind w:left="-709"/>
        <w:rPr>
          <w:rFonts w:asciiTheme="minorHAnsi" w:eastAsiaTheme="minorHAnsi" w:hAnsiTheme="minorHAnsi" w:cstheme="minorBidi"/>
          <w:sz w:val="16"/>
          <w:szCs w:val="16"/>
        </w:rPr>
      </w:pPr>
      <w:r w:rsidRPr="00761082">
        <w:rPr>
          <w:rFonts w:asciiTheme="minorHAnsi" w:eastAsiaTheme="minorHAnsi" w:hAnsiTheme="minorHAnsi" w:cstheme="minorBidi"/>
          <w:b/>
          <w:sz w:val="16"/>
          <w:szCs w:val="16"/>
        </w:rPr>
        <w:t xml:space="preserve">  Fonte:</w:t>
      </w:r>
      <w:r w:rsidRPr="00761082">
        <w:rPr>
          <w:rFonts w:asciiTheme="minorHAnsi" w:eastAsiaTheme="minorHAnsi" w:hAnsiTheme="minorHAnsi" w:cstheme="minorBidi"/>
          <w:sz w:val="16"/>
          <w:szCs w:val="16"/>
        </w:rPr>
        <w:t xml:space="preserve"> CAU-BR - SICCAU -31-07-2014</w:t>
      </w:r>
    </w:p>
    <w:p w:rsidR="00761082" w:rsidRPr="00761082" w:rsidRDefault="00761082" w:rsidP="00761082">
      <w:pPr>
        <w:spacing w:line="259" w:lineRule="auto"/>
        <w:ind w:left="-709"/>
        <w:rPr>
          <w:rFonts w:asciiTheme="minorHAnsi" w:eastAsiaTheme="minorHAnsi" w:hAnsiTheme="minorHAnsi" w:cstheme="minorBidi"/>
        </w:rPr>
      </w:pPr>
      <w:r w:rsidRPr="00761082">
        <w:rPr>
          <w:rFonts w:asciiTheme="minorHAnsi" w:eastAsiaTheme="minorHAnsi" w:hAnsiTheme="minorHAnsi" w:cstheme="minorBidi"/>
          <w:b/>
          <w:sz w:val="16"/>
          <w:szCs w:val="16"/>
        </w:rPr>
        <w:t xml:space="preserve">  (i)</w:t>
      </w:r>
      <w:r w:rsidRPr="00761082">
        <w:rPr>
          <w:rFonts w:asciiTheme="minorHAnsi" w:eastAsiaTheme="minorHAnsi" w:hAnsiTheme="minorHAnsi" w:cstheme="minorBidi"/>
          <w:sz w:val="16"/>
          <w:szCs w:val="16"/>
        </w:rPr>
        <w:t xml:space="preserve"> Projeção de crescimento de 30% em decorrência da variação entre a meta prevista em 2013 e a posição final do exercício.</w:t>
      </w:r>
    </w:p>
    <w:p w:rsidR="00761082" w:rsidRPr="00761082" w:rsidRDefault="00761082" w:rsidP="00761082">
      <w:pPr>
        <w:spacing w:line="240" w:lineRule="auto"/>
        <w:ind w:left="-426" w:hanging="141"/>
        <w:rPr>
          <w:i/>
        </w:rPr>
      </w:pPr>
    </w:p>
    <w:tbl>
      <w:tblPr>
        <w:tblpPr w:leftFromText="141" w:rightFromText="141" w:vertAnchor="text" w:horzAnchor="margin" w:tblpXSpec="center" w:tblpY="463"/>
        <w:tblW w:w="14616" w:type="dxa"/>
        <w:tblCellMar>
          <w:left w:w="70" w:type="dxa"/>
          <w:right w:w="70" w:type="dxa"/>
        </w:tblCellMar>
        <w:tblLook w:val="04A0" w:firstRow="1" w:lastRow="0" w:firstColumn="1" w:lastColumn="0" w:noHBand="0" w:noVBand="1"/>
      </w:tblPr>
      <w:tblGrid>
        <w:gridCol w:w="612"/>
        <w:gridCol w:w="3756"/>
        <w:gridCol w:w="4125"/>
        <w:gridCol w:w="3224"/>
        <w:gridCol w:w="2899"/>
      </w:tblGrid>
      <w:tr w:rsidR="00761082" w:rsidRPr="00761082" w:rsidTr="00761082">
        <w:trPr>
          <w:trHeight w:val="1590"/>
        </w:trPr>
        <w:tc>
          <w:tcPr>
            <w:tcW w:w="6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8"/>
                <w:szCs w:val="28"/>
                <w:lang w:eastAsia="pt-BR"/>
              </w:rPr>
            </w:pPr>
            <w:r w:rsidRPr="00761082">
              <w:rPr>
                <w:rFonts w:eastAsia="Times New Roman"/>
                <w:b/>
                <w:bCs/>
                <w:color w:val="000000"/>
                <w:sz w:val="28"/>
                <w:szCs w:val="28"/>
                <w:lang w:eastAsia="pt-BR"/>
              </w:rPr>
              <w:t>S                 P</w:t>
            </w:r>
          </w:p>
        </w:tc>
        <w:tc>
          <w:tcPr>
            <w:tcW w:w="3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Programação 2015 (R$)</w:t>
            </w:r>
          </w:p>
        </w:tc>
        <w:tc>
          <w:tcPr>
            <w:tcW w:w="41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1ª Reprogramação 2015 (R$)</w:t>
            </w:r>
          </w:p>
        </w:tc>
        <w:tc>
          <w:tcPr>
            <w:tcW w:w="6123"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 xml:space="preserve">Variação </w:t>
            </w:r>
          </w:p>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 xml:space="preserve">                        </w:t>
            </w:r>
          </w:p>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 xml:space="preserve"> (1ª Reprogramação 2015 X Programação 2015)</w:t>
            </w:r>
          </w:p>
        </w:tc>
      </w:tr>
      <w:tr w:rsidR="00761082" w:rsidRPr="00761082" w:rsidTr="00761082">
        <w:trPr>
          <w:trHeight w:val="1590"/>
        </w:trPr>
        <w:tc>
          <w:tcPr>
            <w:tcW w:w="61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3756" w:type="dxa"/>
            <w:vMerge/>
            <w:tcBorders>
              <w:top w:val="single" w:sz="4" w:space="0" w:color="auto"/>
              <w:left w:val="single" w:sz="4" w:space="0" w:color="auto"/>
              <w:bottom w:val="single" w:sz="4" w:space="0" w:color="000000"/>
              <w:right w:val="single" w:sz="4" w:space="0" w:color="auto"/>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c>
          <w:tcPr>
            <w:tcW w:w="4125" w:type="dxa"/>
            <w:vMerge/>
            <w:tcBorders>
              <w:top w:val="single" w:sz="4" w:space="0" w:color="auto"/>
              <w:left w:val="single" w:sz="4" w:space="0" w:color="auto"/>
              <w:bottom w:val="single" w:sz="4" w:space="0" w:color="000000"/>
              <w:right w:val="single" w:sz="4" w:space="0" w:color="auto"/>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c>
          <w:tcPr>
            <w:tcW w:w="6123" w:type="dxa"/>
            <w:gridSpan w:val="2"/>
            <w:vMerge/>
            <w:tcBorders>
              <w:top w:val="single" w:sz="4" w:space="0" w:color="auto"/>
              <w:left w:val="single" w:sz="4" w:space="0" w:color="auto"/>
              <w:bottom w:val="single" w:sz="4" w:space="0" w:color="000000"/>
              <w:right w:val="single" w:sz="4" w:space="0" w:color="000000"/>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r>
      <w:tr w:rsidR="00761082" w:rsidRPr="00761082" w:rsidTr="00761082">
        <w:trPr>
          <w:trHeight w:val="450"/>
        </w:trPr>
        <w:tc>
          <w:tcPr>
            <w:tcW w:w="61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3756" w:type="dxa"/>
            <w:vMerge/>
            <w:tcBorders>
              <w:top w:val="single" w:sz="4" w:space="0" w:color="auto"/>
              <w:left w:val="single" w:sz="4" w:space="0" w:color="auto"/>
              <w:bottom w:val="single" w:sz="4" w:space="0" w:color="000000"/>
              <w:right w:val="single" w:sz="4" w:space="0" w:color="auto"/>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c>
          <w:tcPr>
            <w:tcW w:w="4125" w:type="dxa"/>
            <w:vMerge/>
            <w:tcBorders>
              <w:top w:val="single" w:sz="4" w:space="0" w:color="auto"/>
              <w:left w:val="single" w:sz="4" w:space="0" w:color="auto"/>
              <w:bottom w:val="single" w:sz="4" w:space="0" w:color="000000"/>
              <w:right w:val="single" w:sz="4" w:space="0" w:color="auto"/>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c>
          <w:tcPr>
            <w:tcW w:w="6123" w:type="dxa"/>
            <w:gridSpan w:val="2"/>
            <w:vMerge/>
            <w:tcBorders>
              <w:top w:val="single" w:sz="4" w:space="0" w:color="auto"/>
              <w:left w:val="single" w:sz="4" w:space="0" w:color="auto"/>
              <w:bottom w:val="single" w:sz="4" w:space="0" w:color="000000"/>
              <w:right w:val="single" w:sz="4" w:space="0" w:color="000000"/>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r>
      <w:tr w:rsidR="00761082" w:rsidRPr="00761082" w:rsidTr="00761082">
        <w:trPr>
          <w:trHeight w:val="832"/>
        </w:trPr>
        <w:tc>
          <w:tcPr>
            <w:tcW w:w="61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3756" w:type="dxa"/>
            <w:vMerge/>
            <w:tcBorders>
              <w:top w:val="single" w:sz="4" w:space="0" w:color="auto"/>
              <w:left w:val="single" w:sz="4" w:space="0" w:color="auto"/>
              <w:bottom w:val="single" w:sz="4" w:space="0" w:color="000000"/>
              <w:right w:val="single" w:sz="4" w:space="0" w:color="auto"/>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c>
          <w:tcPr>
            <w:tcW w:w="4125" w:type="dxa"/>
            <w:vMerge/>
            <w:tcBorders>
              <w:top w:val="single" w:sz="4" w:space="0" w:color="auto"/>
              <w:left w:val="single" w:sz="4" w:space="0" w:color="auto"/>
              <w:bottom w:val="single" w:sz="4" w:space="0" w:color="000000"/>
              <w:right w:val="single" w:sz="4" w:space="0" w:color="auto"/>
            </w:tcBorders>
            <w:vAlign w:val="center"/>
            <w:hideMark/>
          </w:tcPr>
          <w:p w:rsidR="00761082" w:rsidRPr="00761082" w:rsidRDefault="00761082" w:rsidP="00761082">
            <w:pPr>
              <w:spacing w:after="0" w:line="240" w:lineRule="auto"/>
              <w:jc w:val="center"/>
              <w:rPr>
                <w:rFonts w:eastAsia="Times New Roman"/>
                <w:b/>
                <w:bCs/>
                <w:color w:val="000000"/>
                <w:lang w:eastAsia="pt-BR"/>
              </w:rPr>
            </w:pPr>
          </w:p>
        </w:tc>
        <w:tc>
          <w:tcPr>
            <w:tcW w:w="3224"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Valor (R$)</w:t>
            </w:r>
          </w:p>
        </w:tc>
        <w:tc>
          <w:tcPr>
            <w:tcW w:w="2899" w:type="dxa"/>
            <w:tcBorders>
              <w:top w:val="nil"/>
              <w:left w:val="nil"/>
              <w:bottom w:val="single" w:sz="4" w:space="0" w:color="auto"/>
              <w:right w:val="single" w:sz="4" w:space="0" w:color="auto"/>
            </w:tcBorders>
            <w:shd w:val="clear" w:color="auto" w:fill="auto"/>
            <w:vAlign w:val="center"/>
            <w:hideMark/>
          </w:tcPr>
          <w:p w:rsidR="00761082" w:rsidRPr="00761082" w:rsidRDefault="00761082" w:rsidP="00761082">
            <w:pPr>
              <w:spacing w:after="0" w:line="240" w:lineRule="auto"/>
              <w:jc w:val="center"/>
              <w:rPr>
                <w:rFonts w:eastAsia="Times New Roman"/>
                <w:b/>
                <w:bCs/>
                <w:color w:val="000000"/>
                <w:sz w:val="20"/>
                <w:szCs w:val="20"/>
                <w:lang w:eastAsia="pt-BR"/>
              </w:rPr>
            </w:pPr>
            <w:r w:rsidRPr="00761082">
              <w:rPr>
                <w:rFonts w:eastAsia="Times New Roman"/>
                <w:b/>
                <w:bCs/>
                <w:color w:val="000000"/>
                <w:sz w:val="20"/>
                <w:szCs w:val="20"/>
                <w:lang w:eastAsia="pt-BR"/>
              </w:rPr>
              <w:t>%</w:t>
            </w:r>
          </w:p>
        </w:tc>
      </w:tr>
      <w:tr w:rsidR="00761082" w:rsidRPr="00761082" w:rsidTr="00761082">
        <w:trPr>
          <w:trHeight w:val="1415"/>
        </w:trPr>
        <w:tc>
          <w:tcPr>
            <w:tcW w:w="612" w:type="dxa"/>
            <w:vMerge/>
            <w:tcBorders>
              <w:top w:val="single" w:sz="4" w:space="0" w:color="auto"/>
              <w:left w:val="single" w:sz="4" w:space="0" w:color="auto"/>
              <w:bottom w:val="single" w:sz="4" w:space="0" w:color="auto"/>
              <w:right w:val="single" w:sz="4" w:space="0" w:color="auto"/>
            </w:tcBorders>
            <w:vAlign w:val="center"/>
            <w:hideMark/>
          </w:tcPr>
          <w:p w:rsidR="00761082" w:rsidRPr="00761082" w:rsidRDefault="00761082" w:rsidP="00761082">
            <w:pPr>
              <w:spacing w:after="0" w:line="240" w:lineRule="auto"/>
              <w:rPr>
                <w:rFonts w:eastAsia="Times New Roman"/>
                <w:b/>
                <w:bCs/>
                <w:color w:val="000000"/>
                <w:sz w:val="28"/>
                <w:szCs w:val="28"/>
                <w:lang w:eastAsia="pt-BR"/>
              </w:rPr>
            </w:pPr>
          </w:p>
        </w:tc>
        <w:tc>
          <w:tcPr>
            <w:tcW w:w="3756"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20"/>
                <w:szCs w:val="20"/>
                <w:lang w:eastAsia="pt-BR"/>
              </w:rPr>
            </w:pPr>
            <w:r w:rsidRPr="00761082">
              <w:rPr>
                <w:rFonts w:asciiTheme="minorHAnsi" w:eastAsiaTheme="minorHAnsi" w:hAnsiTheme="minorHAnsi" w:cstheme="minorBidi"/>
                <w:sz w:val="18"/>
                <w:szCs w:val="18"/>
              </w:rPr>
              <w:t>563.433,00</w:t>
            </w:r>
          </w:p>
        </w:tc>
        <w:tc>
          <w:tcPr>
            <w:tcW w:w="4125"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20"/>
                <w:szCs w:val="20"/>
                <w:lang w:eastAsia="pt-BR"/>
              </w:rPr>
            </w:pPr>
            <w:r w:rsidRPr="00761082">
              <w:rPr>
                <w:rFonts w:asciiTheme="minorHAnsi" w:eastAsiaTheme="minorHAnsi" w:hAnsiTheme="minorHAnsi" w:cstheme="minorBidi"/>
                <w:sz w:val="18"/>
                <w:szCs w:val="18"/>
              </w:rPr>
              <w:t>619.776,30</w:t>
            </w:r>
          </w:p>
        </w:tc>
        <w:tc>
          <w:tcPr>
            <w:tcW w:w="3224"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20"/>
                <w:szCs w:val="20"/>
                <w:lang w:eastAsia="pt-BR"/>
              </w:rPr>
            </w:pPr>
            <w:r w:rsidRPr="00761082">
              <w:rPr>
                <w:rFonts w:eastAsia="Times New Roman"/>
                <w:color w:val="000000"/>
                <w:sz w:val="20"/>
                <w:szCs w:val="20"/>
                <w:lang w:eastAsia="pt-BR"/>
              </w:rPr>
              <w:t>56.343,30</w:t>
            </w:r>
          </w:p>
        </w:tc>
        <w:tc>
          <w:tcPr>
            <w:tcW w:w="2899" w:type="dxa"/>
            <w:tcBorders>
              <w:top w:val="nil"/>
              <w:left w:val="nil"/>
              <w:bottom w:val="single" w:sz="4" w:space="0" w:color="auto"/>
              <w:right w:val="single" w:sz="4" w:space="0" w:color="auto"/>
            </w:tcBorders>
            <w:shd w:val="clear" w:color="auto" w:fill="auto"/>
            <w:noWrap/>
            <w:vAlign w:val="center"/>
            <w:hideMark/>
          </w:tcPr>
          <w:p w:rsidR="00761082" w:rsidRPr="00761082" w:rsidRDefault="00761082" w:rsidP="00761082">
            <w:pPr>
              <w:spacing w:after="0" w:line="240" w:lineRule="auto"/>
              <w:jc w:val="center"/>
              <w:rPr>
                <w:rFonts w:eastAsia="Times New Roman"/>
                <w:color w:val="000000"/>
                <w:sz w:val="20"/>
                <w:szCs w:val="20"/>
                <w:lang w:eastAsia="pt-BR"/>
              </w:rPr>
            </w:pPr>
          </w:p>
          <w:p w:rsidR="00761082" w:rsidRPr="00761082" w:rsidRDefault="00761082" w:rsidP="00761082">
            <w:pPr>
              <w:spacing w:after="0" w:line="240" w:lineRule="auto"/>
              <w:jc w:val="center"/>
              <w:rPr>
                <w:rFonts w:eastAsia="Times New Roman"/>
                <w:color w:val="000000"/>
                <w:sz w:val="20"/>
                <w:szCs w:val="20"/>
                <w:lang w:eastAsia="pt-BR"/>
              </w:rPr>
            </w:pPr>
            <w:r w:rsidRPr="00761082">
              <w:rPr>
                <w:rFonts w:eastAsia="Times New Roman"/>
                <w:color w:val="000000"/>
                <w:sz w:val="20"/>
                <w:szCs w:val="20"/>
                <w:lang w:eastAsia="pt-BR"/>
              </w:rPr>
              <w:t>10,0</w:t>
            </w:r>
          </w:p>
          <w:p w:rsidR="00761082" w:rsidRPr="00761082" w:rsidRDefault="00761082" w:rsidP="00761082">
            <w:pPr>
              <w:spacing w:after="0" w:line="240" w:lineRule="auto"/>
              <w:jc w:val="center"/>
              <w:rPr>
                <w:rFonts w:eastAsia="Times New Roman"/>
                <w:color w:val="000000"/>
                <w:sz w:val="20"/>
                <w:szCs w:val="20"/>
                <w:lang w:eastAsia="pt-BR"/>
              </w:rPr>
            </w:pPr>
          </w:p>
        </w:tc>
      </w:tr>
    </w:tbl>
    <w:p w:rsidR="00761082" w:rsidRPr="00761082" w:rsidRDefault="00761082" w:rsidP="00761082">
      <w:pPr>
        <w:keepNext/>
        <w:keepLines/>
        <w:spacing w:before="240" w:after="0"/>
        <w:outlineLvl w:val="0"/>
        <w:rPr>
          <w:rFonts w:ascii="Arial" w:hAnsi="Arial" w:cs="Arial"/>
          <w:b/>
          <w:bCs/>
          <w:iCs/>
        </w:rPr>
      </w:pPr>
      <w:r w:rsidRPr="00761082">
        <w:rPr>
          <w:rFonts w:ascii="Arial" w:hAnsi="Arial" w:cs="Arial"/>
          <w:b/>
          <w:bCs/>
          <w:iCs/>
          <w:sz w:val="20"/>
          <w:szCs w:val="20"/>
        </w:rPr>
        <w:t xml:space="preserve">  </w:t>
      </w:r>
      <w:bookmarkStart w:id="40" w:name="_Toc406168839"/>
      <w:bookmarkStart w:id="41" w:name="_Toc429991724"/>
      <w:bookmarkStart w:id="42" w:name="_Toc430114903"/>
      <w:r w:rsidRPr="00761082">
        <w:rPr>
          <w:rFonts w:ascii="Arial" w:hAnsi="Arial" w:cs="Arial"/>
          <w:b/>
          <w:bCs/>
          <w:iCs/>
        </w:rPr>
        <w:t xml:space="preserve">Quadro 7. Projeção da Receita de Taxas (emolumentos) e Multas - Exercício 2015 - </w:t>
      </w:r>
      <w:bookmarkEnd w:id="40"/>
      <w:r w:rsidRPr="00761082">
        <w:rPr>
          <w:rFonts w:ascii="Arial" w:hAnsi="Arial" w:cs="Arial"/>
          <w:b/>
          <w:bCs/>
          <w:iCs/>
        </w:rPr>
        <w:t>Com Dados Fornecidos pelo CAU/SP</w:t>
      </w:r>
      <w:bookmarkEnd w:id="41"/>
      <w:bookmarkEnd w:id="42"/>
    </w:p>
    <w:p w:rsidR="00761082" w:rsidRPr="00761082" w:rsidRDefault="00761082" w:rsidP="00761082">
      <w:r w:rsidRPr="00761082">
        <w:t xml:space="preserve">  </w:t>
      </w:r>
      <w:bookmarkStart w:id="43" w:name="_Toc429991725"/>
    </w:p>
    <w:p w:rsidR="00761082" w:rsidRPr="00761082" w:rsidRDefault="00761082" w:rsidP="00761082">
      <w:r w:rsidRPr="00761082">
        <w:rPr>
          <w:rFonts w:ascii="Arial" w:hAnsi="Arial" w:cs="Arial"/>
          <w:sz w:val="16"/>
          <w:szCs w:val="16"/>
        </w:rPr>
        <w:t xml:space="preserve">Fonte: </w:t>
      </w:r>
      <w:bookmarkEnd w:id="43"/>
      <w:r w:rsidRPr="00761082">
        <w:rPr>
          <w:rFonts w:ascii="Arial" w:hAnsi="Arial" w:cs="Arial"/>
          <w:sz w:val="16"/>
          <w:szCs w:val="16"/>
        </w:rPr>
        <w:t>DGF – CAU/SP – JULHO 2015</w:t>
      </w:r>
    </w:p>
    <w:p w:rsidR="00FD35EE" w:rsidRPr="007760E8" w:rsidRDefault="00FD35EE" w:rsidP="00FD35EE">
      <w:pPr>
        <w:tabs>
          <w:tab w:val="left" w:pos="10978"/>
        </w:tabs>
        <w:spacing w:line="259" w:lineRule="auto"/>
        <w:ind w:left="-426"/>
        <w:rPr>
          <w:rFonts w:asciiTheme="minorHAnsi" w:eastAsiaTheme="minorHAnsi" w:hAnsiTheme="minorHAnsi" w:cstheme="minorBidi"/>
        </w:rPr>
      </w:pPr>
      <w:r>
        <w:rPr>
          <w:rFonts w:asciiTheme="minorHAnsi" w:eastAsiaTheme="minorHAnsi" w:hAnsiTheme="minorHAnsi" w:cstheme="minorBidi"/>
          <w:sz w:val="16"/>
          <w:szCs w:val="16"/>
        </w:rPr>
        <w:lastRenderedPageBreak/>
        <w:tab/>
      </w:r>
    </w:p>
    <w:p w:rsidR="00FD35EE" w:rsidRDefault="00FD35EE" w:rsidP="00FD35EE">
      <w:pPr>
        <w:spacing w:line="240" w:lineRule="auto"/>
        <w:ind w:left="-426" w:hanging="141"/>
        <w:rPr>
          <w:i/>
        </w:rPr>
      </w:pPr>
    </w:p>
    <w:p w:rsidR="00FD35EE" w:rsidRPr="00472DCE" w:rsidRDefault="00FD35EE" w:rsidP="00FD35EE">
      <w:pPr>
        <w:tabs>
          <w:tab w:val="left" w:pos="12510"/>
        </w:tabs>
        <w:spacing w:line="259" w:lineRule="auto"/>
        <w:rPr>
          <w:rFonts w:ascii="Arial" w:eastAsiaTheme="minorHAnsi" w:hAnsi="Arial" w:cs="Arial"/>
        </w:rPr>
      </w:pPr>
      <w:r>
        <w:rPr>
          <w:rFonts w:ascii="Arial" w:eastAsiaTheme="minorHAnsi" w:hAnsi="Arial" w:cs="Arial"/>
        </w:rPr>
        <w:t>Considerando as</w:t>
      </w:r>
      <w:r w:rsidRPr="00472DCE">
        <w:rPr>
          <w:rFonts w:ascii="Arial" w:eastAsiaTheme="minorHAnsi" w:hAnsi="Arial" w:cs="Arial"/>
        </w:rPr>
        <w:t xml:space="preserve"> variáveis desse cenário</w:t>
      </w:r>
      <w:r>
        <w:rPr>
          <w:rFonts w:ascii="Arial" w:eastAsiaTheme="minorHAnsi" w:hAnsi="Arial" w:cs="Arial"/>
        </w:rPr>
        <w:t>, s</w:t>
      </w:r>
      <w:r w:rsidRPr="00472DCE">
        <w:rPr>
          <w:rFonts w:ascii="Arial" w:eastAsiaTheme="minorHAnsi" w:hAnsi="Arial" w:cs="Arial"/>
        </w:rPr>
        <w:t xml:space="preserve">eguem os quadros de </w:t>
      </w:r>
      <w:r w:rsidR="00D33076">
        <w:rPr>
          <w:rFonts w:ascii="Arial" w:eastAsiaTheme="minorHAnsi" w:hAnsi="Arial" w:cs="Arial"/>
        </w:rPr>
        <w:t xml:space="preserve">Reprogramação das </w:t>
      </w:r>
      <w:r w:rsidRPr="00472DCE">
        <w:rPr>
          <w:rFonts w:ascii="Arial" w:eastAsiaTheme="minorHAnsi" w:hAnsi="Arial" w:cs="Arial"/>
        </w:rPr>
        <w:t>Receitas e Projeções do Plano de Ação e Orçamento do CAU/SP – 2015 e realizado</w:t>
      </w:r>
      <w:r w:rsidR="00E4393E">
        <w:rPr>
          <w:rFonts w:ascii="Arial" w:eastAsiaTheme="minorHAnsi" w:hAnsi="Arial" w:cs="Arial"/>
        </w:rPr>
        <w:t>s</w:t>
      </w:r>
      <w:r w:rsidR="00E479B4">
        <w:rPr>
          <w:rFonts w:ascii="Arial" w:eastAsiaTheme="minorHAnsi" w:hAnsi="Arial" w:cs="Arial"/>
        </w:rPr>
        <w:t xml:space="preserve"> no 1º</w:t>
      </w:r>
      <w:r w:rsidRPr="00472DCE">
        <w:rPr>
          <w:rFonts w:ascii="Arial" w:eastAsiaTheme="minorHAnsi" w:hAnsi="Arial" w:cs="Arial"/>
        </w:rPr>
        <w:t xml:space="preserve"> </w:t>
      </w:r>
      <w:r w:rsidR="00E479B4">
        <w:rPr>
          <w:rFonts w:ascii="Arial" w:eastAsiaTheme="minorHAnsi" w:hAnsi="Arial" w:cs="Arial"/>
        </w:rPr>
        <w:t xml:space="preserve">e 2º </w:t>
      </w:r>
      <w:r w:rsidRPr="00472DCE">
        <w:rPr>
          <w:rFonts w:ascii="Arial" w:eastAsiaTheme="minorHAnsi" w:hAnsi="Arial" w:cs="Arial"/>
        </w:rPr>
        <w:t>Quadrimestre de 2015.</w:t>
      </w:r>
    </w:p>
    <w:p w:rsidR="00FD35EE" w:rsidRPr="00E4448D" w:rsidRDefault="00E4393E" w:rsidP="00E4448D">
      <w:pPr>
        <w:pStyle w:val="Ttulo1"/>
      </w:pPr>
      <w:bookmarkStart w:id="44" w:name="_Toc406168840"/>
      <w:bookmarkStart w:id="45" w:name="_Toc430114904"/>
      <w:r>
        <w:t xml:space="preserve">Quadro </w:t>
      </w:r>
      <w:r w:rsidR="00FD35EE" w:rsidRPr="00E4448D">
        <w:t>8. Demonstrativo Comparativo de Receitas (Projeção</w:t>
      </w:r>
      <w:r w:rsidR="00D33076">
        <w:t xml:space="preserve"> Reprogramada em</w:t>
      </w:r>
      <w:r w:rsidR="00FD35EE" w:rsidRPr="00E4448D">
        <w:t xml:space="preserve"> 2015 x </w:t>
      </w:r>
      <w:r w:rsidR="00D33076">
        <w:t xml:space="preserve">Realizado no </w:t>
      </w:r>
      <w:r w:rsidR="00FD35EE" w:rsidRPr="00E4448D">
        <w:t>1</w:t>
      </w:r>
      <w:r w:rsidR="00D33076">
        <w:t>º</w:t>
      </w:r>
      <w:r w:rsidR="00FD35EE" w:rsidRPr="00E4448D">
        <w:t xml:space="preserve"> </w:t>
      </w:r>
      <w:r w:rsidR="00D33076">
        <w:t xml:space="preserve">e 2º </w:t>
      </w:r>
      <w:r w:rsidR="00FD35EE" w:rsidRPr="00E4448D">
        <w:t>Quadrimestre de 2015)</w:t>
      </w:r>
      <w:bookmarkEnd w:id="44"/>
      <w:bookmarkEnd w:id="45"/>
      <w:r w:rsidR="00FD35EE" w:rsidRPr="00E4448D">
        <w:t xml:space="preserve"> </w:t>
      </w:r>
    </w:p>
    <w:tbl>
      <w:tblPr>
        <w:tblW w:w="0" w:type="auto"/>
        <w:tblLayout w:type="fixed"/>
        <w:tblCellMar>
          <w:left w:w="70" w:type="dxa"/>
          <w:right w:w="70" w:type="dxa"/>
        </w:tblCellMar>
        <w:tblLook w:val="04A0" w:firstRow="1" w:lastRow="0" w:firstColumn="1" w:lastColumn="0" w:noHBand="0" w:noVBand="1"/>
      </w:tblPr>
      <w:tblGrid>
        <w:gridCol w:w="3392"/>
        <w:gridCol w:w="1418"/>
        <w:gridCol w:w="1424"/>
        <w:gridCol w:w="1791"/>
        <w:gridCol w:w="1464"/>
        <w:gridCol w:w="687"/>
        <w:gridCol w:w="1291"/>
        <w:gridCol w:w="687"/>
        <w:gridCol w:w="176"/>
        <w:gridCol w:w="1127"/>
        <w:gridCol w:w="708"/>
      </w:tblGrid>
      <w:tr w:rsidR="00A861F4" w:rsidRPr="00C85422" w:rsidTr="00A861F4">
        <w:trPr>
          <w:trHeight w:val="255"/>
        </w:trPr>
        <w:tc>
          <w:tcPr>
            <w:tcW w:w="14165" w:type="dxa"/>
            <w:gridSpan w:val="11"/>
            <w:tcBorders>
              <w:top w:val="single" w:sz="8" w:space="0" w:color="auto"/>
              <w:left w:val="single" w:sz="8" w:space="0" w:color="auto"/>
              <w:bottom w:val="single" w:sz="8" w:space="0" w:color="auto"/>
              <w:right w:val="nil"/>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20"/>
                <w:szCs w:val="20"/>
                <w:lang w:eastAsia="pt-BR"/>
              </w:rPr>
            </w:pPr>
            <w:r w:rsidRPr="00C85422">
              <w:rPr>
                <w:rFonts w:eastAsia="Times New Roman"/>
                <w:b/>
                <w:bCs/>
                <w:color w:val="FFFFFF"/>
                <w:sz w:val="20"/>
                <w:szCs w:val="20"/>
                <w:lang w:eastAsia="pt-BR"/>
              </w:rPr>
              <w:t>Fontes de Receita</w:t>
            </w:r>
          </w:p>
        </w:tc>
      </w:tr>
      <w:tr w:rsidR="00A861F4" w:rsidRPr="00C85422" w:rsidTr="00A861F4">
        <w:trPr>
          <w:trHeight w:val="450"/>
        </w:trPr>
        <w:tc>
          <w:tcPr>
            <w:tcW w:w="8025" w:type="dxa"/>
            <w:gridSpan w:val="4"/>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A861F4" w:rsidRPr="00C85422" w:rsidRDefault="00A861F4" w:rsidP="00A861F4">
            <w:pPr>
              <w:spacing w:after="0" w:line="240" w:lineRule="auto"/>
              <w:jc w:val="center"/>
              <w:rPr>
                <w:rFonts w:eastAsia="Times New Roman"/>
                <w:b/>
                <w:bCs/>
                <w:color w:val="000000"/>
                <w:sz w:val="18"/>
                <w:szCs w:val="18"/>
                <w:lang w:eastAsia="pt-BR"/>
              </w:rPr>
            </w:pPr>
            <w:r w:rsidRPr="00C85422">
              <w:rPr>
                <w:rFonts w:eastAsia="Times New Roman"/>
                <w:b/>
                <w:bCs/>
                <w:color w:val="000000"/>
                <w:sz w:val="18"/>
                <w:szCs w:val="18"/>
                <w:lang w:eastAsia="pt-BR"/>
              </w:rPr>
              <w:t>Receitas Orçamentárias</w:t>
            </w:r>
          </w:p>
        </w:tc>
        <w:tc>
          <w:tcPr>
            <w:tcW w:w="2151" w:type="dxa"/>
            <w:gridSpan w:val="2"/>
            <w:vMerge w:val="restart"/>
            <w:tcBorders>
              <w:top w:val="single" w:sz="8" w:space="0" w:color="auto"/>
              <w:left w:val="single" w:sz="8" w:space="0" w:color="auto"/>
              <w:bottom w:val="single" w:sz="8" w:space="0" w:color="000000"/>
              <w:right w:val="nil"/>
            </w:tcBorders>
            <w:shd w:val="clear" w:color="000000" w:fill="FFFFFF"/>
            <w:noWrap/>
            <w:vAlign w:val="center"/>
            <w:hideMark/>
          </w:tcPr>
          <w:p w:rsidR="00A861F4" w:rsidRPr="00C85422" w:rsidRDefault="00A861F4" w:rsidP="00A861F4">
            <w:pPr>
              <w:spacing w:after="0" w:line="240" w:lineRule="auto"/>
              <w:jc w:val="center"/>
              <w:rPr>
                <w:rFonts w:eastAsia="Times New Roman"/>
                <w:b/>
                <w:bCs/>
                <w:color w:val="000000"/>
                <w:sz w:val="18"/>
                <w:szCs w:val="18"/>
                <w:lang w:eastAsia="pt-BR"/>
              </w:rPr>
            </w:pPr>
            <w:r w:rsidRPr="00C85422">
              <w:rPr>
                <w:rFonts w:eastAsia="Times New Roman"/>
                <w:b/>
                <w:bCs/>
                <w:color w:val="000000"/>
                <w:sz w:val="18"/>
                <w:szCs w:val="18"/>
                <w:lang w:eastAsia="pt-BR"/>
              </w:rPr>
              <w:t>Realização no 1ª Quadrimestre</w:t>
            </w:r>
          </w:p>
        </w:tc>
        <w:tc>
          <w:tcPr>
            <w:tcW w:w="2154" w:type="dxa"/>
            <w:gridSpan w:val="3"/>
            <w:vMerge w:val="restart"/>
            <w:tcBorders>
              <w:top w:val="single" w:sz="8" w:space="0" w:color="auto"/>
              <w:left w:val="single" w:sz="8" w:space="0" w:color="auto"/>
              <w:bottom w:val="single" w:sz="8" w:space="0" w:color="000000"/>
              <w:right w:val="nil"/>
            </w:tcBorders>
            <w:shd w:val="clear" w:color="000000" w:fill="FFFFFF"/>
            <w:noWrap/>
            <w:vAlign w:val="center"/>
            <w:hideMark/>
          </w:tcPr>
          <w:p w:rsidR="00A861F4" w:rsidRPr="00C85422" w:rsidRDefault="00A861F4" w:rsidP="00A861F4">
            <w:pPr>
              <w:spacing w:after="0" w:line="240" w:lineRule="auto"/>
              <w:jc w:val="center"/>
              <w:rPr>
                <w:rFonts w:eastAsia="Times New Roman"/>
                <w:b/>
                <w:bCs/>
                <w:color w:val="000000"/>
                <w:sz w:val="18"/>
                <w:szCs w:val="18"/>
                <w:lang w:eastAsia="pt-BR"/>
              </w:rPr>
            </w:pPr>
            <w:r w:rsidRPr="00C85422">
              <w:rPr>
                <w:rFonts w:eastAsia="Times New Roman"/>
                <w:b/>
                <w:bCs/>
                <w:color w:val="000000"/>
                <w:sz w:val="18"/>
                <w:szCs w:val="18"/>
                <w:lang w:eastAsia="pt-BR"/>
              </w:rPr>
              <w:t>Realização no 2ª Quadrimestre</w:t>
            </w:r>
          </w:p>
        </w:tc>
        <w:tc>
          <w:tcPr>
            <w:tcW w:w="183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rsidR="00A861F4" w:rsidRPr="00C85422" w:rsidRDefault="00A861F4" w:rsidP="00A861F4">
            <w:pPr>
              <w:spacing w:after="0" w:line="240" w:lineRule="auto"/>
              <w:jc w:val="center"/>
              <w:rPr>
                <w:rFonts w:eastAsia="Times New Roman"/>
                <w:b/>
                <w:bCs/>
                <w:color w:val="000000"/>
                <w:sz w:val="18"/>
                <w:szCs w:val="18"/>
                <w:lang w:eastAsia="pt-BR"/>
              </w:rPr>
            </w:pPr>
            <w:r w:rsidRPr="00C85422">
              <w:rPr>
                <w:rFonts w:eastAsia="Times New Roman"/>
                <w:b/>
                <w:bCs/>
                <w:color w:val="000000"/>
                <w:sz w:val="18"/>
                <w:szCs w:val="18"/>
                <w:lang w:eastAsia="pt-BR"/>
              </w:rPr>
              <w:t>Realização no 1° e 2° Quadrimestre (Acumulado)</w:t>
            </w:r>
          </w:p>
        </w:tc>
      </w:tr>
      <w:tr w:rsidR="00A861F4" w:rsidRPr="00C85422" w:rsidTr="00A861F4">
        <w:trPr>
          <w:trHeight w:val="450"/>
        </w:trPr>
        <w:tc>
          <w:tcPr>
            <w:tcW w:w="8025" w:type="dxa"/>
            <w:gridSpan w:val="4"/>
            <w:vMerge/>
            <w:tcBorders>
              <w:top w:val="single" w:sz="8" w:space="0" w:color="auto"/>
              <w:left w:val="single" w:sz="8" w:space="0" w:color="auto"/>
              <w:bottom w:val="single" w:sz="8" w:space="0" w:color="000000"/>
              <w:right w:val="single" w:sz="8" w:space="0" w:color="000000"/>
            </w:tcBorders>
            <w:vAlign w:val="center"/>
            <w:hideMark/>
          </w:tcPr>
          <w:p w:rsidR="00A861F4" w:rsidRPr="00C85422" w:rsidRDefault="00A861F4" w:rsidP="00A861F4">
            <w:pPr>
              <w:spacing w:after="0" w:line="240" w:lineRule="auto"/>
              <w:rPr>
                <w:rFonts w:eastAsia="Times New Roman"/>
                <w:b/>
                <w:bCs/>
                <w:color w:val="000000"/>
                <w:sz w:val="16"/>
                <w:szCs w:val="16"/>
                <w:lang w:eastAsia="pt-BR"/>
              </w:rPr>
            </w:pPr>
          </w:p>
        </w:tc>
        <w:tc>
          <w:tcPr>
            <w:tcW w:w="2151" w:type="dxa"/>
            <w:gridSpan w:val="2"/>
            <w:vMerge/>
            <w:tcBorders>
              <w:top w:val="single" w:sz="8" w:space="0" w:color="auto"/>
              <w:left w:val="single" w:sz="8" w:space="0" w:color="auto"/>
              <w:bottom w:val="single" w:sz="8" w:space="0" w:color="000000"/>
              <w:right w:val="nil"/>
            </w:tcBorders>
            <w:vAlign w:val="center"/>
            <w:hideMark/>
          </w:tcPr>
          <w:p w:rsidR="00A861F4" w:rsidRPr="00C85422" w:rsidRDefault="00A861F4" w:rsidP="00A861F4">
            <w:pPr>
              <w:spacing w:after="0" w:line="240" w:lineRule="auto"/>
              <w:rPr>
                <w:rFonts w:eastAsia="Times New Roman"/>
                <w:b/>
                <w:bCs/>
                <w:color w:val="000000"/>
                <w:sz w:val="16"/>
                <w:szCs w:val="16"/>
                <w:lang w:eastAsia="pt-BR"/>
              </w:rPr>
            </w:pPr>
          </w:p>
        </w:tc>
        <w:tc>
          <w:tcPr>
            <w:tcW w:w="2154" w:type="dxa"/>
            <w:gridSpan w:val="3"/>
            <w:vMerge/>
            <w:tcBorders>
              <w:top w:val="single" w:sz="8" w:space="0" w:color="auto"/>
              <w:left w:val="single" w:sz="8" w:space="0" w:color="auto"/>
              <w:bottom w:val="single" w:sz="8" w:space="0" w:color="000000"/>
              <w:right w:val="nil"/>
            </w:tcBorders>
            <w:vAlign w:val="center"/>
            <w:hideMark/>
          </w:tcPr>
          <w:p w:rsidR="00A861F4" w:rsidRPr="00C85422" w:rsidRDefault="00A861F4" w:rsidP="00A861F4">
            <w:pPr>
              <w:spacing w:after="0" w:line="240" w:lineRule="auto"/>
              <w:rPr>
                <w:rFonts w:eastAsia="Times New Roman"/>
                <w:b/>
                <w:bCs/>
                <w:color w:val="000000"/>
                <w:sz w:val="16"/>
                <w:szCs w:val="16"/>
                <w:lang w:eastAsia="pt-BR"/>
              </w:rPr>
            </w:pPr>
          </w:p>
        </w:tc>
        <w:tc>
          <w:tcPr>
            <w:tcW w:w="1835" w:type="dxa"/>
            <w:gridSpan w:val="2"/>
            <w:vMerge/>
            <w:tcBorders>
              <w:top w:val="single" w:sz="8" w:space="0" w:color="auto"/>
              <w:left w:val="single" w:sz="8" w:space="0" w:color="auto"/>
              <w:bottom w:val="single" w:sz="8" w:space="0" w:color="000000"/>
              <w:right w:val="single" w:sz="8" w:space="0" w:color="000000"/>
            </w:tcBorders>
            <w:vAlign w:val="center"/>
            <w:hideMark/>
          </w:tcPr>
          <w:p w:rsidR="00A861F4" w:rsidRPr="00C85422" w:rsidRDefault="00A861F4" w:rsidP="00A861F4">
            <w:pPr>
              <w:spacing w:after="0" w:line="240" w:lineRule="auto"/>
              <w:rPr>
                <w:rFonts w:eastAsia="Times New Roman"/>
                <w:b/>
                <w:bCs/>
                <w:color w:val="000000"/>
                <w:sz w:val="16"/>
                <w:szCs w:val="16"/>
                <w:lang w:eastAsia="pt-BR"/>
              </w:rPr>
            </w:pPr>
          </w:p>
        </w:tc>
      </w:tr>
      <w:tr w:rsidR="00A861F4" w:rsidRPr="00C85422" w:rsidTr="00A861F4">
        <w:trPr>
          <w:trHeight w:val="705"/>
        </w:trPr>
        <w:tc>
          <w:tcPr>
            <w:tcW w:w="3392" w:type="dxa"/>
            <w:tcBorders>
              <w:top w:val="nil"/>
              <w:left w:val="single" w:sz="8" w:space="0" w:color="auto"/>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rPr>
                <w:rFonts w:eastAsia="Times New Roman"/>
                <w:b/>
                <w:bCs/>
                <w:color w:val="FFFFFF"/>
                <w:sz w:val="16"/>
                <w:szCs w:val="16"/>
                <w:lang w:eastAsia="pt-BR"/>
              </w:rPr>
            </w:pPr>
            <w:r w:rsidRPr="00C85422">
              <w:rPr>
                <w:rFonts w:eastAsia="Times New Roman"/>
                <w:b/>
                <w:bCs/>
                <w:color w:val="FFFFFF"/>
                <w:sz w:val="16"/>
                <w:szCs w:val="16"/>
                <w:lang w:eastAsia="pt-BR"/>
              </w:rPr>
              <w:t>Tipos de Receitas</w:t>
            </w:r>
          </w:p>
        </w:tc>
        <w:tc>
          <w:tcPr>
            <w:tcW w:w="1418" w:type="dxa"/>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Plano Base Orçamento 2014</w:t>
            </w:r>
          </w:p>
        </w:tc>
        <w:tc>
          <w:tcPr>
            <w:tcW w:w="142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Projeção inicial 2015 (A)</w:t>
            </w:r>
          </w:p>
        </w:tc>
        <w:tc>
          <w:tcPr>
            <w:tcW w:w="17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1° Reformulação 2015 (B)</w:t>
            </w:r>
          </w:p>
        </w:tc>
        <w:tc>
          <w:tcPr>
            <w:tcW w:w="1464" w:type="dxa"/>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Realizado no 1ª Quadrimestre (C)</w:t>
            </w:r>
          </w:p>
        </w:tc>
        <w:tc>
          <w:tcPr>
            <w:tcW w:w="687" w:type="dxa"/>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 (C/B)</w:t>
            </w:r>
          </w:p>
        </w:tc>
        <w:tc>
          <w:tcPr>
            <w:tcW w:w="1291" w:type="dxa"/>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Realizado no 2ª Quadrimestre (D)</w:t>
            </w:r>
          </w:p>
        </w:tc>
        <w:tc>
          <w:tcPr>
            <w:tcW w:w="687" w:type="dxa"/>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 (D/B)</w:t>
            </w:r>
          </w:p>
        </w:tc>
        <w:tc>
          <w:tcPr>
            <w:tcW w:w="1303" w:type="dxa"/>
            <w:gridSpan w:val="2"/>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Realizado (E)</w:t>
            </w:r>
          </w:p>
        </w:tc>
        <w:tc>
          <w:tcPr>
            <w:tcW w:w="708" w:type="dxa"/>
            <w:tcBorders>
              <w:top w:val="nil"/>
              <w:left w:val="nil"/>
              <w:bottom w:val="single" w:sz="8" w:space="0" w:color="auto"/>
              <w:right w:val="single" w:sz="8" w:space="0" w:color="auto"/>
            </w:tcBorders>
            <w:shd w:val="clear" w:color="000000" w:fill="009999"/>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 (E/B)</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An. P F</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R$ 10.125.313,00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R$ 10.898.592,00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R$ 12.033.662,40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R$ 7.304.493,95</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60,70%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R$ 2.198.518,43</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18,27%</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R$ 9.503.012,38</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78,97%</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An. P F Anos anteriores</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R$ 840.000,00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R$ 840.000,00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R$ 0,00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R$ 630.237,17</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R$ 374.816,18</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R$ 1.005.053,35</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An. P J</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R$ 1.051.003,00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R$ 1.477.883,00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R$ 1.476.200,55</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R$ 786.667,06</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53,29%</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R$ 287.902,64</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19,50%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R$ 1.074.569,70</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72,79%</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An. P J Anos anteriores</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R$ 0,00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R$ 90.015,75</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R$ 68.329,31</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R$ 158.345,06</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RRT</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R$ 13.242.822,00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R$ 15.795.192,00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R$ 16.584.951,60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R$ 5.467.271,36</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32,97%</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R$ 6.243.208,57</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37,64%</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R$ 11.710.479,93</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70,61%</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Multas e taxas</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R$ 528.806,00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R$ 563.433,00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R$ 320.210,39</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R$ 254.412,84</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79,45%</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R$ 126.171,15</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39,40%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R$ 380.583,99</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118,85%</w:t>
            </w:r>
          </w:p>
        </w:tc>
      </w:tr>
      <w:tr w:rsidR="00A861F4" w:rsidRPr="00C85422" w:rsidTr="00A861F4">
        <w:trPr>
          <w:trHeight w:val="300"/>
        </w:trPr>
        <w:tc>
          <w:tcPr>
            <w:tcW w:w="3392" w:type="dxa"/>
            <w:tcBorders>
              <w:top w:val="nil"/>
              <w:left w:val="single" w:sz="8" w:space="0" w:color="auto"/>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rPr>
                <w:rFonts w:eastAsia="Times New Roman"/>
                <w:b/>
                <w:bCs/>
                <w:color w:val="FFFFFF"/>
                <w:sz w:val="16"/>
                <w:szCs w:val="16"/>
                <w:lang w:eastAsia="pt-BR"/>
              </w:rPr>
            </w:pPr>
            <w:r w:rsidRPr="00C85422">
              <w:rPr>
                <w:rFonts w:eastAsia="Times New Roman"/>
                <w:b/>
                <w:bCs/>
                <w:color w:val="FFFFFF"/>
                <w:sz w:val="16"/>
                <w:szCs w:val="16"/>
                <w:lang w:eastAsia="pt-BR"/>
              </w:rPr>
              <w:t>Total das Receitas de Arrecadação</w:t>
            </w:r>
          </w:p>
        </w:tc>
        <w:tc>
          <w:tcPr>
            <w:tcW w:w="141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R$ 24.947.944,00</w:t>
            </w:r>
          </w:p>
        </w:tc>
        <w:tc>
          <w:tcPr>
            <w:tcW w:w="142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R$ 28.735.100,00</w:t>
            </w:r>
          </w:p>
        </w:tc>
        <w:tc>
          <w:tcPr>
            <w:tcW w:w="17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R$ 30.415.024,94</w:t>
            </w:r>
          </w:p>
        </w:tc>
        <w:tc>
          <w:tcPr>
            <w:tcW w:w="146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R$ 13.812.845,21</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45,41%</w:t>
            </w:r>
          </w:p>
        </w:tc>
        <w:tc>
          <w:tcPr>
            <w:tcW w:w="12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R$ 9.298.946,28</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30,57%</w:t>
            </w:r>
          </w:p>
        </w:tc>
        <w:tc>
          <w:tcPr>
            <w:tcW w:w="1303" w:type="dxa"/>
            <w:gridSpan w:val="2"/>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R$ 22.668.646,00</w:t>
            </w:r>
          </w:p>
        </w:tc>
        <w:tc>
          <w:tcPr>
            <w:tcW w:w="70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74,53%</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TOTAL ANUIDADES DE ANOS ANTERIORES PF + PJ</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R$ 930.000,00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R$ 930.000,00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R$ 0,00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R$ 720.252,92</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R$ 0,00</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R$ 720.252,92</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An. P F anos anteriores</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R$ 840.000,00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R$ 840.000,00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R$ 0,00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R$ 630.237,17</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 </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R$ 630.237,17</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An. P J anos anteriores</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R$ 0,00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R$ 90.015,75</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 </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R$ 90.015,75</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0,00%</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 xml:space="preserve"> Rest/Em/Multas de Infração</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R$ 449.565,91</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R$ 43.238,30</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9,62%</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R$ 177.646,64</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39,52%</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R$ 220.884,94</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49,13%</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Restituições/Emolumentos/Multas de Infração</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R$ 70.000,00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R$ 449.565,91</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R$ 43.238,30</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9,62%</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R$ 177.646,64</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39,52%</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R$ 220.884,94</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49,13%</w:t>
            </w:r>
          </w:p>
        </w:tc>
      </w:tr>
      <w:tr w:rsidR="00A861F4" w:rsidRPr="00C85422" w:rsidTr="00A861F4">
        <w:trPr>
          <w:trHeight w:val="300"/>
        </w:trPr>
        <w:tc>
          <w:tcPr>
            <w:tcW w:w="3392" w:type="dxa"/>
            <w:tcBorders>
              <w:top w:val="nil"/>
              <w:left w:val="single" w:sz="8" w:space="0" w:color="auto"/>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rPr>
                <w:rFonts w:eastAsia="Times New Roman"/>
                <w:b/>
                <w:bCs/>
                <w:color w:val="FFFFFF"/>
                <w:sz w:val="16"/>
                <w:szCs w:val="16"/>
                <w:lang w:eastAsia="pt-BR"/>
              </w:rPr>
            </w:pPr>
            <w:r w:rsidRPr="00C85422">
              <w:rPr>
                <w:rFonts w:eastAsia="Times New Roman"/>
                <w:b/>
                <w:bCs/>
                <w:color w:val="FFFFFF"/>
                <w:sz w:val="16"/>
                <w:szCs w:val="16"/>
                <w:lang w:eastAsia="pt-BR"/>
              </w:rPr>
              <w:t>Total das Receitas Arrecadação + outras receitas</w:t>
            </w:r>
          </w:p>
        </w:tc>
        <w:tc>
          <w:tcPr>
            <w:tcW w:w="141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R$ 25.947.944,00</w:t>
            </w:r>
          </w:p>
        </w:tc>
        <w:tc>
          <w:tcPr>
            <w:tcW w:w="142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R$ 29.735.100,00</w:t>
            </w:r>
          </w:p>
        </w:tc>
        <w:tc>
          <w:tcPr>
            <w:tcW w:w="17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R$ 30.864.590,85</w:t>
            </w:r>
          </w:p>
        </w:tc>
        <w:tc>
          <w:tcPr>
            <w:tcW w:w="146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R$ 14.576.336,43</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47,23%</w:t>
            </w:r>
          </w:p>
        </w:tc>
        <w:tc>
          <w:tcPr>
            <w:tcW w:w="12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R$ 9.476.592,92</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30,70%</w:t>
            </w:r>
          </w:p>
        </w:tc>
        <w:tc>
          <w:tcPr>
            <w:tcW w:w="1303" w:type="dxa"/>
            <w:gridSpan w:val="2"/>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R$ 23.609.783,86</w:t>
            </w:r>
          </w:p>
        </w:tc>
        <w:tc>
          <w:tcPr>
            <w:tcW w:w="70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76,49%</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t xml:space="preserve">Aplicação Financeira </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R$ 2.200.000,00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R$ 2.600.000,00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R$ 3.900.000,00</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R$ 1.159.587,21</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29,73%</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R$ 1.542.543,15</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39,55%</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R$ 2.702.130,36</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69,29%</w:t>
            </w:r>
          </w:p>
        </w:tc>
      </w:tr>
      <w:tr w:rsidR="00A861F4" w:rsidRPr="00C85422" w:rsidTr="00A861F4">
        <w:trPr>
          <w:trHeight w:val="300"/>
        </w:trPr>
        <w:tc>
          <w:tcPr>
            <w:tcW w:w="3392" w:type="dxa"/>
            <w:tcBorders>
              <w:top w:val="nil"/>
              <w:left w:val="single" w:sz="8" w:space="0" w:color="auto"/>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rPr>
                <w:rFonts w:eastAsia="Times New Roman"/>
                <w:b/>
                <w:bCs/>
                <w:color w:val="FFFFFF"/>
                <w:sz w:val="16"/>
                <w:szCs w:val="16"/>
                <w:lang w:eastAsia="pt-BR"/>
              </w:rPr>
            </w:pPr>
            <w:r w:rsidRPr="00C85422">
              <w:rPr>
                <w:rFonts w:eastAsia="Times New Roman"/>
                <w:b/>
                <w:bCs/>
                <w:color w:val="FFFFFF"/>
                <w:sz w:val="16"/>
                <w:szCs w:val="16"/>
                <w:lang w:eastAsia="pt-BR"/>
              </w:rPr>
              <w:t>Total das Receitas correntes</w:t>
            </w:r>
          </w:p>
        </w:tc>
        <w:tc>
          <w:tcPr>
            <w:tcW w:w="141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R$ 28.147.944,00</w:t>
            </w:r>
          </w:p>
        </w:tc>
        <w:tc>
          <w:tcPr>
            <w:tcW w:w="142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R$ 32.335.100,00</w:t>
            </w:r>
          </w:p>
        </w:tc>
        <w:tc>
          <w:tcPr>
            <w:tcW w:w="17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R$ 34.764.590,85</w:t>
            </w:r>
          </w:p>
        </w:tc>
        <w:tc>
          <w:tcPr>
            <w:tcW w:w="146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R$ 15.735.923,64</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45,26%</w:t>
            </w:r>
          </w:p>
        </w:tc>
        <w:tc>
          <w:tcPr>
            <w:tcW w:w="12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R$ 11.019.136,07</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31,70%</w:t>
            </w:r>
          </w:p>
        </w:tc>
        <w:tc>
          <w:tcPr>
            <w:tcW w:w="1303" w:type="dxa"/>
            <w:gridSpan w:val="2"/>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R$ 26.311.914,22</w:t>
            </w:r>
          </w:p>
        </w:tc>
        <w:tc>
          <w:tcPr>
            <w:tcW w:w="70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75,69%</w:t>
            </w:r>
          </w:p>
        </w:tc>
      </w:tr>
      <w:tr w:rsidR="00A861F4" w:rsidRPr="00C85422" w:rsidTr="00A861F4">
        <w:trPr>
          <w:trHeight w:val="252"/>
        </w:trPr>
        <w:tc>
          <w:tcPr>
            <w:tcW w:w="3392" w:type="dxa"/>
            <w:tcBorders>
              <w:top w:val="nil"/>
              <w:left w:val="single" w:sz="8" w:space="0" w:color="auto"/>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rPr>
                <w:rFonts w:eastAsia="Times New Roman"/>
                <w:color w:val="000000"/>
                <w:sz w:val="14"/>
                <w:szCs w:val="14"/>
                <w:lang w:eastAsia="pt-BR"/>
              </w:rPr>
            </w:pPr>
            <w:r w:rsidRPr="00C85422">
              <w:rPr>
                <w:rFonts w:eastAsia="Times New Roman"/>
                <w:color w:val="000000"/>
                <w:sz w:val="14"/>
                <w:szCs w:val="14"/>
                <w:lang w:eastAsia="pt-BR"/>
              </w:rPr>
              <w:lastRenderedPageBreak/>
              <w:t>Receitas de Capital</w:t>
            </w:r>
          </w:p>
        </w:tc>
        <w:tc>
          <w:tcPr>
            <w:tcW w:w="141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R$ 14.166.770,00</w:t>
            </w:r>
          </w:p>
        </w:tc>
        <w:tc>
          <w:tcPr>
            <w:tcW w:w="142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R$ 14.166.770,00</w:t>
            </w:r>
          </w:p>
        </w:tc>
        <w:tc>
          <w:tcPr>
            <w:tcW w:w="17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R$ 11.737.279,15</w:t>
            </w:r>
          </w:p>
        </w:tc>
        <w:tc>
          <w:tcPr>
            <w:tcW w:w="1464"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R$ 14.166.770,00</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120,70%</w:t>
            </w:r>
          </w:p>
        </w:tc>
        <w:tc>
          <w:tcPr>
            <w:tcW w:w="1291"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R$ 11.737.279,15</w:t>
            </w:r>
          </w:p>
        </w:tc>
        <w:tc>
          <w:tcPr>
            <w:tcW w:w="687"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100,00%</w:t>
            </w:r>
          </w:p>
        </w:tc>
        <w:tc>
          <w:tcPr>
            <w:tcW w:w="1303" w:type="dxa"/>
            <w:gridSpan w:val="2"/>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R$ 11.737.279,15</w:t>
            </w:r>
          </w:p>
        </w:tc>
        <w:tc>
          <w:tcPr>
            <w:tcW w:w="708" w:type="dxa"/>
            <w:tcBorders>
              <w:top w:val="nil"/>
              <w:left w:val="nil"/>
              <w:bottom w:val="single" w:sz="8" w:space="0" w:color="auto"/>
              <w:right w:val="single" w:sz="8" w:space="0" w:color="auto"/>
            </w:tcBorders>
            <w:shd w:val="clear" w:color="000000" w:fill="FFFFFF"/>
            <w:noWrap/>
            <w:vAlign w:val="center"/>
            <w:hideMark/>
          </w:tcPr>
          <w:p w:rsidR="00A861F4" w:rsidRPr="00C85422" w:rsidRDefault="00A861F4" w:rsidP="00A861F4">
            <w:pPr>
              <w:spacing w:after="0" w:line="240" w:lineRule="auto"/>
              <w:jc w:val="center"/>
              <w:rPr>
                <w:rFonts w:eastAsia="Times New Roman"/>
                <w:color w:val="000000"/>
                <w:sz w:val="14"/>
                <w:szCs w:val="14"/>
                <w:lang w:eastAsia="pt-BR"/>
              </w:rPr>
            </w:pPr>
            <w:r w:rsidRPr="00C85422">
              <w:rPr>
                <w:rFonts w:eastAsia="Times New Roman"/>
                <w:color w:val="000000"/>
                <w:sz w:val="14"/>
                <w:szCs w:val="14"/>
                <w:lang w:eastAsia="pt-BR"/>
              </w:rPr>
              <w:t>100,00%</w:t>
            </w:r>
          </w:p>
        </w:tc>
      </w:tr>
      <w:tr w:rsidR="00A861F4" w:rsidRPr="00C85422" w:rsidTr="00A861F4">
        <w:trPr>
          <w:trHeight w:val="300"/>
        </w:trPr>
        <w:tc>
          <w:tcPr>
            <w:tcW w:w="3392" w:type="dxa"/>
            <w:tcBorders>
              <w:top w:val="nil"/>
              <w:left w:val="single" w:sz="8" w:space="0" w:color="auto"/>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rPr>
                <w:rFonts w:eastAsia="Times New Roman"/>
                <w:b/>
                <w:bCs/>
                <w:color w:val="FFFFFF"/>
                <w:sz w:val="16"/>
                <w:szCs w:val="16"/>
                <w:lang w:eastAsia="pt-BR"/>
              </w:rPr>
            </w:pPr>
            <w:r w:rsidRPr="00C85422">
              <w:rPr>
                <w:rFonts w:eastAsia="Times New Roman"/>
                <w:b/>
                <w:bCs/>
                <w:color w:val="FFFFFF"/>
                <w:sz w:val="16"/>
                <w:szCs w:val="16"/>
                <w:lang w:eastAsia="pt-BR"/>
              </w:rPr>
              <w:t>Total das Receitas</w:t>
            </w:r>
          </w:p>
        </w:tc>
        <w:tc>
          <w:tcPr>
            <w:tcW w:w="141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R$ 42.314.714,00</w:t>
            </w:r>
          </w:p>
        </w:tc>
        <w:tc>
          <w:tcPr>
            <w:tcW w:w="142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R$ 46.501.870,00</w:t>
            </w:r>
          </w:p>
        </w:tc>
        <w:tc>
          <w:tcPr>
            <w:tcW w:w="17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R$ 46.501.870,00</w:t>
            </w:r>
          </w:p>
        </w:tc>
        <w:tc>
          <w:tcPr>
            <w:tcW w:w="1464"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R$ 29.902.693,64</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64,30%</w:t>
            </w:r>
          </w:p>
        </w:tc>
        <w:tc>
          <w:tcPr>
            <w:tcW w:w="1291"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R$ 22.756.415,22</w:t>
            </w:r>
          </w:p>
        </w:tc>
        <w:tc>
          <w:tcPr>
            <w:tcW w:w="687"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48,94%</w:t>
            </w:r>
          </w:p>
        </w:tc>
        <w:tc>
          <w:tcPr>
            <w:tcW w:w="1303" w:type="dxa"/>
            <w:gridSpan w:val="2"/>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R$ 38.049.193,37</w:t>
            </w:r>
          </w:p>
        </w:tc>
        <w:tc>
          <w:tcPr>
            <w:tcW w:w="708" w:type="dxa"/>
            <w:tcBorders>
              <w:top w:val="nil"/>
              <w:left w:val="nil"/>
              <w:bottom w:val="single" w:sz="8" w:space="0" w:color="auto"/>
              <w:right w:val="single" w:sz="8" w:space="0" w:color="auto"/>
            </w:tcBorders>
            <w:shd w:val="clear" w:color="000000" w:fill="009999"/>
            <w:noWrap/>
            <w:vAlign w:val="center"/>
            <w:hideMark/>
          </w:tcPr>
          <w:p w:rsidR="00A861F4" w:rsidRPr="00C85422" w:rsidRDefault="00A861F4" w:rsidP="00A861F4">
            <w:pPr>
              <w:spacing w:after="0" w:line="240" w:lineRule="auto"/>
              <w:jc w:val="center"/>
              <w:rPr>
                <w:rFonts w:eastAsia="Times New Roman"/>
                <w:b/>
                <w:bCs/>
                <w:color w:val="FFFFFF"/>
                <w:sz w:val="16"/>
                <w:szCs w:val="16"/>
                <w:lang w:eastAsia="pt-BR"/>
              </w:rPr>
            </w:pPr>
            <w:r w:rsidRPr="00C85422">
              <w:rPr>
                <w:rFonts w:eastAsia="Times New Roman"/>
                <w:b/>
                <w:bCs/>
                <w:color w:val="FFFFFF"/>
                <w:sz w:val="16"/>
                <w:szCs w:val="16"/>
                <w:lang w:eastAsia="pt-BR"/>
              </w:rPr>
              <w:t>81,82%</w:t>
            </w:r>
          </w:p>
        </w:tc>
      </w:tr>
    </w:tbl>
    <w:p w:rsidR="00FD35EE" w:rsidRDefault="00FD35EE" w:rsidP="00FD35EE">
      <w:pPr>
        <w:tabs>
          <w:tab w:val="left" w:pos="500"/>
        </w:tabs>
        <w:rPr>
          <w:rFonts w:asciiTheme="minorHAnsi" w:eastAsiaTheme="minorHAnsi" w:hAnsiTheme="minorHAnsi" w:cstheme="minorBidi"/>
          <w:sz w:val="12"/>
          <w:szCs w:val="12"/>
        </w:rPr>
      </w:pPr>
      <w:r w:rsidRPr="00051187">
        <w:rPr>
          <w:rFonts w:asciiTheme="minorHAnsi" w:eastAsiaTheme="minorHAnsi" w:hAnsiTheme="minorHAnsi" w:cstheme="minorBidi"/>
          <w:b/>
          <w:sz w:val="16"/>
          <w:szCs w:val="16"/>
        </w:rPr>
        <w:t>Fonte:</w:t>
      </w:r>
      <w:r>
        <w:rPr>
          <w:rFonts w:asciiTheme="minorHAnsi" w:eastAsiaTheme="minorHAnsi" w:hAnsiTheme="minorHAnsi" w:cstheme="minorBidi"/>
        </w:rPr>
        <w:t xml:space="preserve"> </w:t>
      </w:r>
      <w:r w:rsidRPr="00D25AB0">
        <w:rPr>
          <w:rFonts w:asciiTheme="minorHAnsi" w:eastAsiaTheme="minorHAnsi" w:hAnsiTheme="minorHAnsi" w:cstheme="minorBidi"/>
          <w:sz w:val="12"/>
          <w:szCs w:val="12"/>
        </w:rPr>
        <w:t xml:space="preserve">DGF </w:t>
      </w:r>
      <w:r>
        <w:rPr>
          <w:rFonts w:asciiTheme="minorHAnsi" w:eastAsiaTheme="minorHAnsi" w:hAnsiTheme="minorHAnsi" w:cstheme="minorBidi"/>
          <w:sz w:val="12"/>
          <w:szCs w:val="12"/>
        </w:rPr>
        <w:t>–</w:t>
      </w:r>
      <w:r w:rsidRPr="00D25AB0">
        <w:rPr>
          <w:rFonts w:asciiTheme="minorHAnsi" w:eastAsiaTheme="minorHAnsi" w:hAnsiTheme="minorHAnsi" w:cstheme="minorBidi"/>
          <w:sz w:val="12"/>
          <w:szCs w:val="12"/>
        </w:rPr>
        <w:t xml:space="preserve"> CAU</w:t>
      </w:r>
      <w:r>
        <w:rPr>
          <w:rFonts w:asciiTheme="minorHAnsi" w:eastAsiaTheme="minorHAnsi" w:hAnsiTheme="minorHAnsi" w:cstheme="minorBidi"/>
          <w:sz w:val="12"/>
          <w:szCs w:val="12"/>
        </w:rPr>
        <w:t>/</w:t>
      </w:r>
      <w:r w:rsidRPr="00D25AB0">
        <w:rPr>
          <w:rFonts w:asciiTheme="minorHAnsi" w:eastAsiaTheme="minorHAnsi" w:hAnsiTheme="minorHAnsi" w:cstheme="minorBidi"/>
          <w:sz w:val="12"/>
          <w:szCs w:val="12"/>
        </w:rPr>
        <w:t>SP</w:t>
      </w:r>
    </w:p>
    <w:p w:rsidR="00FD35EE" w:rsidRDefault="00E4393E" w:rsidP="00FD35EE">
      <w:pPr>
        <w:pStyle w:val="Ttulo1"/>
        <w:rPr>
          <w:rFonts w:asciiTheme="minorHAnsi" w:eastAsiaTheme="minorHAnsi" w:hAnsiTheme="minorHAnsi" w:cstheme="minorBidi"/>
          <w:color w:val="FF0000"/>
        </w:rPr>
      </w:pPr>
      <w:bookmarkStart w:id="46" w:name="_Toc406168841"/>
      <w:bookmarkStart w:id="47" w:name="_Toc430114905"/>
      <w:r>
        <w:rPr>
          <w:i w:val="0"/>
        </w:rPr>
        <w:t xml:space="preserve">Quadro </w:t>
      </w:r>
      <w:r w:rsidR="00FD35EE" w:rsidRPr="00615218">
        <w:rPr>
          <w:i w:val="0"/>
        </w:rPr>
        <w:t>9. Demonstrativo de Usos e Fontes – Programação 2015</w:t>
      </w:r>
      <w:bookmarkEnd w:id="46"/>
      <w:bookmarkEnd w:id="47"/>
    </w:p>
    <w:tbl>
      <w:tblPr>
        <w:tblW w:w="0" w:type="auto"/>
        <w:tblCellMar>
          <w:left w:w="70" w:type="dxa"/>
          <w:right w:w="70" w:type="dxa"/>
        </w:tblCellMar>
        <w:tblLook w:val="04A0" w:firstRow="1" w:lastRow="0" w:firstColumn="1" w:lastColumn="0" w:noHBand="0" w:noVBand="1"/>
      </w:tblPr>
      <w:tblGrid>
        <w:gridCol w:w="2944"/>
        <w:gridCol w:w="1348"/>
        <w:gridCol w:w="1464"/>
        <w:gridCol w:w="1142"/>
        <w:gridCol w:w="584"/>
        <w:gridCol w:w="1106"/>
        <w:gridCol w:w="1142"/>
        <w:gridCol w:w="564"/>
        <w:gridCol w:w="1077"/>
        <w:gridCol w:w="1142"/>
        <w:gridCol w:w="563"/>
        <w:gridCol w:w="1190"/>
      </w:tblGrid>
      <w:tr w:rsidR="005928A2" w:rsidRPr="005928A2" w:rsidTr="005928A2">
        <w:trPr>
          <w:trHeight w:val="282"/>
        </w:trPr>
        <w:tc>
          <w:tcPr>
            <w:tcW w:w="0" w:type="auto"/>
            <w:gridSpan w:val="3"/>
            <w:tcBorders>
              <w:top w:val="single" w:sz="8" w:space="0" w:color="auto"/>
              <w:left w:val="single" w:sz="8" w:space="0" w:color="auto"/>
              <w:bottom w:val="single" w:sz="8" w:space="0" w:color="auto"/>
              <w:right w:val="nil"/>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Demonstrativo de Usos e Fontes - Programação 2015 X Realizado</w:t>
            </w:r>
          </w:p>
        </w:tc>
        <w:tc>
          <w:tcPr>
            <w:tcW w:w="0" w:type="auto"/>
            <w:gridSpan w:val="3"/>
            <w:tcBorders>
              <w:top w:val="single" w:sz="8" w:space="0" w:color="auto"/>
              <w:left w:val="single" w:sz="8" w:space="0" w:color="auto"/>
              <w:bottom w:val="single" w:sz="8" w:space="0" w:color="auto"/>
              <w:right w:val="single" w:sz="8" w:space="0" w:color="000000"/>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 xml:space="preserve">Realização 1ª Quadrimestre </w:t>
            </w:r>
          </w:p>
        </w:tc>
        <w:tc>
          <w:tcPr>
            <w:tcW w:w="0" w:type="auto"/>
            <w:gridSpan w:val="3"/>
            <w:tcBorders>
              <w:top w:val="single" w:sz="8" w:space="0" w:color="auto"/>
              <w:left w:val="nil"/>
              <w:bottom w:val="single" w:sz="8" w:space="0" w:color="auto"/>
              <w:right w:val="single" w:sz="8" w:space="0" w:color="000000"/>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 xml:space="preserve">Realização 2ª Quadrimestre </w:t>
            </w:r>
          </w:p>
        </w:tc>
        <w:tc>
          <w:tcPr>
            <w:tcW w:w="0" w:type="auto"/>
            <w:gridSpan w:val="3"/>
            <w:tcBorders>
              <w:top w:val="single" w:sz="8" w:space="0" w:color="auto"/>
              <w:left w:val="nil"/>
              <w:bottom w:val="single" w:sz="8" w:space="0" w:color="auto"/>
              <w:right w:val="single" w:sz="8" w:space="0" w:color="000000"/>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Realização 1° e 2° Quadrimestre (Acumulado)</w:t>
            </w:r>
          </w:p>
        </w:tc>
      </w:tr>
      <w:tr w:rsidR="005928A2" w:rsidRPr="005928A2" w:rsidTr="005928A2">
        <w:trPr>
          <w:trHeight w:val="600"/>
        </w:trPr>
        <w:tc>
          <w:tcPr>
            <w:tcW w:w="0" w:type="auto"/>
            <w:tcBorders>
              <w:top w:val="nil"/>
              <w:left w:val="single" w:sz="8" w:space="0" w:color="auto"/>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 xml:space="preserve">Especificação </w:t>
            </w:r>
          </w:p>
        </w:tc>
        <w:tc>
          <w:tcPr>
            <w:tcW w:w="0" w:type="auto"/>
            <w:tcBorders>
              <w:top w:val="nil"/>
              <w:left w:val="nil"/>
              <w:bottom w:val="single" w:sz="8" w:space="0" w:color="auto"/>
              <w:right w:val="single" w:sz="8" w:space="0" w:color="auto"/>
            </w:tcBorders>
            <w:shd w:val="clear" w:color="000000" w:fill="009999"/>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Programação 2015 (B)</w:t>
            </w:r>
          </w:p>
        </w:tc>
        <w:tc>
          <w:tcPr>
            <w:tcW w:w="0" w:type="auto"/>
            <w:tcBorders>
              <w:top w:val="nil"/>
              <w:left w:val="nil"/>
              <w:bottom w:val="single" w:sz="8" w:space="0" w:color="auto"/>
              <w:right w:val="single" w:sz="8" w:space="0" w:color="auto"/>
            </w:tcBorders>
            <w:shd w:val="clear" w:color="000000" w:fill="009999"/>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1°Reformulação 2015 (C)</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Valor (D)</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 (D/C)</w:t>
            </w:r>
          </w:p>
        </w:tc>
        <w:tc>
          <w:tcPr>
            <w:tcW w:w="0" w:type="auto"/>
            <w:tcBorders>
              <w:top w:val="nil"/>
              <w:left w:val="nil"/>
              <w:bottom w:val="single" w:sz="8" w:space="0" w:color="auto"/>
              <w:right w:val="single" w:sz="8" w:space="0" w:color="auto"/>
            </w:tcBorders>
            <w:shd w:val="clear" w:color="000000" w:fill="009999"/>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Part. %   (D/total D)</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Valor (E)</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 (E/C)</w:t>
            </w:r>
          </w:p>
        </w:tc>
        <w:tc>
          <w:tcPr>
            <w:tcW w:w="0" w:type="auto"/>
            <w:tcBorders>
              <w:top w:val="nil"/>
              <w:left w:val="nil"/>
              <w:bottom w:val="single" w:sz="8" w:space="0" w:color="auto"/>
              <w:right w:val="single" w:sz="8" w:space="0" w:color="auto"/>
            </w:tcBorders>
            <w:shd w:val="clear" w:color="000000" w:fill="009999"/>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Part. %   (E/total E)</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Valor (F)</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 (F/C)</w:t>
            </w:r>
          </w:p>
        </w:tc>
        <w:tc>
          <w:tcPr>
            <w:tcW w:w="0" w:type="auto"/>
            <w:tcBorders>
              <w:top w:val="nil"/>
              <w:left w:val="nil"/>
              <w:bottom w:val="single" w:sz="8" w:space="0" w:color="auto"/>
              <w:right w:val="single" w:sz="8" w:space="0" w:color="auto"/>
            </w:tcBorders>
            <w:shd w:val="clear" w:color="000000" w:fill="009999"/>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Part. %   (F/total F)</w:t>
            </w:r>
          </w:p>
        </w:tc>
      </w:tr>
      <w:tr w:rsidR="005928A2" w:rsidRPr="005928A2" w:rsidTr="005928A2">
        <w:trPr>
          <w:trHeight w:val="199"/>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 - FONTES</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center"/>
            <w:hideMark/>
          </w:tcPr>
          <w:p w:rsidR="005928A2" w:rsidRPr="005928A2" w:rsidRDefault="005928A2" w:rsidP="005928A2">
            <w:pPr>
              <w:spacing w:after="0" w:line="240" w:lineRule="auto"/>
              <w:rPr>
                <w:rFonts w:eastAsia="Times New Roman"/>
                <w:color w:val="FFFFFF"/>
                <w:sz w:val="12"/>
                <w:szCs w:val="12"/>
                <w:lang w:eastAsia="pt-BR"/>
              </w:rPr>
            </w:pPr>
            <w:r w:rsidRPr="005928A2">
              <w:rPr>
                <w:rFonts w:eastAsia="Times New Roman"/>
                <w:color w:val="FFFFFF"/>
                <w:sz w:val="12"/>
                <w:szCs w:val="12"/>
                <w:lang w:eastAsia="pt-BR"/>
              </w:rPr>
              <w:t> </w:t>
            </w:r>
          </w:p>
        </w:tc>
      </w:tr>
      <w:tr w:rsidR="005928A2" w:rsidRPr="005928A2" w:rsidTr="005928A2">
        <w:trPr>
          <w:trHeight w:val="240"/>
        </w:trPr>
        <w:tc>
          <w:tcPr>
            <w:tcW w:w="0" w:type="auto"/>
            <w:tcBorders>
              <w:top w:val="nil"/>
              <w:left w:val="single" w:sz="8" w:space="0" w:color="auto"/>
              <w:bottom w:val="single" w:sz="8" w:space="0" w:color="auto"/>
              <w:right w:val="single" w:sz="8" w:space="0" w:color="auto"/>
            </w:tcBorders>
            <w:shd w:val="clear" w:color="000000" w:fill="DBDBDB"/>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 Receitas Correntes</w:t>
            </w:r>
          </w:p>
        </w:tc>
        <w:tc>
          <w:tcPr>
            <w:tcW w:w="0" w:type="auto"/>
            <w:gridSpan w:val="5"/>
            <w:tcBorders>
              <w:top w:val="single" w:sz="8" w:space="0" w:color="auto"/>
              <w:left w:val="nil"/>
              <w:bottom w:val="single" w:sz="8" w:space="0" w:color="auto"/>
              <w:right w:val="nil"/>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nil"/>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nil"/>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nil"/>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nil"/>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 </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1.1 Receitas de Arrecadação (1.1.1 + 1.1.2)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R$ 28.735.100,00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R$ 30.415.024,94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R$ 13.812.990,60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45,42%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46,25%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R$ 9.298.946,28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30,57%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40,86%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R$ 23.111.936,88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75,99%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60,10%</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1.1.1 Anuidades</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R$ 12.376.475,00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R$ 13.509.862,95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R$ 8.091.161,01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59,89%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27,09%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R$ 2.929.566,56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21,68%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12,87%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R$ 11.401.311,56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84,39%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29,65%</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1.1.1.1 Pessoa Física</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R$ 10.898.592,00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R$ 12.033.662,40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R$ 7.304.493,95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60,70%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24,46%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R$ 2.573.334,61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21,38%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11,31%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R$ 9.877.828,56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82,08%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25,69%</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1.1.1.1.1 Pessoa Física de 2015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R$ 10.898.592,00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R$ 10.353.662,40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R$ 7.304.493,95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70,55%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24,46%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R$ 2.198.518,43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21,23%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9,66%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R$ 9.503.012,38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91,78%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24,71%</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1.1.1.1.2 Anuidades PF de Anos Anteriores</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R$ 840.000,00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R$ 1.680.000,00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R$ 630.237,17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37,51%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2,11%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R$ 374.816,18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22,31%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1,65%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R$ 1.005.053,35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59,82%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2,61%</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1.1.1.2 Pessoa Jurídica</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R$ 1.477.883,00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R$ 1.476.200,55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R$ 786.667,06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53,29%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2,63%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R$ 356.231,95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24,13%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1,57%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R$ 1.142.899,01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77,42%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2,97%</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1.1.1.2.1 Pessoa Jurídica de 2015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R$ 1.477.883,00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R$ 1.256.200,55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R$ 786.667,06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62,62%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2,63%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R$ 287.902,64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22,92%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1,27%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R$ 1.074.569,70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85,54%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2,79%</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1.1.1.2.2 Anuidades PJ de Anos Anteriores</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R$ 90.000,00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R$ 220.000,00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R$ 90.015,75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40,92%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0,30%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R$ 68.329,31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31,06%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0,30%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R$ 158.345,06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71,98%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0,41%</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1.1.1.3 Taxas e Multas</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R$ 563.433,00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R$ 320.210,39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R$ 254.412,84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79,45%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0,85%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R$ 126.171,15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39,40%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0,55%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R$ 380.583,99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118,85%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0,99%</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1.1.2 RRT</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R$ 15.795.192,00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R$ 16.584.951,60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R$ 5.467.416,75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32,97%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18,31%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R$ 6.243.208,57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37,64%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27,43%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R$ 11.710.625,32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70,61%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30,45%</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1.2 Aplicações Financeiras</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R$ 2.600.000,00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R$ 3.900.000,00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R$ 1.159.587,21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29,73%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3,88%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R$ 1.542.543,15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39,55%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6,78%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R$ 2.702.130,36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69,29%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7,03%</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1.3 Outras Receitas (1.3.1 + 1.3.2)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R$ 1.000.000,00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R$ 449.565,91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R$ 724.147,36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161,08%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2,42%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R$ 177.646,64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39,52%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0,78%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R$ 901.794,00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200,59%</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2,35%</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1.3.1 Anuidades de Anos Anteriores (1.3.1.1 + 1.3.1.2)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R$ 930.000,00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R$ 720.252,92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2,41%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R$ 720.252,92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1,87%</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1.3.2 Restituições/Emolumentos/Multas de Infração</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R$ 70.000,00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R$ 449.565,91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R$ 3.894,44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0,87%</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0,01%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R$ 177.646,64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39,52%</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0,78%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R$ 181.541,08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40,38%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0,47%</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1.4 Fundo de Apoio</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 </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 </w:t>
            </w:r>
          </w:p>
        </w:tc>
      </w:tr>
      <w:tr w:rsidR="005928A2" w:rsidRPr="005928A2" w:rsidTr="005928A2">
        <w:trPr>
          <w:trHeight w:val="240"/>
        </w:trPr>
        <w:tc>
          <w:tcPr>
            <w:tcW w:w="0" w:type="auto"/>
            <w:tcBorders>
              <w:top w:val="nil"/>
              <w:left w:val="single" w:sz="8" w:space="0" w:color="auto"/>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Soma (1.1 + 1.2 + 1.3 + 1.4)</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color w:val="FFFFFF"/>
                <w:sz w:val="14"/>
                <w:szCs w:val="14"/>
                <w:lang w:eastAsia="pt-BR"/>
              </w:rPr>
            </w:pPr>
            <w:r w:rsidRPr="005928A2">
              <w:rPr>
                <w:rFonts w:eastAsia="Times New Roman"/>
                <w:color w:val="FFFFFF"/>
                <w:sz w:val="14"/>
                <w:szCs w:val="14"/>
                <w:lang w:eastAsia="pt-BR"/>
              </w:rPr>
              <w:t>R$ 32.335.100,00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color w:val="FFFFFF"/>
                <w:sz w:val="14"/>
                <w:szCs w:val="14"/>
                <w:lang w:eastAsia="pt-BR"/>
              </w:rPr>
            </w:pPr>
            <w:r w:rsidRPr="005928A2">
              <w:rPr>
                <w:rFonts w:eastAsia="Times New Roman"/>
                <w:color w:val="FFFFFF"/>
                <w:sz w:val="14"/>
                <w:szCs w:val="14"/>
                <w:lang w:eastAsia="pt-BR"/>
              </w:rPr>
              <w:t>R$ 34.764.590,85</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color w:val="FFFFFF"/>
                <w:sz w:val="14"/>
                <w:szCs w:val="14"/>
                <w:lang w:eastAsia="pt-BR"/>
              </w:rPr>
            </w:pPr>
            <w:r w:rsidRPr="005928A2">
              <w:rPr>
                <w:rFonts w:eastAsia="Times New Roman"/>
                <w:color w:val="FFFFFF"/>
                <w:sz w:val="14"/>
                <w:szCs w:val="14"/>
                <w:lang w:eastAsia="pt-BR"/>
              </w:rPr>
              <w:t>R$ 15.696.725,17</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45,15%</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52,56%</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color w:val="FFFFFF"/>
                <w:sz w:val="14"/>
                <w:szCs w:val="14"/>
                <w:lang w:eastAsia="pt-BR"/>
              </w:rPr>
            </w:pPr>
            <w:r w:rsidRPr="005928A2">
              <w:rPr>
                <w:rFonts w:eastAsia="Times New Roman"/>
                <w:color w:val="FFFFFF"/>
                <w:sz w:val="14"/>
                <w:szCs w:val="14"/>
                <w:lang w:eastAsia="pt-BR"/>
              </w:rPr>
              <w:t>R$ 11.019.136,07</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31,70%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48,42%</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color w:val="FFFFFF"/>
                <w:sz w:val="14"/>
                <w:szCs w:val="14"/>
                <w:lang w:eastAsia="pt-BR"/>
              </w:rPr>
            </w:pPr>
            <w:r w:rsidRPr="005928A2">
              <w:rPr>
                <w:rFonts w:eastAsia="Times New Roman"/>
                <w:color w:val="FFFFFF"/>
                <w:sz w:val="14"/>
                <w:szCs w:val="14"/>
                <w:lang w:eastAsia="pt-BR"/>
              </w:rPr>
              <w:t>R$ 26.715.861,24</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76,85%</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color w:val="FFFFFF"/>
                <w:sz w:val="14"/>
                <w:szCs w:val="14"/>
                <w:lang w:eastAsia="pt-BR"/>
              </w:rPr>
            </w:pPr>
            <w:r w:rsidRPr="005928A2">
              <w:rPr>
                <w:rFonts w:eastAsia="Times New Roman"/>
                <w:color w:val="FFFFFF"/>
                <w:sz w:val="14"/>
                <w:szCs w:val="14"/>
                <w:lang w:eastAsia="pt-BR"/>
              </w:rPr>
              <w:t>69,48%</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DBDBDB"/>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2. Receitas de Capital</w:t>
            </w:r>
          </w:p>
        </w:tc>
        <w:tc>
          <w:tcPr>
            <w:tcW w:w="0" w:type="auto"/>
            <w:gridSpan w:val="5"/>
            <w:tcBorders>
              <w:top w:val="single" w:sz="8" w:space="0" w:color="auto"/>
              <w:left w:val="nil"/>
              <w:bottom w:val="single" w:sz="8" w:space="0" w:color="auto"/>
              <w:right w:val="nil"/>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DBDBDB"/>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2.1 Saldos de Exercícios Anteriores (Superávit Financeiro)</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R$ 14.166.770,00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R$ 11.737.279,15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R$ 14.166.770,00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120,70%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47,44%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R$ 11.737.279,15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100,00%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51,58%</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R$ 11.737.279,15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b/>
                <w:bCs/>
                <w:color w:val="000000"/>
                <w:sz w:val="12"/>
                <w:szCs w:val="12"/>
                <w:lang w:eastAsia="pt-BR"/>
              </w:rPr>
            </w:pPr>
            <w:r w:rsidRPr="005928A2">
              <w:rPr>
                <w:rFonts w:eastAsia="Times New Roman"/>
                <w:b/>
                <w:bCs/>
                <w:color w:val="000000"/>
                <w:sz w:val="12"/>
                <w:szCs w:val="12"/>
                <w:lang w:eastAsia="pt-BR"/>
              </w:rPr>
              <w:t>100,00%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30,52%</w:t>
            </w:r>
          </w:p>
        </w:tc>
      </w:tr>
      <w:tr w:rsidR="005928A2" w:rsidRPr="005928A2" w:rsidTr="005928A2">
        <w:trPr>
          <w:trHeight w:val="240"/>
        </w:trPr>
        <w:tc>
          <w:tcPr>
            <w:tcW w:w="0" w:type="auto"/>
            <w:tcBorders>
              <w:top w:val="nil"/>
              <w:left w:val="single" w:sz="8" w:space="0" w:color="auto"/>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t>I - TOTAL</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R$ 46.501.870,00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R$ 46.501.870,00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R$ 29.863.495,17</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64,22%</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100,00%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R$ 22.756.415,22</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48,94%</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100,00%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R$ 38.453.140,39</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82,69%</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100,00%</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II - USOS</w:t>
            </w:r>
          </w:p>
        </w:tc>
        <w:tc>
          <w:tcPr>
            <w:tcW w:w="0" w:type="auto"/>
            <w:gridSpan w:val="5"/>
            <w:tcBorders>
              <w:top w:val="single" w:sz="8" w:space="0" w:color="auto"/>
              <w:left w:val="nil"/>
              <w:bottom w:val="single" w:sz="8" w:space="0" w:color="auto"/>
              <w:right w:val="nil"/>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A5A5A5"/>
            <w:noWrap/>
            <w:vAlign w:val="bottom"/>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II.1 Programação Operacional (I – (II.2+II.3+II4+II5))</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R$ 43.503.753,83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R$ 43.118.025,90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R$ 28.910.101,25</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67%</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97%</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R$ 21.803.021,30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51%</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96%</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R$ 36.546.352,55</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85%</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95%</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Projetos</w:t>
            </w:r>
          </w:p>
        </w:tc>
        <w:tc>
          <w:tcPr>
            <w:tcW w:w="0" w:type="auto"/>
            <w:tcBorders>
              <w:top w:val="nil"/>
              <w:left w:val="nil"/>
              <w:bottom w:val="single" w:sz="8" w:space="0" w:color="auto"/>
              <w:right w:val="nil"/>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R$ 18.628.974,28</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R$ 19.402.863,60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R$ 420.465,81</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1%</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R$ 2.922.781,28</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15%</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13%</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R$ 3.343.247,09</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17%</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9%</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Atividades</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R$ 24.874.779,54</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R$ 23.715.162,30</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R$ 7.366.529,28</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31%</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25%</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R$ 5.978.307,39</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25%</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26%</w:t>
            </w:r>
          </w:p>
        </w:tc>
        <w:tc>
          <w:tcPr>
            <w:tcW w:w="0" w:type="auto"/>
            <w:tcBorders>
              <w:top w:val="nil"/>
              <w:left w:val="nil"/>
              <w:bottom w:val="single" w:sz="8" w:space="0" w:color="auto"/>
              <w:right w:val="single" w:sz="8" w:space="0" w:color="auto"/>
            </w:tcBorders>
            <w:shd w:val="clear" w:color="auto" w:fill="auto"/>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R$ 13.344.836,67</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56%</w:t>
            </w:r>
          </w:p>
        </w:tc>
        <w:tc>
          <w:tcPr>
            <w:tcW w:w="0" w:type="auto"/>
            <w:tcBorders>
              <w:top w:val="nil"/>
              <w:left w:val="nil"/>
              <w:bottom w:val="single" w:sz="8" w:space="0" w:color="auto"/>
              <w:right w:val="single" w:sz="8" w:space="0" w:color="auto"/>
            </w:tcBorders>
            <w:shd w:val="clear" w:color="000000" w:fill="FFFFFF"/>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35%</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II.2 Aportes ao Fundo de Apoio</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R$ 1.117.795,00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R$ 1.117.795,00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R$ 372.598,32</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1%</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R$ 372.598,32</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2%</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R$ 745.196,64</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67%</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2%</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II.3 Aportes ao CSC</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R$ 1.583.988,00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R$ 1.584.358,48</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R$ 527.996,00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2%</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R$ 580.795,60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37%</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R$ 1.108.791,60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70%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3%</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II.4 Reservas de Contingência</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R$ 296.333,17</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R$ 523.291,82</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R$ 0,00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R$ 0,00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R$ 0,00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0%</w:t>
            </w:r>
          </w:p>
        </w:tc>
      </w:tr>
      <w:tr w:rsidR="005928A2" w:rsidRPr="005928A2" w:rsidTr="005928A2">
        <w:trPr>
          <w:trHeight w:val="170"/>
        </w:trPr>
        <w:tc>
          <w:tcPr>
            <w:tcW w:w="0" w:type="auto"/>
            <w:tcBorders>
              <w:top w:val="nil"/>
              <w:left w:val="single" w:sz="8" w:space="0" w:color="auto"/>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b/>
                <w:bCs/>
                <w:color w:val="000000"/>
                <w:sz w:val="12"/>
                <w:szCs w:val="12"/>
                <w:lang w:eastAsia="pt-BR"/>
              </w:rPr>
            </w:pPr>
            <w:r w:rsidRPr="005928A2">
              <w:rPr>
                <w:rFonts w:eastAsia="Times New Roman"/>
                <w:b/>
                <w:bCs/>
                <w:color w:val="000000"/>
                <w:sz w:val="12"/>
                <w:szCs w:val="12"/>
                <w:lang w:eastAsia="pt-BR"/>
              </w:rPr>
              <w:t>II.5 Reservas de Contingência CSC</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rPr>
                <w:rFonts w:eastAsia="Times New Roman"/>
                <w:color w:val="000000"/>
                <w:sz w:val="12"/>
                <w:szCs w:val="12"/>
                <w:lang w:eastAsia="pt-BR"/>
              </w:rPr>
            </w:pPr>
            <w:r w:rsidRPr="005928A2">
              <w:rPr>
                <w:rFonts w:eastAsia="Times New Roman"/>
                <w:color w:val="000000"/>
                <w:sz w:val="12"/>
                <w:szCs w:val="12"/>
                <w:lang w:eastAsia="pt-BR"/>
              </w:rPr>
              <w:t> </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R$ 158.398,80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R$ 52.799,60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R$ 0,00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right"/>
              <w:rPr>
                <w:rFonts w:eastAsia="Times New Roman"/>
                <w:color w:val="000000"/>
                <w:sz w:val="12"/>
                <w:szCs w:val="12"/>
                <w:lang w:eastAsia="pt-BR"/>
              </w:rPr>
            </w:pPr>
            <w:r w:rsidRPr="005928A2">
              <w:rPr>
                <w:rFonts w:eastAsia="Times New Roman"/>
                <w:color w:val="000000"/>
                <w:sz w:val="12"/>
                <w:szCs w:val="12"/>
                <w:lang w:eastAsia="pt-BR"/>
              </w:rPr>
              <w:t>R$ 52.799,60</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b/>
                <w:bCs/>
                <w:color w:val="000000"/>
                <w:sz w:val="12"/>
                <w:szCs w:val="12"/>
                <w:lang w:eastAsia="pt-BR"/>
              </w:rPr>
            </w:pPr>
            <w:r w:rsidRPr="005928A2">
              <w:rPr>
                <w:rFonts w:eastAsia="Times New Roman"/>
                <w:b/>
                <w:bCs/>
                <w:color w:val="000000"/>
                <w:sz w:val="12"/>
                <w:szCs w:val="12"/>
                <w:lang w:eastAsia="pt-BR"/>
              </w:rPr>
              <w:t>33%</w:t>
            </w:r>
          </w:p>
        </w:tc>
        <w:tc>
          <w:tcPr>
            <w:tcW w:w="0" w:type="auto"/>
            <w:tcBorders>
              <w:top w:val="nil"/>
              <w:left w:val="nil"/>
              <w:bottom w:val="single" w:sz="8" w:space="0" w:color="auto"/>
              <w:right w:val="single" w:sz="8" w:space="0" w:color="auto"/>
            </w:tcBorders>
            <w:shd w:val="clear" w:color="000000" w:fill="EDEDED"/>
            <w:noWrap/>
            <w:vAlign w:val="center"/>
            <w:hideMark/>
          </w:tcPr>
          <w:p w:rsidR="005928A2" w:rsidRPr="005928A2" w:rsidRDefault="005928A2" w:rsidP="005928A2">
            <w:pPr>
              <w:spacing w:after="0" w:line="240" w:lineRule="auto"/>
              <w:jc w:val="center"/>
              <w:rPr>
                <w:rFonts w:eastAsia="Times New Roman"/>
                <w:color w:val="000000"/>
                <w:sz w:val="12"/>
                <w:szCs w:val="12"/>
                <w:lang w:eastAsia="pt-BR"/>
              </w:rPr>
            </w:pPr>
            <w:r w:rsidRPr="005928A2">
              <w:rPr>
                <w:rFonts w:eastAsia="Times New Roman"/>
                <w:color w:val="000000"/>
                <w:sz w:val="12"/>
                <w:szCs w:val="12"/>
                <w:lang w:eastAsia="pt-BR"/>
              </w:rPr>
              <w:t>0%</w:t>
            </w:r>
          </w:p>
        </w:tc>
      </w:tr>
      <w:tr w:rsidR="005928A2" w:rsidRPr="005928A2" w:rsidTr="005928A2">
        <w:trPr>
          <w:trHeight w:val="240"/>
        </w:trPr>
        <w:tc>
          <w:tcPr>
            <w:tcW w:w="0" w:type="auto"/>
            <w:tcBorders>
              <w:top w:val="nil"/>
              <w:left w:val="single" w:sz="8" w:space="0" w:color="auto"/>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rPr>
                <w:rFonts w:eastAsia="Times New Roman"/>
                <w:b/>
                <w:bCs/>
                <w:color w:val="FFFFFF"/>
                <w:sz w:val="14"/>
                <w:szCs w:val="14"/>
                <w:lang w:eastAsia="pt-BR"/>
              </w:rPr>
            </w:pPr>
            <w:r w:rsidRPr="005928A2">
              <w:rPr>
                <w:rFonts w:eastAsia="Times New Roman"/>
                <w:b/>
                <w:bCs/>
                <w:color w:val="FFFFFF"/>
                <w:sz w:val="14"/>
                <w:szCs w:val="14"/>
                <w:lang w:eastAsia="pt-BR"/>
              </w:rPr>
              <w:lastRenderedPageBreak/>
              <w:t>II - TOTAL</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R$ 46.501.870,00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R$ 46.501.870,00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R$ 29.863.495,17</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64%</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100%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R$ 22.756.415,22</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49%</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100%</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right"/>
              <w:rPr>
                <w:rFonts w:eastAsia="Times New Roman"/>
                <w:b/>
                <w:bCs/>
                <w:color w:val="FFFFFF"/>
                <w:sz w:val="14"/>
                <w:szCs w:val="14"/>
                <w:lang w:eastAsia="pt-BR"/>
              </w:rPr>
            </w:pPr>
            <w:r w:rsidRPr="005928A2">
              <w:rPr>
                <w:rFonts w:eastAsia="Times New Roman"/>
                <w:b/>
                <w:bCs/>
                <w:color w:val="FFFFFF"/>
                <w:sz w:val="14"/>
                <w:szCs w:val="14"/>
                <w:lang w:eastAsia="pt-BR"/>
              </w:rPr>
              <w:t>R$ 38.453.140,39</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83%</w:t>
            </w:r>
          </w:p>
        </w:tc>
        <w:tc>
          <w:tcPr>
            <w:tcW w:w="0" w:type="auto"/>
            <w:tcBorders>
              <w:top w:val="nil"/>
              <w:left w:val="nil"/>
              <w:bottom w:val="single" w:sz="8" w:space="0" w:color="auto"/>
              <w:right w:val="single" w:sz="8" w:space="0" w:color="auto"/>
            </w:tcBorders>
            <w:shd w:val="clear" w:color="000000" w:fill="009999"/>
            <w:noWrap/>
            <w:vAlign w:val="center"/>
            <w:hideMark/>
          </w:tcPr>
          <w:p w:rsidR="005928A2" w:rsidRPr="005928A2" w:rsidRDefault="005928A2" w:rsidP="005928A2">
            <w:pPr>
              <w:spacing w:after="0" w:line="240" w:lineRule="auto"/>
              <w:jc w:val="center"/>
              <w:rPr>
                <w:rFonts w:eastAsia="Times New Roman"/>
                <w:b/>
                <w:bCs/>
                <w:color w:val="FFFFFF"/>
                <w:sz w:val="14"/>
                <w:szCs w:val="14"/>
                <w:lang w:eastAsia="pt-BR"/>
              </w:rPr>
            </w:pPr>
            <w:r w:rsidRPr="005928A2">
              <w:rPr>
                <w:rFonts w:eastAsia="Times New Roman"/>
                <w:b/>
                <w:bCs/>
                <w:color w:val="FFFFFF"/>
                <w:sz w:val="14"/>
                <w:szCs w:val="14"/>
                <w:lang w:eastAsia="pt-BR"/>
              </w:rPr>
              <w:t>100%</w:t>
            </w:r>
          </w:p>
        </w:tc>
      </w:tr>
    </w:tbl>
    <w:p w:rsidR="00FD35EE" w:rsidRDefault="009A49FC" w:rsidP="00FD35EE">
      <w:pPr>
        <w:rPr>
          <w:sz w:val="12"/>
          <w:szCs w:val="12"/>
        </w:rPr>
      </w:pPr>
      <w:r>
        <w:rPr>
          <w:b/>
          <w:sz w:val="16"/>
          <w:szCs w:val="16"/>
        </w:rPr>
        <w:t>F</w:t>
      </w:r>
      <w:r w:rsidR="00FD35EE" w:rsidRPr="009D70FA">
        <w:rPr>
          <w:b/>
          <w:sz w:val="16"/>
          <w:szCs w:val="16"/>
        </w:rPr>
        <w:t>onte:</w:t>
      </w:r>
      <w:r w:rsidR="00FD35EE">
        <w:t xml:space="preserve"> </w:t>
      </w:r>
      <w:r w:rsidR="00FD35EE" w:rsidRPr="009D70FA">
        <w:rPr>
          <w:sz w:val="12"/>
          <w:szCs w:val="12"/>
        </w:rPr>
        <w:t>DGF – CAU/SP</w:t>
      </w:r>
    </w:p>
    <w:p w:rsidR="006C2DBE" w:rsidRPr="000D2E18" w:rsidRDefault="00FD35EE" w:rsidP="000D2E18">
      <w:pPr>
        <w:pStyle w:val="Ttulo1"/>
      </w:pPr>
      <w:r w:rsidRPr="000D2E18">
        <w:lastRenderedPageBreak/>
        <w:t xml:space="preserve">   </w:t>
      </w:r>
      <w:bookmarkStart w:id="48" w:name="_Toc406168842"/>
      <w:bookmarkStart w:id="49" w:name="_Toc430114906"/>
      <w:r w:rsidR="00E4393E">
        <w:t xml:space="preserve">Gráfico </w:t>
      </w:r>
      <w:r w:rsidRPr="000D2E18">
        <w:t xml:space="preserve">1. Demonstrativo de Fontes de Receitas -  </w:t>
      </w:r>
      <w:r w:rsidR="00CF1FE3">
        <w:t>1ª Rep</w:t>
      </w:r>
      <w:r w:rsidRPr="000D2E18">
        <w:t>rogramação 2015</w:t>
      </w:r>
      <w:bookmarkEnd w:id="48"/>
      <w:r w:rsidRPr="000D2E18">
        <w:t xml:space="preserve"> X Realizado no 1</w:t>
      </w:r>
      <w:r w:rsidR="00CF1FE3">
        <w:t>º</w:t>
      </w:r>
      <w:r w:rsidR="00CF1FE3" w:rsidRPr="00CF1FE3">
        <w:t xml:space="preserve"> </w:t>
      </w:r>
      <w:r w:rsidR="00CF1FE3">
        <w:t>e 2º</w:t>
      </w:r>
      <w:r w:rsidRPr="000D2E18">
        <w:t xml:space="preserve"> Quadrimestre</w:t>
      </w:r>
      <w:r w:rsidR="00CF1FE3">
        <w:t>s</w:t>
      </w:r>
      <w:bookmarkEnd w:id="49"/>
      <w:r w:rsidRPr="000D2E18">
        <w:t xml:space="preserve"> </w:t>
      </w:r>
    </w:p>
    <w:p w:rsidR="00FD35EE" w:rsidRPr="000D2E18" w:rsidRDefault="00DD1F54" w:rsidP="000D2E18">
      <w:pPr>
        <w:rPr>
          <w:sz w:val="20"/>
          <w:szCs w:val="20"/>
        </w:rPr>
      </w:pPr>
      <w:r>
        <w:rPr>
          <w:noProof/>
          <w:lang w:eastAsia="pt-BR"/>
        </w:rPr>
        <w:drawing>
          <wp:inline distT="0" distB="0" distL="0" distR="0" wp14:anchorId="3B747912" wp14:editId="61033694">
            <wp:extent cx="9071610" cy="453898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FD35EE">
        <w:rPr>
          <w:b/>
          <w:sz w:val="16"/>
          <w:szCs w:val="16"/>
        </w:rPr>
        <w:t xml:space="preserve"> </w:t>
      </w:r>
      <w:r w:rsidR="00FD35EE" w:rsidRPr="000D2E18">
        <w:rPr>
          <w:sz w:val="20"/>
          <w:szCs w:val="20"/>
        </w:rPr>
        <w:t>Fonte: DGF – CAU/SP</w:t>
      </w:r>
    </w:p>
    <w:p w:rsidR="00FD35EE" w:rsidRDefault="00FD35EE" w:rsidP="00FD35EE">
      <w:pPr>
        <w:spacing w:after="0" w:line="240" w:lineRule="auto"/>
        <w:rPr>
          <w:rFonts w:asciiTheme="minorHAnsi" w:eastAsiaTheme="minorHAnsi" w:hAnsiTheme="minorHAnsi" w:cstheme="minorBidi"/>
        </w:rPr>
      </w:pPr>
    </w:p>
    <w:p w:rsidR="00FD35EE" w:rsidRPr="00E00C03" w:rsidRDefault="006C2DBE" w:rsidP="00FD35EE">
      <w:pPr>
        <w:pStyle w:val="Ttulo1"/>
        <w:rPr>
          <w:i w:val="0"/>
        </w:rPr>
      </w:pPr>
      <w:bookmarkStart w:id="50" w:name="_Toc406168843"/>
      <w:bookmarkStart w:id="51" w:name="_Toc430114907"/>
      <w:r>
        <w:rPr>
          <w:i w:val="0"/>
        </w:rPr>
        <w:lastRenderedPageBreak/>
        <w:t>Gráfico 2</w:t>
      </w:r>
      <w:r w:rsidR="00FD35EE" w:rsidRPr="00E00C03">
        <w:rPr>
          <w:i w:val="0"/>
        </w:rPr>
        <w:t xml:space="preserve">. Demonstrativo </w:t>
      </w:r>
      <w:bookmarkEnd w:id="50"/>
      <w:r w:rsidR="00FD35EE">
        <w:rPr>
          <w:i w:val="0"/>
        </w:rPr>
        <w:t>da Receita Total em Comparativo com os Anos Anteriores</w:t>
      </w:r>
      <w:bookmarkEnd w:id="51"/>
    </w:p>
    <w:p w:rsidR="00FD35EE" w:rsidRDefault="003109FA" w:rsidP="00FD35EE">
      <w:pPr>
        <w:rPr>
          <w:sz w:val="12"/>
          <w:szCs w:val="12"/>
        </w:rPr>
      </w:pPr>
      <w:r>
        <w:rPr>
          <w:noProof/>
          <w:lang w:eastAsia="pt-BR"/>
        </w:rPr>
        <w:drawing>
          <wp:inline distT="0" distB="0" distL="0" distR="0" wp14:anchorId="5C50F4EA" wp14:editId="5ACEA2F6">
            <wp:extent cx="9071610" cy="4733925"/>
            <wp:effectExtent l="0" t="0" r="1524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35EE" w:rsidRDefault="00FD35EE" w:rsidP="00FD35EE">
      <w:pPr>
        <w:tabs>
          <w:tab w:val="left" w:pos="5580"/>
        </w:tabs>
        <w:rPr>
          <w:sz w:val="12"/>
          <w:szCs w:val="12"/>
        </w:rPr>
      </w:pPr>
      <w:r>
        <w:rPr>
          <w:b/>
          <w:sz w:val="16"/>
          <w:szCs w:val="16"/>
        </w:rPr>
        <w:t>F</w:t>
      </w:r>
      <w:r w:rsidRPr="009D70FA">
        <w:rPr>
          <w:b/>
          <w:sz w:val="16"/>
          <w:szCs w:val="16"/>
        </w:rPr>
        <w:t>onte:</w:t>
      </w:r>
      <w:r>
        <w:t xml:space="preserve"> </w:t>
      </w:r>
      <w:r w:rsidRPr="009D70FA">
        <w:rPr>
          <w:sz w:val="12"/>
          <w:szCs w:val="12"/>
        </w:rPr>
        <w:t>DGF – CAU/SP</w:t>
      </w:r>
    </w:p>
    <w:p w:rsidR="00FD35EE" w:rsidRPr="00472DCE" w:rsidRDefault="00FD35EE" w:rsidP="00FD35EE">
      <w:pPr>
        <w:pStyle w:val="Ttulo1"/>
        <w:rPr>
          <w:rFonts w:eastAsiaTheme="minorHAnsi"/>
        </w:rPr>
      </w:pPr>
      <w:bookmarkStart w:id="52" w:name="_Toc430114908"/>
      <w:r w:rsidRPr="00472DCE">
        <w:rPr>
          <w:rFonts w:eastAsiaTheme="minorHAnsi"/>
        </w:rPr>
        <w:lastRenderedPageBreak/>
        <w:t>Gráficos da</w:t>
      </w:r>
      <w:r>
        <w:rPr>
          <w:rFonts w:eastAsiaTheme="minorHAnsi"/>
        </w:rPr>
        <w:t>s Principais Arrecadações M</w:t>
      </w:r>
      <w:r w:rsidRPr="00472DCE">
        <w:rPr>
          <w:rFonts w:eastAsiaTheme="minorHAnsi"/>
        </w:rPr>
        <w:t>ensais de 2012 a 2015</w:t>
      </w:r>
      <w:bookmarkEnd w:id="52"/>
      <w:r w:rsidRPr="00472DCE">
        <w:rPr>
          <w:rFonts w:eastAsiaTheme="minorHAnsi"/>
        </w:rPr>
        <w:t xml:space="preserve"> </w:t>
      </w:r>
    </w:p>
    <w:p w:rsidR="00FD35EE" w:rsidRPr="00472DCE" w:rsidRDefault="00BA1C64" w:rsidP="000D2E18">
      <w:pPr>
        <w:pStyle w:val="Ttulo1"/>
      </w:pPr>
      <w:bookmarkStart w:id="53" w:name="_Toc430114909"/>
      <w:r>
        <w:rPr>
          <w:noProof/>
          <w:lang w:eastAsia="pt-BR"/>
        </w:rPr>
        <mc:AlternateContent>
          <mc:Choice Requires="wps">
            <w:drawing>
              <wp:anchor distT="0" distB="0" distL="114300" distR="114300" simplePos="0" relativeHeight="251699200" behindDoc="0" locked="0" layoutInCell="1" allowOverlap="1" wp14:anchorId="5F5E1CD1" wp14:editId="3884694C">
                <wp:simplePos x="0" y="0"/>
                <wp:positionH relativeFrom="column">
                  <wp:posOffset>8289925</wp:posOffset>
                </wp:positionH>
                <wp:positionV relativeFrom="paragraph">
                  <wp:posOffset>325755</wp:posOffset>
                </wp:positionV>
                <wp:extent cx="635000" cy="209550"/>
                <wp:effectExtent l="0" t="0" r="12700" b="19050"/>
                <wp:wrapNone/>
                <wp:docPr id="22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5E1CD1" id="_x0000_t202" coordsize="21600,21600" o:spt="202" path="m,l,21600r21600,l21600,xe">
                <v:stroke joinstyle="miter"/>
                <v:path gradientshapeok="t" o:connecttype="rect"/>
              </v:shapetype>
              <v:shape id="Caixa de texto 194" o:spid="_x0000_s1026" type="#_x0000_t202" style="position:absolute;margin-left:652.75pt;margin-top:25.65pt;width:50pt;height:1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" fillcolor="white [3201]" strokeweight=".5pt">
                <v:path arrowok="t"/>
                <v:textbox>
                  <w:txbxContent>
                    <w:p w:rsidR="00D379B6" w:rsidRDefault="00D379B6" w:rsidP="00FD35EE">
                      <w:r>
                        <w:rPr>
                          <w:b/>
                          <w:sz w:val="16"/>
                          <w:szCs w:val="16"/>
                        </w:rPr>
                        <w:t>Gráfico 4</w:t>
                      </w:r>
                    </w:p>
                  </w:txbxContent>
                </v:textbox>
              </v:shape>
            </w:pict>
          </mc:Fallback>
        </mc:AlternateContent>
      </w:r>
      <w:r w:rsidR="0076395F">
        <w:rPr>
          <w:noProof/>
          <w:lang w:eastAsia="pt-BR"/>
        </w:rPr>
        <mc:AlternateContent>
          <mc:Choice Requires="wps">
            <w:drawing>
              <wp:anchor distT="0" distB="0" distL="114300" distR="114300" simplePos="0" relativeHeight="251696128" behindDoc="0" locked="0" layoutInCell="1" allowOverlap="1" wp14:anchorId="7347FD72" wp14:editId="2BD2E1EC">
                <wp:simplePos x="0" y="0"/>
                <wp:positionH relativeFrom="column">
                  <wp:posOffset>3785235</wp:posOffset>
                </wp:positionH>
                <wp:positionV relativeFrom="paragraph">
                  <wp:posOffset>323215</wp:posOffset>
                </wp:positionV>
                <wp:extent cx="635000" cy="209550"/>
                <wp:effectExtent l="0" t="0" r="12700" b="19050"/>
                <wp:wrapNone/>
                <wp:docPr id="28"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7FD72" id="Caixa de texto 13" o:spid="_x0000_s1027" type="#_x0000_t202" style="position:absolute;margin-left:298.05pt;margin-top:25.45pt;width:50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" fillcolor="white [3201]" strokeweight=".5pt">
                <v:path arrowok="t"/>
                <v:textbox>
                  <w:txbxContent>
                    <w:p w:rsidR="00D379B6" w:rsidRDefault="00D379B6" w:rsidP="00FD35EE">
                      <w:r>
                        <w:rPr>
                          <w:b/>
                          <w:sz w:val="16"/>
                          <w:szCs w:val="16"/>
                        </w:rPr>
                        <w:t>Gráfico 3</w:t>
                      </w:r>
                    </w:p>
                  </w:txbxContent>
                </v:textbox>
              </v:shape>
            </w:pict>
          </mc:Fallback>
        </mc:AlternateContent>
      </w:r>
      <w:r w:rsidR="00FD35EE">
        <w:t xml:space="preserve">Gráfico </w:t>
      </w:r>
      <w:r w:rsidR="006C2DBE">
        <w:t>3</w:t>
      </w:r>
      <w:r w:rsidR="00FD35EE" w:rsidRPr="00472DCE">
        <w:t>.</w:t>
      </w:r>
      <w:r w:rsidR="00FD35EE">
        <w:t xml:space="preserve"> </w:t>
      </w:r>
      <w:r w:rsidR="00FD35EE" w:rsidRPr="00472DCE">
        <w:t xml:space="preserve">Pessoa Física - Gráfico </w:t>
      </w:r>
      <w:r w:rsidR="007D1648">
        <w:t xml:space="preserve"> </w:t>
      </w:r>
      <w:r w:rsidR="006C2DBE">
        <w:t>4</w:t>
      </w:r>
      <w:r w:rsidR="007D1648">
        <w:t xml:space="preserve">. Pessoa Jurídica – Gráfico </w:t>
      </w:r>
      <w:r w:rsidR="006C2DBE">
        <w:t>5</w:t>
      </w:r>
      <w:r w:rsidR="00FD35EE">
        <w:t xml:space="preserve">. RRT – Gráfico </w:t>
      </w:r>
      <w:r w:rsidR="006C2DBE">
        <w:t>6</w:t>
      </w:r>
      <w:r w:rsidR="00FD35EE" w:rsidRPr="00472DCE">
        <w:t>. Aplicações Financeiras</w:t>
      </w:r>
      <w:bookmarkEnd w:id="53"/>
    </w:p>
    <w:p w:rsidR="00FD35EE" w:rsidRDefault="00BD3E83" w:rsidP="00FD35EE">
      <w:pPr>
        <w:ind w:right="-315"/>
        <w:rPr>
          <w:b/>
          <w:sz w:val="16"/>
          <w:szCs w:val="16"/>
        </w:rPr>
      </w:pPr>
      <w:r>
        <w:rPr>
          <w:noProof/>
          <w:lang w:eastAsia="pt-BR"/>
        </w:rPr>
        <mc:AlternateContent>
          <mc:Choice Requires="wps">
            <w:drawing>
              <wp:anchor distT="0" distB="0" distL="114300" distR="114300" simplePos="0" relativeHeight="251697152" behindDoc="0" locked="0" layoutInCell="1" allowOverlap="1" wp14:anchorId="55B6A4F7" wp14:editId="5AE3808E">
                <wp:simplePos x="0" y="0"/>
                <wp:positionH relativeFrom="column">
                  <wp:posOffset>8258810</wp:posOffset>
                </wp:positionH>
                <wp:positionV relativeFrom="paragraph">
                  <wp:posOffset>2256790</wp:posOffset>
                </wp:positionV>
                <wp:extent cx="635000" cy="209550"/>
                <wp:effectExtent l="0" t="0" r="12700" b="19050"/>
                <wp:wrapNone/>
                <wp:docPr id="1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6A4F7" id="Caixa de texto 192" o:spid="_x0000_s1028" type="#_x0000_t202" style="position:absolute;margin-left:650.3pt;margin-top:177.7pt;width:50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" fillcolor="white [3201]" strokeweight=".5pt">
                <v:path arrowok="t"/>
                <v:textbox>
                  <w:txbxContent>
                    <w:p w:rsidR="00D379B6" w:rsidRDefault="00D379B6" w:rsidP="00FD35EE">
                      <w:r>
                        <w:rPr>
                          <w:b/>
                          <w:sz w:val="16"/>
                          <w:szCs w:val="16"/>
                        </w:rPr>
                        <w:t>Gráfico 6</w:t>
                      </w:r>
                    </w:p>
                  </w:txbxContent>
                </v:textbox>
              </v:shape>
            </w:pict>
          </mc:Fallback>
        </mc:AlternateContent>
      </w:r>
      <w:r w:rsidR="007640D6">
        <w:rPr>
          <w:noProof/>
          <w:lang w:eastAsia="pt-BR"/>
        </w:rPr>
        <mc:AlternateContent>
          <mc:Choice Requires="wps">
            <w:drawing>
              <wp:anchor distT="0" distB="0" distL="114300" distR="114300" simplePos="0" relativeHeight="251698176" behindDoc="0" locked="0" layoutInCell="1" allowOverlap="1" wp14:anchorId="01DD4A4D" wp14:editId="21782957">
                <wp:simplePos x="0" y="0"/>
                <wp:positionH relativeFrom="column">
                  <wp:posOffset>3789680</wp:posOffset>
                </wp:positionH>
                <wp:positionV relativeFrom="paragraph">
                  <wp:posOffset>2258060</wp:posOffset>
                </wp:positionV>
                <wp:extent cx="635000" cy="209550"/>
                <wp:effectExtent l="0" t="0" r="12700" b="19050"/>
                <wp:wrapNone/>
                <wp:docPr id="13" name="Caixa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D4A4D" id="Caixa de texto 193" o:spid="_x0000_s1029" type="#_x0000_t202" style="position:absolute;margin-left:298.4pt;margin-top:177.8pt;width:50pt;height:1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" fillcolor="white [3201]" strokeweight=".5pt">
                <v:path arrowok="t"/>
                <v:textbox>
                  <w:txbxContent>
                    <w:p w:rsidR="00D379B6" w:rsidRDefault="00D379B6" w:rsidP="00FD35EE">
                      <w:r>
                        <w:rPr>
                          <w:b/>
                          <w:sz w:val="16"/>
                          <w:szCs w:val="16"/>
                        </w:rPr>
                        <w:t>Gráfico 5</w:t>
                      </w:r>
                    </w:p>
                  </w:txbxContent>
                </v:textbox>
              </v:shape>
            </w:pict>
          </mc:Fallback>
        </mc:AlternateContent>
      </w:r>
      <w:r w:rsidR="0076395F" w:rsidRPr="0076395F">
        <w:rPr>
          <w:noProof/>
          <w:lang w:eastAsia="pt-BR"/>
        </w:rPr>
        <w:t xml:space="preserve"> </w:t>
      </w:r>
      <w:r w:rsidR="0076395F">
        <w:rPr>
          <w:noProof/>
          <w:lang w:eastAsia="pt-BR"/>
        </w:rPr>
        <w:drawing>
          <wp:inline distT="0" distB="0" distL="0" distR="0" wp14:anchorId="1CC89C15" wp14:editId="571885A1">
            <wp:extent cx="4387850" cy="2152650"/>
            <wp:effectExtent l="0" t="0" r="1270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6395F">
        <w:rPr>
          <w:noProof/>
          <w:lang w:eastAsia="pt-BR"/>
        </w:rPr>
        <w:t xml:space="preserve"> </w:t>
      </w:r>
      <w:r w:rsidR="00F421F5">
        <w:rPr>
          <w:noProof/>
          <w:lang w:eastAsia="pt-BR"/>
        </w:rPr>
        <w:drawing>
          <wp:inline distT="0" distB="0" distL="0" distR="0" wp14:anchorId="3CBBD9A0" wp14:editId="4C094146">
            <wp:extent cx="4467225" cy="2228850"/>
            <wp:effectExtent l="0" t="0" r="9525"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421F5">
        <w:rPr>
          <w:noProof/>
          <w:lang w:eastAsia="pt-BR"/>
        </w:rPr>
        <w:t xml:space="preserve"> </w:t>
      </w:r>
      <w:r w:rsidR="00743E47">
        <w:rPr>
          <w:noProof/>
          <w:lang w:eastAsia="pt-BR"/>
        </w:rPr>
        <w:drawing>
          <wp:inline distT="0" distB="0" distL="0" distR="0" wp14:anchorId="43EA65F2" wp14:editId="16118BC0">
            <wp:extent cx="4416425" cy="2171700"/>
            <wp:effectExtent l="0" t="0" r="3175"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743E47">
        <w:rPr>
          <w:noProof/>
          <w:lang w:eastAsia="pt-BR"/>
        </w:rPr>
        <w:t xml:space="preserve"> </w:t>
      </w:r>
      <w:r w:rsidR="00D42823">
        <w:rPr>
          <w:noProof/>
          <w:lang w:eastAsia="pt-BR"/>
        </w:rPr>
        <w:drawing>
          <wp:inline distT="0" distB="0" distL="0" distR="0" wp14:anchorId="29273257" wp14:editId="427D4AC6">
            <wp:extent cx="4445000" cy="2143125"/>
            <wp:effectExtent l="0" t="0" r="12700" b="952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D35EE" w:rsidRDefault="00FD35EE" w:rsidP="00FD35EE">
      <w:pPr>
        <w:ind w:right="-315"/>
        <w:rPr>
          <w:sz w:val="12"/>
          <w:szCs w:val="12"/>
        </w:rPr>
      </w:pPr>
      <w:r w:rsidRPr="009D70FA">
        <w:rPr>
          <w:b/>
          <w:sz w:val="16"/>
          <w:szCs w:val="16"/>
        </w:rPr>
        <w:t>Fonte:</w:t>
      </w:r>
      <w:r>
        <w:t xml:space="preserve"> </w:t>
      </w:r>
      <w:r w:rsidRPr="009D70FA">
        <w:rPr>
          <w:sz w:val="12"/>
          <w:szCs w:val="12"/>
        </w:rPr>
        <w:t>DGF –CAU/SP</w:t>
      </w:r>
    </w:p>
    <w:p w:rsidR="00FD35EE" w:rsidRPr="00E00C03" w:rsidRDefault="00FD35EE" w:rsidP="00FD35EE">
      <w:pPr>
        <w:pStyle w:val="Ttulo1"/>
        <w:rPr>
          <w:i w:val="0"/>
        </w:rPr>
      </w:pPr>
      <w:bookmarkStart w:id="54" w:name="_Toc406168844"/>
      <w:bookmarkStart w:id="55" w:name="_Toc430114910"/>
      <w:r>
        <w:rPr>
          <w:i w:val="0"/>
        </w:rPr>
        <w:lastRenderedPageBreak/>
        <w:t>Quadro 1</w:t>
      </w:r>
      <w:r w:rsidR="006C2DBE">
        <w:rPr>
          <w:i w:val="0"/>
        </w:rPr>
        <w:t>0</w:t>
      </w:r>
      <w:r>
        <w:rPr>
          <w:i w:val="0"/>
        </w:rPr>
        <w:t xml:space="preserve">. </w:t>
      </w:r>
      <w:r w:rsidRPr="00E00C03">
        <w:rPr>
          <w:i w:val="0"/>
        </w:rPr>
        <w:t xml:space="preserve">Desembolso por Elemento de Despesa – Plano de Ação e Orçamento CAU/SP </w:t>
      </w:r>
      <w:r>
        <w:rPr>
          <w:i w:val="0"/>
        </w:rPr>
        <w:t>–</w:t>
      </w:r>
      <w:r w:rsidRPr="00E00C03">
        <w:rPr>
          <w:i w:val="0"/>
        </w:rPr>
        <w:t xml:space="preserve"> 2015</w:t>
      </w:r>
      <w:bookmarkEnd w:id="54"/>
      <w:r>
        <w:rPr>
          <w:i w:val="0"/>
        </w:rPr>
        <w:t xml:space="preserve"> X Realizado no 1</w:t>
      </w:r>
      <w:r w:rsidR="00BD3E83">
        <w:rPr>
          <w:i w:val="0"/>
        </w:rPr>
        <w:t xml:space="preserve">º e   2º </w:t>
      </w:r>
      <w:r>
        <w:rPr>
          <w:i w:val="0"/>
        </w:rPr>
        <w:t>Quadrimestre</w:t>
      </w:r>
      <w:bookmarkEnd w:id="55"/>
    </w:p>
    <w:tbl>
      <w:tblPr>
        <w:tblW w:w="5000" w:type="pct"/>
        <w:tblLayout w:type="fixed"/>
        <w:tblCellMar>
          <w:left w:w="70" w:type="dxa"/>
          <w:right w:w="70" w:type="dxa"/>
        </w:tblCellMar>
        <w:tblLook w:val="04A0" w:firstRow="1" w:lastRow="0" w:firstColumn="1" w:lastColumn="0" w:noHBand="0" w:noVBand="1"/>
      </w:tblPr>
      <w:tblGrid>
        <w:gridCol w:w="2683"/>
        <w:gridCol w:w="1131"/>
        <w:gridCol w:w="1139"/>
        <w:gridCol w:w="1276"/>
        <w:gridCol w:w="1276"/>
        <w:gridCol w:w="762"/>
        <w:gridCol w:w="751"/>
        <w:gridCol w:w="1065"/>
        <w:gridCol w:w="811"/>
        <w:gridCol w:w="720"/>
        <w:gridCol w:w="1111"/>
        <w:gridCol w:w="600"/>
        <w:gridCol w:w="951"/>
      </w:tblGrid>
      <w:tr w:rsidR="00803443" w:rsidRPr="00803443" w:rsidTr="00803443">
        <w:trPr>
          <w:trHeight w:val="315"/>
        </w:trPr>
        <w:tc>
          <w:tcPr>
            <w:tcW w:w="5000" w:type="pct"/>
            <w:gridSpan w:val="13"/>
            <w:tcBorders>
              <w:top w:val="nil"/>
              <w:left w:val="single" w:sz="8" w:space="0" w:color="auto"/>
              <w:bottom w:val="single" w:sz="8" w:space="0" w:color="auto"/>
              <w:right w:val="nil"/>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Plano de Desembolso do Plano de Ação - Elemento de Despesas.</w:t>
            </w:r>
          </w:p>
        </w:tc>
      </w:tr>
      <w:tr w:rsidR="00803443" w:rsidRPr="00803443" w:rsidTr="00BD5233">
        <w:trPr>
          <w:trHeight w:val="338"/>
        </w:trPr>
        <w:tc>
          <w:tcPr>
            <w:tcW w:w="2182" w:type="pct"/>
            <w:gridSpan w:val="4"/>
            <w:tcBorders>
              <w:top w:val="single" w:sz="8" w:space="0" w:color="auto"/>
              <w:left w:val="nil"/>
              <w:bottom w:val="single" w:sz="8" w:space="0" w:color="auto"/>
              <w:right w:val="single" w:sz="8" w:space="0" w:color="000000"/>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w:t>
            </w:r>
          </w:p>
        </w:tc>
        <w:tc>
          <w:tcPr>
            <w:tcW w:w="977" w:type="pct"/>
            <w:gridSpan w:val="3"/>
            <w:tcBorders>
              <w:top w:val="single" w:sz="8" w:space="0" w:color="auto"/>
              <w:left w:val="nil"/>
              <w:bottom w:val="single" w:sz="8" w:space="0" w:color="auto"/>
              <w:right w:val="single" w:sz="8" w:space="0" w:color="000000"/>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Realização 1ª Quadrimestre</w:t>
            </w:r>
          </w:p>
        </w:tc>
        <w:tc>
          <w:tcPr>
            <w:tcW w:w="909" w:type="pct"/>
            <w:gridSpan w:val="3"/>
            <w:tcBorders>
              <w:top w:val="single" w:sz="8" w:space="0" w:color="auto"/>
              <w:left w:val="nil"/>
              <w:bottom w:val="single" w:sz="8" w:space="0" w:color="auto"/>
              <w:right w:val="single" w:sz="8" w:space="0" w:color="000000"/>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Realização 2ª Quadrimestre</w:t>
            </w:r>
          </w:p>
        </w:tc>
        <w:tc>
          <w:tcPr>
            <w:tcW w:w="932" w:type="pct"/>
            <w:gridSpan w:val="3"/>
            <w:tcBorders>
              <w:top w:val="single" w:sz="8" w:space="0" w:color="auto"/>
              <w:left w:val="nil"/>
              <w:bottom w:val="single" w:sz="8" w:space="0" w:color="auto"/>
              <w:right w:val="single" w:sz="8" w:space="0" w:color="000000"/>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Realização 1° e 2° Quadrimestre (Acumulado)</w:t>
            </w:r>
          </w:p>
        </w:tc>
      </w:tr>
      <w:tr w:rsidR="00803443" w:rsidRPr="00803443" w:rsidTr="00BD5233">
        <w:trPr>
          <w:trHeight w:val="800"/>
        </w:trPr>
        <w:tc>
          <w:tcPr>
            <w:tcW w:w="940" w:type="pct"/>
            <w:tcBorders>
              <w:top w:val="nil"/>
              <w:left w:val="single" w:sz="8" w:space="0" w:color="auto"/>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rPr>
                <w:rFonts w:eastAsia="Times New Roman"/>
                <w:b/>
                <w:bCs/>
                <w:color w:val="FFFFFF"/>
                <w:sz w:val="16"/>
                <w:szCs w:val="16"/>
                <w:lang w:eastAsia="pt-BR"/>
              </w:rPr>
            </w:pPr>
            <w:r w:rsidRPr="00803443">
              <w:rPr>
                <w:rFonts w:eastAsia="Times New Roman"/>
                <w:b/>
                <w:bCs/>
                <w:color w:val="FFFFFF"/>
                <w:sz w:val="16"/>
                <w:szCs w:val="16"/>
                <w:lang w:eastAsia="pt-BR"/>
              </w:rPr>
              <w:t>Itens de Custo</w:t>
            </w:r>
          </w:p>
        </w:tc>
        <w:tc>
          <w:tcPr>
            <w:tcW w:w="396"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Programação 2014</w:t>
            </w:r>
          </w:p>
        </w:tc>
        <w:tc>
          <w:tcPr>
            <w:tcW w:w="399"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Programação 2015 (A)</w:t>
            </w:r>
          </w:p>
        </w:tc>
        <w:tc>
          <w:tcPr>
            <w:tcW w:w="447"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 Reprogramação 2015 (B)</w:t>
            </w:r>
          </w:p>
        </w:tc>
        <w:tc>
          <w:tcPr>
            <w:tcW w:w="447"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Realizado no 1ª Quadrimestre em Valor</w:t>
            </w:r>
            <w:r w:rsidR="008A21DB">
              <w:rPr>
                <w:rFonts w:eastAsia="Times New Roman"/>
                <w:b/>
                <w:bCs/>
                <w:color w:val="FFFFFF"/>
                <w:sz w:val="16"/>
                <w:szCs w:val="16"/>
                <w:lang w:eastAsia="pt-BR"/>
              </w:rPr>
              <w:t xml:space="preserve"> </w:t>
            </w:r>
            <w:r w:rsidRPr="00803443">
              <w:rPr>
                <w:rFonts w:eastAsia="Times New Roman"/>
                <w:b/>
                <w:bCs/>
                <w:color w:val="FFFFFF"/>
                <w:sz w:val="16"/>
                <w:szCs w:val="16"/>
                <w:lang w:eastAsia="pt-BR"/>
              </w:rPr>
              <w:t>(R$) (C)</w:t>
            </w:r>
          </w:p>
        </w:tc>
        <w:tc>
          <w:tcPr>
            <w:tcW w:w="267"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de realização (C/B)</w:t>
            </w:r>
          </w:p>
        </w:tc>
        <w:tc>
          <w:tcPr>
            <w:tcW w:w="263"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Partic. do realizado (C/total C)</w:t>
            </w:r>
          </w:p>
        </w:tc>
        <w:tc>
          <w:tcPr>
            <w:tcW w:w="373"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Realizado no 2ª Quadrimestre em Valor</w:t>
            </w:r>
            <w:r w:rsidR="008A21DB">
              <w:rPr>
                <w:rFonts w:eastAsia="Times New Roman"/>
                <w:b/>
                <w:bCs/>
                <w:color w:val="FFFFFF"/>
                <w:sz w:val="16"/>
                <w:szCs w:val="16"/>
                <w:lang w:eastAsia="pt-BR"/>
              </w:rPr>
              <w:t xml:space="preserve"> </w:t>
            </w:r>
            <w:r w:rsidRPr="00803443">
              <w:rPr>
                <w:rFonts w:eastAsia="Times New Roman"/>
                <w:b/>
                <w:bCs/>
                <w:color w:val="FFFFFF"/>
                <w:sz w:val="16"/>
                <w:szCs w:val="16"/>
                <w:lang w:eastAsia="pt-BR"/>
              </w:rPr>
              <w:t>(R$) (D)</w:t>
            </w:r>
          </w:p>
        </w:tc>
        <w:tc>
          <w:tcPr>
            <w:tcW w:w="284"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de realização (D/B)</w:t>
            </w:r>
          </w:p>
        </w:tc>
        <w:tc>
          <w:tcPr>
            <w:tcW w:w="252"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Partic. do realizado (B/total B)</w:t>
            </w:r>
          </w:p>
        </w:tc>
        <w:tc>
          <w:tcPr>
            <w:tcW w:w="389"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Realizado (E)</w:t>
            </w:r>
          </w:p>
        </w:tc>
        <w:tc>
          <w:tcPr>
            <w:tcW w:w="210"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de realização (E/B)</w:t>
            </w:r>
          </w:p>
        </w:tc>
        <w:tc>
          <w:tcPr>
            <w:tcW w:w="333" w:type="pct"/>
            <w:tcBorders>
              <w:top w:val="nil"/>
              <w:left w:val="nil"/>
              <w:bottom w:val="single" w:sz="8" w:space="0" w:color="auto"/>
              <w:right w:val="single" w:sz="8" w:space="0" w:color="auto"/>
            </w:tcBorders>
            <w:shd w:val="clear" w:color="000000" w:fill="009999"/>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 Partic. do realizado (E/total E)</w:t>
            </w:r>
          </w:p>
        </w:tc>
      </w:tr>
      <w:tr w:rsidR="00803443" w:rsidRPr="00803443" w:rsidTr="00BD5233">
        <w:trPr>
          <w:trHeight w:val="202"/>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b/>
                <w:bCs/>
                <w:color w:val="000000"/>
                <w:sz w:val="16"/>
                <w:szCs w:val="16"/>
                <w:lang w:eastAsia="pt-BR"/>
              </w:rPr>
            </w:pPr>
            <w:r w:rsidRPr="00803443">
              <w:rPr>
                <w:rFonts w:eastAsia="Times New Roman"/>
                <w:b/>
                <w:bCs/>
                <w:color w:val="000000"/>
                <w:sz w:val="16"/>
                <w:szCs w:val="16"/>
                <w:lang w:eastAsia="pt-BR"/>
              </w:rPr>
              <w:t>Pessoal</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13.258.818,78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15.127.790,29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16461265,88</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4.548.027,39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28%</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58,41%</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4.394.016,58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27%</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49,36%</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8.942.043,97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54%</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53,58%</w:t>
            </w:r>
          </w:p>
        </w:tc>
      </w:tr>
      <w:tr w:rsidR="00803443" w:rsidRPr="00803443" w:rsidTr="00BD5233">
        <w:trPr>
          <w:trHeight w:val="120"/>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Salários e Encargos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12.990.856,63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14.550.795,00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15644065,88</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4.501.359,39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29%</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57,81%</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4.356.677,08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28%</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48,95%</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8.858.036,47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57%</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53,08%</w:t>
            </w:r>
          </w:p>
        </w:tc>
      </w:tr>
      <w:tr w:rsidR="00803443" w:rsidRPr="00803443" w:rsidTr="00BD5233">
        <w:trPr>
          <w:trHeight w:val="193"/>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Diárias – Funcionários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267.962,15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576.995,29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817200,00</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46.668,00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0,60%</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37.339,50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5%</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0,42%</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84.007,50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10%</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0,50%</w:t>
            </w:r>
          </w:p>
        </w:tc>
      </w:tr>
      <w:tr w:rsidR="00803443" w:rsidRPr="00803443" w:rsidTr="00BD5233">
        <w:trPr>
          <w:trHeight w:val="126"/>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b/>
                <w:bCs/>
                <w:color w:val="000000"/>
                <w:sz w:val="16"/>
                <w:szCs w:val="16"/>
                <w:lang w:eastAsia="pt-BR"/>
              </w:rPr>
            </w:pPr>
            <w:r w:rsidRPr="00803443">
              <w:rPr>
                <w:rFonts w:eastAsia="Times New Roman"/>
                <w:b/>
                <w:bCs/>
                <w:color w:val="000000"/>
                <w:sz w:val="16"/>
                <w:szCs w:val="16"/>
                <w:lang w:eastAsia="pt-BR"/>
              </w:rPr>
              <w:t>Material de Consumo</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127.499,74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167.500,00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677932,85</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15.916,91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0,20%</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127.705,06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19%</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1,43%</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143.621,97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21%</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0,86%</w:t>
            </w:r>
          </w:p>
        </w:tc>
      </w:tr>
      <w:tr w:rsidR="00803443" w:rsidRPr="00803443" w:rsidTr="00BD5233">
        <w:trPr>
          <w:trHeight w:val="172"/>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b/>
                <w:bCs/>
                <w:color w:val="000000"/>
                <w:sz w:val="16"/>
                <w:szCs w:val="16"/>
                <w:lang w:eastAsia="pt-BR"/>
              </w:rPr>
            </w:pPr>
            <w:r w:rsidRPr="00803443">
              <w:rPr>
                <w:rFonts w:eastAsia="Times New Roman"/>
                <w:b/>
                <w:bCs/>
                <w:color w:val="000000"/>
                <w:sz w:val="16"/>
                <w:szCs w:val="16"/>
                <w:lang w:eastAsia="pt-BR"/>
              </w:rPr>
              <w:t>Serviços de Terceiros - PJ e PF</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11.775.868,60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13.783.063,21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13722182,07</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1.598.054,16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12%</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20,52%</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3.015.110,56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22%</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33,87%</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4.613.164,72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34%</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27,64%</w:t>
            </w:r>
          </w:p>
        </w:tc>
      </w:tr>
      <w:tr w:rsidR="00803443" w:rsidRPr="00803443" w:rsidTr="00BD5233">
        <w:trPr>
          <w:trHeight w:val="104"/>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Diárias - Conselheiros/Convidados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3.813.017,13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4.465.496,00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2525948,24</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504.942,82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20%</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6,48%</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712.534,00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28%</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8,01%</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1.217.476,82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48%</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7,30%</w:t>
            </w:r>
          </w:p>
        </w:tc>
      </w:tr>
      <w:tr w:rsidR="00803443" w:rsidRPr="00803443" w:rsidTr="00BD5233">
        <w:trPr>
          <w:trHeight w:val="178"/>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Passagens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1.704.275,08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1.697.111,75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2413609,73</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299.872,18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12%</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3,85%</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409.850,98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17%</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4,60%</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709.723,16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29%</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4,25%</w:t>
            </w:r>
          </w:p>
        </w:tc>
      </w:tr>
      <w:tr w:rsidR="00803443" w:rsidRPr="00803443" w:rsidTr="00BD5233">
        <w:trPr>
          <w:trHeight w:val="96"/>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Serviços Prestados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5.171.942,48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6.149.539,72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6537156,10</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508.253,01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8%</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6,53%</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1.649.269,86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25%</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18,53%</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2.157.522,87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33%</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12,93%</w:t>
            </w:r>
          </w:p>
        </w:tc>
      </w:tr>
      <w:tr w:rsidR="00803443" w:rsidRPr="00803443" w:rsidTr="00BD5233">
        <w:trPr>
          <w:trHeight w:val="170"/>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Aluguéis e Encargos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1.076.633,91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1.096.633,91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1060865,43</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276.090,15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26%</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3,55%</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231.895,72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22%</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2,61%</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507.985,87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48%</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3,04%</w:t>
            </w:r>
          </w:p>
        </w:tc>
      </w:tr>
      <w:tr w:rsidR="00803443" w:rsidRPr="00803443" w:rsidTr="00BD5233">
        <w:trPr>
          <w:trHeight w:val="102"/>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Outras Despesas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10.000,00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374.281,83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1184602,57</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8.896,00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0,11%</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11.560,00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0,13%</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20.456,00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0,12%</w:t>
            </w:r>
          </w:p>
        </w:tc>
      </w:tr>
      <w:tr w:rsidR="00803443" w:rsidRPr="00803443" w:rsidTr="00BD5233">
        <w:trPr>
          <w:trHeight w:val="161"/>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b/>
                <w:bCs/>
                <w:color w:val="000000"/>
                <w:sz w:val="16"/>
                <w:szCs w:val="16"/>
                <w:lang w:eastAsia="pt-BR"/>
              </w:rPr>
            </w:pPr>
            <w:r w:rsidRPr="00803443">
              <w:rPr>
                <w:rFonts w:eastAsia="Times New Roman"/>
                <w:b/>
                <w:bCs/>
                <w:color w:val="000000"/>
                <w:sz w:val="16"/>
                <w:szCs w:val="16"/>
                <w:lang w:eastAsia="pt-BR"/>
              </w:rPr>
              <w:t>Encargos Diversos</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508.904,73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554.963,50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1043028,06</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319.337,98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31%</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4,10%</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250.856,95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24%</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2,82%</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570.194,93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55%</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3,42%</w:t>
            </w:r>
          </w:p>
        </w:tc>
      </w:tr>
      <w:tr w:rsidR="00803443" w:rsidRPr="00803443" w:rsidTr="00BD5233">
        <w:trPr>
          <w:trHeight w:val="236"/>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b/>
                <w:bCs/>
                <w:color w:val="000000"/>
                <w:sz w:val="16"/>
                <w:szCs w:val="16"/>
                <w:lang w:eastAsia="pt-BR"/>
              </w:rPr>
            </w:pPr>
            <w:r w:rsidRPr="00803443">
              <w:rPr>
                <w:rFonts w:eastAsia="Times New Roman"/>
                <w:b/>
                <w:bCs/>
                <w:color w:val="000000"/>
                <w:sz w:val="16"/>
                <w:szCs w:val="16"/>
                <w:lang w:eastAsia="pt-BR"/>
              </w:rPr>
              <w:t>Soma - Despesas de Custeio</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25.671.091,85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29.633.317,00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31904408,86</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6.481.336,44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20%</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83,23%</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7.787.689,15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24%</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87,49%</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b/>
                <w:bCs/>
                <w:color w:val="000000"/>
                <w:sz w:val="16"/>
                <w:szCs w:val="16"/>
                <w:lang w:eastAsia="pt-BR"/>
              </w:rPr>
            </w:pPr>
            <w:r w:rsidRPr="00803443">
              <w:rPr>
                <w:rFonts w:eastAsia="Times New Roman"/>
                <w:b/>
                <w:bCs/>
                <w:color w:val="000000"/>
                <w:sz w:val="16"/>
                <w:szCs w:val="16"/>
                <w:lang w:eastAsia="pt-BR"/>
              </w:rPr>
              <w:t xml:space="preserve">14.269.025,59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b/>
                <w:bCs/>
                <w:color w:val="000000"/>
                <w:sz w:val="16"/>
                <w:szCs w:val="16"/>
                <w:lang w:eastAsia="pt-BR"/>
              </w:rPr>
            </w:pPr>
            <w:r w:rsidRPr="00803443">
              <w:rPr>
                <w:rFonts w:eastAsia="Times New Roman"/>
                <w:b/>
                <w:bCs/>
                <w:color w:val="000000"/>
                <w:sz w:val="16"/>
                <w:szCs w:val="16"/>
                <w:lang w:eastAsia="pt-BR"/>
              </w:rPr>
              <w:t>45%</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85,50%</w:t>
            </w:r>
          </w:p>
        </w:tc>
      </w:tr>
      <w:tr w:rsidR="00803443" w:rsidRPr="00803443" w:rsidTr="00BD5233">
        <w:trPr>
          <w:trHeight w:val="267"/>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Imobilizado</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14.166.770,00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14.166.770,00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11737279,15</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352.264,73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4,52%</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160.005,60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1,80%</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512.270,33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3,07%</w:t>
            </w:r>
          </w:p>
        </w:tc>
      </w:tr>
      <w:tr w:rsidR="00803443" w:rsidRPr="00803443" w:rsidTr="00BD5233">
        <w:trPr>
          <w:trHeight w:val="315"/>
        </w:trPr>
        <w:tc>
          <w:tcPr>
            <w:tcW w:w="940" w:type="pct"/>
            <w:tcBorders>
              <w:top w:val="nil"/>
              <w:left w:val="single" w:sz="8" w:space="0" w:color="auto"/>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rPr>
                <w:rFonts w:eastAsia="Times New Roman"/>
                <w:b/>
                <w:bCs/>
                <w:color w:val="FFFFFF"/>
                <w:sz w:val="16"/>
                <w:szCs w:val="16"/>
                <w:lang w:eastAsia="pt-BR"/>
              </w:rPr>
            </w:pPr>
            <w:r w:rsidRPr="00803443">
              <w:rPr>
                <w:rFonts w:eastAsia="Times New Roman"/>
                <w:b/>
                <w:bCs/>
                <w:color w:val="FFFFFF"/>
                <w:sz w:val="16"/>
                <w:szCs w:val="16"/>
                <w:lang w:eastAsia="pt-BR"/>
              </w:rPr>
              <w:t>Total da Programação - Operacional</w:t>
            </w:r>
          </w:p>
        </w:tc>
        <w:tc>
          <w:tcPr>
            <w:tcW w:w="396"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39.837.861,85 </w:t>
            </w:r>
          </w:p>
        </w:tc>
        <w:tc>
          <w:tcPr>
            <w:tcW w:w="39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43.800.087,00 </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43641688,01</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6.833.601,17 </w:t>
            </w:r>
          </w:p>
        </w:tc>
        <w:tc>
          <w:tcPr>
            <w:tcW w:w="26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16%</w:t>
            </w:r>
          </w:p>
        </w:tc>
        <w:tc>
          <w:tcPr>
            <w:tcW w:w="26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87,76%</w:t>
            </w:r>
          </w:p>
        </w:tc>
        <w:tc>
          <w:tcPr>
            <w:tcW w:w="37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7.947.694,75 </w:t>
            </w:r>
          </w:p>
        </w:tc>
        <w:tc>
          <w:tcPr>
            <w:tcW w:w="284"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18%</w:t>
            </w:r>
          </w:p>
        </w:tc>
        <w:tc>
          <w:tcPr>
            <w:tcW w:w="252"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89,29%</w:t>
            </w:r>
          </w:p>
        </w:tc>
        <w:tc>
          <w:tcPr>
            <w:tcW w:w="38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14.781.295,92 </w:t>
            </w:r>
          </w:p>
        </w:tc>
        <w:tc>
          <w:tcPr>
            <w:tcW w:w="210"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34%</w:t>
            </w:r>
          </w:p>
        </w:tc>
        <w:tc>
          <w:tcPr>
            <w:tcW w:w="33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88,57%</w:t>
            </w:r>
          </w:p>
        </w:tc>
      </w:tr>
      <w:tr w:rsidR="00803443" w:rsidRPr="00803443" w:rsidTr="00BD5233">
        <w:trPr>
          <w:trHeight w:val="315"/>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Aporte ao Fundo de Apoio</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975.713,15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1.117.795,00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1117794,96</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372.598,32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33%</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4,78%</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372.598,32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33%</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4,19%</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745.196,64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67%</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4,47%</w:t>
            </w:r>
          </w:p>
        </w:tc>
      </w:tr>
      <w:tr w:rsidR="00803443" w:rsidRPr="00803443" w:rsidTr="00BD5233">
        <w:trPr>
          <w:trHeight w:val="315"/>
        </w:trPr>
        <w:tc>
          <w:tcPr>
            <w:tcW w:w="940" w:type="pct"/>
            <w:tcBorders>
              <w:top w:val="nil"/>
              <w:left w:val="single" w:sz="8" w:space="0" w:color="auto"/>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rPr>
                <w:rFonts w:eastAsia="Times New Roman"/>
                <w:color w:val="000000"/>
                <w:sz w:val="16"/>
                <w:szCs w:val="16"/>
                <w:lang w:eastAsia="pt-BR"/>
              </w:rPr>
            </w:pPr>
            <w:r w:rsidRPr="00803443">
              <w:rPr>
                <w:rFonts w:eastAsia="Times New Roman"/>
                <w:color w:val="000000"/>
                <w:sz w:val="16"/>
                <w:szCs w:val="16"/>
                <w:lang w:eastAsia="pt-BR"/>
              </w:rPr>
              <w:t>Aporte ao CSC + Reserva do CSC</w:t>
            </w:r>
          </w:p>
        </w:tc>
        <w:tc>
          <w:tcPr>
            <w:tcW w:w="396"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1.501.139,00 </w:t>
            </w:r>
          </w:p>
        </w:tc>
        <w:tc>
          <w:tcPr>
            <w:tcW w:w="399"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1.583.988,00 </w:t>
            </w:r>
          </w:p>
        </w:tc>
        <w:tc>
          <w:tcPr>
            <w:tcW w:w="447"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1742387,00</w:t>
            </w:r>
          </w:p>
        </w:tc>
        <w:tc>
          <w:tcPr>
            <w:tcW w:w="44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580.795,60 </w:t>
            </w:r>
          </w:p>
        </w:tc>
        <w:tc>
          <w:tcPr>
            <w:tcW w:w="267"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33%</w:t>
            </w:r>
          </w:p>
        </w:tc>
        <w:tc>
          <w:tcPr>
            <w:tcW w:w="26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7,46%</w:t>
            </w:r>
          </w:p>
        </w:tc>
        <w:tc>
          <w:tcPr>
            <w:tcW w:w="373"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580.795,60 </w:t>
            </w:r>
          </w:p>
        </w:tc>
        <w:tc>
          <w:tcPr>
            <w:tcW w:w="284"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33%</w:t>
            </w:r>
          </w:p>
        </w:tc>
        <w:tc>
          <w:tcPr>
            <w:tcW w:w="252"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6,52%</w:t>
            </w:r>
          </w:p>
        </w:tc>
        <w:tc>
          <w:tcPr>
            <w:tcW w:w="389"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right"/>
              <w:rPr>
                <w:rFonts w:eastAsia="Times New Roman"/>
                <w:color w:val="000000"/>
                <w:sz w:val="16"/>
                <w:szCs w:val="16"/>
                <w:lang w:eastAsia="pt-BR"/>
              </w:rPr>
            </w:pPr>
            <w:r w:rsidRPr="00803443">
              <w:rPr>
                <w:rFonts w:eastAsia="Times New Roman"/>
                <w:color w:val="000000"/>
                <w:sz w:val="16"/>
                <w:szCs w:val="16"/>
                <w:lang w:eastAsia="pt-BR"/>
              </w:rPr>
              <w:t xml:space="preserve">1.161.591,20 </w:t>
            </w:r>
          </w:p>
        </w:tc>
        <w:tc>
          <w:tcPr>
            <w:tcW w:w="210" w:type="pct"/>
            <w:tcBorders>
              <w:top w:val="nil"/>
              <w:left w:val="nil"/>
              <w:bottom w:val="single" w:sz="8" w:space="0" w:color="auto"/>
              <w:right w:val="single" w:sz="8" w:space="0" w:color="auto"/>
            </w:tcBorders>
            <w:shd w:val="clear" w:color="000000" w:fill="EDEDED"/>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67%</w:t>
            </w:r>
          </w:p>
        </w:tc>
        <w:tc>
          <w:tcPr>
            <w:tcW w:w="333" w:type="pct"/>
            <w:tcBorders>
              <w:top w:val="nil"/>
              <w:left w:val="nil"/>
              <w:bottom w:val="single" w:sz="8" w:space="0" w:color="auto"/>
              <w:right w:val="single" w:sz="8" w:space="0" w:color="auto"/>
            </w:tcBorders>
            <w:shd w:val="clear" w:color="auto" w:fill="auto"/>
            <w:noWrap/>
            <w:vAlign w:val="center"/>
            <w:hideMark/>
          </w:tcPr>
          <w:p w:rsidR="00803443" w:rsidRPr="00803443" w:rsidRDefault="00803443" w:rsidP="00803443">
            <w:pPr>
              <w:spacing w:after="0" w:line="240" w:lineRule="auto"/>
              <w:jc w:val="center"/>
              <w:rPr>
                <w:rFonts w:eastAsia="Times New Roman"/>
                <w:color w:val="000000"/>
                <w:sz w:val="16"/>
                <w:szCs w:val="16"/>
                <w:lang w:eastAsia="pt-BR"/>
              </w:rPr>
            </w:pPr>
            <w:r w:rsidRPr="00803443">
              <w:rPr>
                <w:rFonts w:eastAsia="Times New Roman"/>
                <w:color w:val="000000"/>
                <w:sz w:val="16"/>
                <w:szCs w:val="16"/>
                <w:lang w:eastAsia="pt-BR"/>
              </w:rPr>
              <w:t>6,96%</w:t>
            </w:r>
          </w:p>
        </w:tc>
      </w:tr>
      <w:tr w:rsidR="00803443" w:rsidRPr="00803443" w:rsidTr="00BD5233">
        <w:trPr>
          <w:trHeight w:val="315"/>
        </w:trPr>
        <w:tc>
          <w:tcPr>
            <w:tcW w:w="940" w:type="pct"/>
            <w:tcBorders>
              <w:top w:val="nil"/>
              <w:left w:val="single" w:sz="8" w:space="0" w:color="auto"/>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rPr>
                <w:rFonts w:eastAsia="Times New Roman"/>
                <w:b/>
                <w:bCs/>
                <w:color w:val="FFFFFF"/>
                <w:sz w:val="16"/>
                <w:szCs w:val="16"/>
                <w:lang w:eastAsia="pt-BR"/>
              </w:rPr>
            </w:pPr>
            <w:r w:rsidRPr="00803443">
              <w:rPr>
                <w:rFonts w:eastAsia="Times New Roman"/>
                <w:b/>
                <w:bCs/>
                <w:color w:val="FFFFFF"/>
                <w:sz w:val="16"/>
                <w:szCs w:val="16"/>
                <w:lang w:eastAsia="pt-BR"/>
              </w:rPr>
              <w:t>Total de aportes Fundo+CSC+Reserva CSC</w:t>
            </w:r>
          </w:p>
        </w:tc>
        <w:tc>
          <w:tcPr>
            <w:tcW w:w="396"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2.476.852,15 </w:t>
            </w:r>
          </w:p>
        </w:tc>
        <w:tc>
          <w:tcPr>
            <w:tcW w:w="39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2.701.783,00 </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2860181,96</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953.393,92 </w:t>
            </w:r>
          </w:p>
        </w:tc>
        <w:tc>
          <w:tcPr>
            <w:tcW w:w="26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33%</w:t>
            </w:r>
          </w:p>
        </w:tc>
        <w:tc>
          <w:tcPr>
            <w:tcW w:w="26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12,24%</w:t>
            </w:r>
          </w:p>
        </w:tc>
        <w:tc>
          <w:tcPr>
            <w:tcW w:w="37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953.393,92 </w:t>
            </w:r>
          </w:p>
        </w:tc>
        <w:tc>
          <w:tcPr>
            <w:tcW w:w="284"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33%</w:t>
            </w:r>
          </w:p>
        </w:tc>
        <w:tc>
          <w:tcPr>
            <w:tcW w:w="252"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10,71%</w:t>
            </w:r>
          </w:p>
        </w:tc>
        <w:tc>
          <w:tcPr>
            <w:tcW w:w="38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1.906.787,84 </w:t>
            </w:r>
          </w:p>
        </w:tc>
        <w:tc>
          <w:tcPr>
            <w:tcW w:w="210"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67%</w:t>
            </w:r>
          </w:p>
        </w:tc>
        <w:tc>
          <w:tcPr>
            <w:tcW w:w="33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11,43%</w:t>
            </w:r>
          </w:p>
        </w:tc>
      </w:tr>
      <w:tr w:rsidR="00803443" w:rsidRPr="00803443" w:rsidTr="00BD5233">
        <w:trPr>
          <w:trHeight w:val="315"/>
        </w:trPr>
        <w:tc>
          <w:tcPr>
            <w:tcW w:w="940" w:type="pct"/>
            <w:tcBorders>
              <w:top w:val="nil"/>
              <w:left w:val="single" w:sz="8" w:space="0" w:color="auto"/>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rPr>
                <w:rFonts w:eastAsia="Times New Roman"/>
                <w:b/>
                <w:bCs/>
                <w:color w:val="FFFFFF"/>
                <w:sz w:val="16"/>
                <w:szCs w:val="16"/>
                <w:lang w:eastAsia="pt-BR"/>
              </w:rPr>
            </w:pPr>
            <w:r w:rsidRPr="00803443">
              <w:rPr>
                <w:rFonts w:eastAsia="Times New Roman"/>
                <w:b/>
                <w:bCs/>
                <w:color w:val="FFFFFF"/>
                <w:sz w:val="16"/>
                <w:szCs w:val="16"/>
                <w:lang w:eastAsia="pt-BR"/>
              </w:rPr>
              <w:t>Reserva de Contingência</w:t>
            </w:r>
          </w:p>
        </w:tc>
        <w:tc>
          <w:tcPr>
            <w:tcW w:w="396"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0,00 </w:t>
            </w:r>
          </w:p>
        </w:tc>
        <w:tc>
          <w:tcPr>
            <w:tcW w:w="39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296.333,17 </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523291,82</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0,00 </w:t>
            </w:r>
          </w:p>
        </w:tc>
        <w:tc>
          <w:tcPr>
            <w:tcW w:w="26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0%</w:t>
            </w:r>
          </w:p>
        </w:tc>
        <w:tc>
          <w:tcPr>
            <w:tcW w:w="26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0,00%</w:t>
            </w:r>
          </w:p>
        </w:tc>
        <w:tc>
          <w:tcPr>
            <w:tcW w:w="37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0,00 </w:t>
            </w:r>
          </w:p>
        </w:tc>
        <w:tc>
          <w:tcPr>
            <w:tcW w:w="284"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0%</w:t>
            </w:r>
          </w:p>
        </w:tc>
        <w:tc>
          <w:tcPr>
            <w:tcW w:w="252"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0,00%</w:t>
            </w:r>
          </w:p>
        </w:tc>
        <w:tc>
          <w:tcPr>
            <w:tcW w:w="38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0,00 </w:t>
            </w:r>
          </w:p>
        </w:tc>
        <w:tc>
          <w:tcPr>
            <w:tcW w:w="210"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0%</w:t>
            </w:r>
          </w:p>
        </w:tc>
        <w:tc>
          <w:tcPr>
            <w:tcW w:w="33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0,00%</w:t>
            </w:r>
          </w:p>
        </w:tc>
      </w:tr>
      <w:tr w:rsidR="00803443" w:rsidRPr="00803443" w:rsidTr="00BD5233">
        <w:trPr>
          <w:trHeight w:val="315"/>
        </w:trPr>
        <w:tc>
          <w:tcPr>
            <w:tcW w:w="940" w:type="pct"/>
            <w:tcBorders>
              <w:top w:val="nil"/>
              <w:left w:val="single" w:sz="8" w:space="0" w:color="auto"/>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rPr>
                <w:rFonts w:eastAsia="Times New Roman"/>
                <w:b/>
                <w:bCs/>
                <w:color w:val="FFFFFF"/>
                <w:sz w:val="16"/>
                <w:szCs w:val="16"/>
                <w:lang w:eastAsia="pt-BR"/>
              </w:rPr>
            </w:pPr>
            <w:r w:rsidRPr="00803443">
              <w:rPr>
                <w:rFonts w:eastAsia="Times New Roman"/>
                <w:b/>
                <w:bCs/>
                <w:color w:val="FFFFFF"/>
                <w:sz w:val="16"/>
                <w:szCs w:val="16"/>
                <w:lang w:eastAsia="pt-BR"/>
              </w:rPr>
              <w:t>Total do Plano de Ação</w:t>
            </w:r>
          </w:p>
        </w:tc>
        <w:tc>
          <w:tcPr>
            <w:tcW w:w="396"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42.314.714,00 </w:t>
            </w:r>
          </w:p>
        </w:tc>
        <w:tc>
          <w:tcPr>
            <w:tcW w:w="39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46.501.870,00 </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46501869,97</w:t>
            </w:r>
          </w:p>
        </w:tc>
        <w:tc>
          <w:tcPr>
            <w:tcW w:w="44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7.786.995,09 </w:t>
            </w:r>
          </w:p>
        </w:tc>
        <w:tc>
          <w:tcPr>
            <w:tcW w:w="267"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17%</w:t>
            </w:r>
          </w:p>
        </w:tc>
        <w:tc>
          <w:tcPr>
            <w:tcW w:w="26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100,00%</w:t>
            </w:r>
          </w:p>
        </w:tc>
        <w:tc>
          <w:tcPr>
            <w:tcW w:w="37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8.901.088,67 </w:t>
            </w:r>
          </w:p>
        </w:tc>
        <w:tc>
          <w:tcPr>
            <w:tcW w:w="284"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19%</w:t>
            </w:r>
          </w:p>
        </w:tc>
        <w:tc>
          <w:tcPr>
            <w:tcW w:w="252"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100,00%</w:t>
            </w:r>
          </w:p>
        </w:tc>
        <w:tc>
          <w:tcPr>
            <w:tcW w:w="389"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right"/>
              <w:rPr>
                <w:rFonts w:eastAsia="Times New Roman"/>
                <w:b/>
                <w:bCs/>
                <w:color w:val="FFFFFF"/>
                <w:sz w:val="16"/>
                <w:szCs w:val="16"/>
                <w:lang w:eastAsia="pt-BR"/>
              </w:rPr>
            </w:pPr>
            <w:r w:rsidRPr="00803443">
              <w:rPr>
                <w:rFonts w:eastAsia="Times New Roman"/>
                <w:b/>
                <w:bCs/>
                <w:color w:val="FFFFFF"/>
                <w:sz w:val="16"/>
                <w:szCs w:val="16"/>
                <w:lang w:eastAsia="pt-BR"/>
              </w:rPr>
              <w:t xml:space="preserve">16.688.083,76 </w:t>
            </w:r>
          </w:p>
        </w:tc>
        <w:tc>
          <w:tcPr>
            <w:tcW w:w="210"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36%</w:t>
            </w:r>
          </w:p>
        </w:tc>
        <w:tc>
          <w:tcPr>
            <w:tcW w:w="333" w:type="pct"/>
            <w:tcBorders>
              <w:top w:val="nil"/>
              <w:left w:val="nil"/>
              <w:bottom w:val="single" w:sz="8" w:space="0" w:color="auto"/>
              <w:right w:val="single" w:sz="8" w:space="0" w:color="auto"/>
            </w:tcBorders>
            <w:shd w:val="clear" w:color="000000" w:fill="009999"/>
            <w:noWrap/>
            <w:vAlign w:val="center"/>
            <w:hideMark/>
          </w:tcPr>
          <w:p w:rsidR="00803443" w:rsidRPr="00803443" w:rsidRDefault="00803443" w:rsidP="00803443">
            <w:pPr>
              <w:spacing w:after="0" w:line="240" w:lineRule="auto"/>
              <w:jc w:val="center"/>
              <w:rPr>
                <w:rFonts w:eastAsia="Times New Roman"/>
                <w:b/>
                <w:bCs/>
                <w:color w:val="FFFFFF"/>
                <w:sz w:val="16"/>
                <w:szCs w:val="16"/>
                <w:lang w:eastAsia="pt-BR"/>
              </w:rPr>
            </w:pPr>
            <w:r w:rsidRPr="00803443">
              <w:rPr>
                <w:rFonts w:eastAsia="Times New Roman"/>
                <w:b/>
                <w:bCs/>
                <w:color w:val="FFFFFF"/>
                <w:sz w:val="16"/>
                <w:szCs w:val="16"/>
                <w:lang w:eastAsia="pt-BR"/>
              </w:rPr>
              <w:t>100,00%</w:t>
            </w:r>
          </w:p>
        </w:tc>
      </w:tr>
    </w:tbl>
    <w:p w:rsidR="00FD35EE" w:rsidRDefault="00FD35EE" w:rsidP="00FD35EE">
      <w:pPr>
        <w:rPr>
          <w:sz w:val="12"/>
          <w:szCs w:val="12"/>
        </w:rPr>
      </w:pPr>
      <w:r w:rsidRPr="009D70FA">
        <w:rPr>
          <w:b/>
          <w:sz w:val="16"/>
          <w:szCs w:val="16"/>
        </w:rPr>
        <w:t>Fonte:</w:t>
      </w:r>
      <w:r>
        <w:t xml:space="preserve"> </w:t>
      </w:r>
      <w:r w:rsidRPr="009D70FA">
        <w:rPr>
          <w:sz w:val="12"/>
          <w:szCs w:val="12"/>
        </w:rPr>
        <w:t>DGF – CAU/SP</w:t>
      </w:r>
    </w:p>
    <w:p w:rsidR="00FD35EE" w:rsidRDefault="007D1648" w:rsidP="00FD35EE">
      <w:pPr>
        <w:rPr>
          <w:sz w:val="12"/>
          <w:szCs w:val="12"/>
        </w:rPr>
      </w:pPr>
      <w:r>
        <w:rPr>
          <w:rStyle w:val="Ttulo1Char"/>
        </w:rPr>
        <w:lastRenderedPageBreak/>
        <w:t xml:space="preserve">   </w:t>
      </w:r>
      <w:bookmarkStart w:id="56" w:name="_Toc430114911"/>
      <w:r>
        <w:rPr>
          <w:rStyle w:val="Ttulo1Char"/>
        </w:rPr>
        <w:t xml:space="preserve">Gráfico </w:t>
      </w:r>
      <w:r w:rsidR="006C2DBE" w:rsidRPr="000D2E18">
        <w:rPr>
          <w:rStyle w:val="Ttulo1Char"/>
        </w:rPr>
        <w:t>7</w:t>
      </w:r>
      <w:r w:rsidR="00FD35EE" w:rsidRPr="000D2E18">
        <w:rPr>
          <w:rStyle w:val="Ttulo1Char"/>
        </w:rPr>
        <w:t xml:space="preserve">. Demonstrativo das Despesas </w:t>
      </w:r>
      <w:r w:rsidR="00BD3E83">
        <w:rPr>
          <w:rStyle w:val="Ttulo1Char"/>
        </w:rPr>
        <w:t>–</w:t>
      </w:r>
      <w:r w:rsidR="00FD35EE" w:rsidRPr="000D2E18">
        <w:rPr>
          <w:rStyle w:val="Ttulo1Char"/>
        </w:rPr>
        <w:t xml:space="preserve"> </w:t>
      </w:r>
      <w:r w:rsidR="00BD3E83">
        <w:rPr>
          <w:rStyle w:val="Ttulo1Char"/>
        </w:rPr>
        <w:t>1ª Rep</w:t>
      </w:r>
      <w:r w:rsidR="00FD35EE" w:rsidRPr="000D2E18">
        <w:rPr>
          <w:rStyle w:val="Ttulo1Char"/>
        </w:rPr>
        <w:t>rogramação 2015 X Realizado no 1</w:t>
      </w:r>
      <w:r w:rsidR="00BD3E83">
        <w:rPr>
          <w:rStyle w:val="Ttulo1Char"/>
        </w:rPr>
        <w:t>º e 2º</w:t>
      </w:r>
      <w:r w:rsidR="00FD35EE" w:rsidRPr="000D2E18">
        <w:rPr>
          <w:rStyle w:val="Ttulo1Char"/>
        </w:rPr>
        <w:t xml:space="preserve"> Quadrimestre</w:t>
      </w:r>
      <w:bookmarkEnd w:id="56"/>
      <w:r w:rsidR="00FD35EE" w:rsidRPr="00880BA5">
        <w:rPr>
          <w:noProof/>
          <w:lang w:eastAsia="pt-BR"/>
        </w:rPr>
        <w:t xml:space="preserve"> </w:t>
      </w:r>
      <w:r w:rsidR="00FE031C">
        <w:rPr>
          <w:noProof/>
          <w:lang w:eastAsia="pt-BR"/>
        </w:rPr>
        <w:drawing>
          <wp:inline distT="0" distB="0" distL="0" distR="0" wp14:anchorId="36522A2F" wp14:editId="7975F3DA">
            <wp:extent cx="9071610" cy="4743450"/>
            <wp:effectExtent l="0" t="0" r="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35EE" w:rsidRDefault="00FD35EE" w:rsidP="00FD35EE">
      <w:pPr>
        <w:tabs>
          <w:tab w:val="left" w:pos="5580"/>
        </w:tabs>
        <w:rPr>
          <w:sz w:val="12"/>
          <w:szCs w:val="12"/>
        </w:rPr>
      </w:pPr>
      <w:r>
        <w:rPr>
          <w:b/>
          <w:sz w:val="16"/>
          <w:szCs w:val="16"/>
        </w:rPr>
        <w:t>F</w:t>
      </w:r>
      <w:r w:rsidRPr="009D70FA">
        <w:rPr>
          <w:b/>
          <w:sz w:val="16"/>
          <w:szCs w:val="16"/>
        </w:rPr>
        <w:t>onte:</w:t>
      </w:r>
      <w:r>
        <w:t xml:space="preserve"> </w:t>
      </w:r>
      <w:r w:rsidRPr="009D70FA">
        <w:rPr>
          <w:sz w:val="12"/>
          <w:szCs w:val="12"/>
        </w:rPr>
        <w:t>DGF – CAU/SP</w:t>
      </w:r>
    </w:p>
    <w:p w:rsidR="00FD35EE" w:rsidRPr="00D709F4" w:rsidRDefault="00FD35EE" w:rsidP="00FD35EE">
      <w:pPr>
        <w:pStyle w:val="Ttulo1"/>
        <w:spacing w:before="0" w:line="240" w:lineRule="auto"/>
        <w:rPr>
          <w:rFonts w:eastAsiaTheme="minorHAnsi"/>
          <w:b w:val="0"/>
          <w:i w:val="0"/>
          <w:sz w:val="20"/>
          <w:szCs w:val="20"/>
        </w:rPr>
      </w:pPr>
      <w:bookmarkStart w:id="57" w:name="_Toc430114912"/>
      <w:r w:rsidRPr="00D709F4">
        <w:rPr>
          <w:rFonts w:eastAsiaTheme="minorHAnsi"/>
          <w:b w:val="0"/>
          <w:i w:val="0"/>
          <w:sz w:val="20"/>
          <w:szCs w:val="20"/>
        </w:rPr>
        <w:lastRenderedPageBreak/>
        <w:t>Gráficos das Despesas Projetadas e Realizadas Mensalmente por Tipo de Despesa</w:t>
      </w:r>
      <w:bookmarkEnd w:id="57"/>
    </w:p>
    <w:p w:rsidR="00FD35EE" w:rsidRPr="00D709F4" w:rsidRDefault="00052621" w:rsidP="00FD35EE">
      <w:pPr>
        <w:pStyle w:val="Ttulo1"/>
        <w:spacing w:before="0" w:line="240" w:lineRule="auto"/>
        <w:rPr>
          <w:rFonts w:eastAsiaTheme="minorHAnsi"/>
          <w:b w:val="0"/>
          <w:i w:val="0"/>
          <w:sz w:val="20"/>
          <w:szCs w:val="20"/>
        </w:rPr>
      </w:pPr>
      <w:bookmarkStart w:id="58" w:name="_Toc430114913"/>
      <w:r>
        <w:rPr>
          <w:rFonts w:eastAsiaTheme="minorHAnsi"/>
          <w:b w:val="0"/>
          <w:i w:val="0"/>
          <w:sz w:val="20"/>
          <w:szCs w:val="20"/>
        </w:rPr>
        <w:t xml:space="preserve">Gráfico  </w:t>
      </w:r>
      <w:r w:rsidR="006C2DBE">
        <w:rPr>
          <w:rFonts w:eastAsiaTheme="minorHAnsi"/>
          <w:b w:val="0"/>
          <w:i w:val="0"/>
          <w:sz w:val="20"/>
          <w:szCs w:val="20"/>
        </w:rPr>
        <w:t>8</w:t>
      </w:r>
      <w:r w:rsidR="00FD35EE" w:rsidRPr="00D709F4">
        <w:rPr>
          <w:rFonts w:eastAsiaTheme="minorHAnsi"/>
          <w:b w:val="0"/>
          <w:i w:val="0"/>
          <w:sz w:val="20"/>
          <w:szCs w:val="20"/>
        </w:rPr>
        <w:t>. Desp</w:t>
      </w:r>
      <w:r>
        <w:rPr>
          <w:rFonts w:eastAsiaTheme="minorHAnsi"/>
          <w:b w:val="0"/>
          <w:i w:val="0"/>
          <w:sz w:val="20"/>
          <w:szCs w:val="20"/>
        </w:rPr>
        <w:t xml:space="preserve">esa  com Pessoal/RH - Gráfico  </w:t>
      </w:r>
      <w:r w:rsidR="006C2DBE">
        <w:rPr>
          <w:rFonts w:eastAsiaTheme="minorHAnsi"/>
          <w:b w:val="0"/>
          <w:i w:val="0"/>
          <w:sz w:val="20"/>
          <w:szCs w:val="20"/>
        </w:rPr>
        <w:t>9</w:t>
      </w:r>
      <w:r w:rsidR="00FD35EE" w:rsidRPr="00D709F4">
        <w:rPr>
          <w:rFonts w:eastAsiaTheme="minorHAnsi"/>
          <w:b w:val="0"/>
          <w:i w:val="0"/>
          <w:sz w:val="20"/>
          <w:szCs w:val="20"/>
        </w:rPr>
        <w:t>. Transferências Correntes</w:t>
      </w:r>
      <w:bookmarkEnd w:id="58"/>
    </w:p>
    <w:p w:rsidR="00FD35EE" w:rsidRDefault="00BD5F14" w:rsidP="00FD35EE">
      <w:pPr>
        <w:spacing w:line="240" w:lineRule="auto"/>
        <w:rPr>
          <w:b/>
          <w:sz w:val="16"/>
          <w:szCs w:val="16"/>
        </w:rPr>
      </w:pPr>
      <w:r>
        <w:rPr>
          <w:noProof/>
          <w:lang w:eastAsia="pt-BR"/>
        </w:rPr>
        <mc:AlternateContent>
          <mc:Choice Requires="wps">
            <w:drawing>
              <wp:anchor distT="0" distB="0" distL="114300" distR="114300" simplePos="0" relativeHeight="251702272" behindDoc="0" locked="0" layoutInCell="1" allowOverlap="1" wp14:anchorId="36A24C93" wp14:editId="0B607A53">
                <wp:simplePos x="0" y="0"/>
                <wp:positionH relativeFrom="column">
                  <wp:posOffset>7987665</wp:posOffset>
                </wp:positionH>
                <wp:positionV relativeFrom="paragraph">
                  <wp:posOffset>2463165</wp:posOffset>
                </wp:positionV>
                <wp:extent cx="635000" cy="209550"/>
                <wp:effectExtent l="0" t="0" r="12700" b="19050"/>
                <wp:wrapNone/>
                <wp:docPr id="6"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24C93" id="Caixa de texto 201" o:spid="_x0000_s1030" type="#_x0000_t202" style="position:absolute;margin-left:628.95pt;margin-top:193.95pt;width:50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" fillcolor="white [3201]" strokeweight=".5pt">
                <v:path arrowok="t"/>
                <v:textbox>
                  <w:txbxContent>
                    <w:p w:rsidR="00D379B6" w:rsidRDefault="00D379B6" w:rsidP="00FD35EE">
                      <w:r>
                        <w:rPr>
                          <w:b/>
                          <w:sz w:val="16"/>
                          <w:szCs w:val="16"/>
                        </w:rPr>
                        <w:t>Gráfico 11</w:t>
                      </w:r>
                    </w:p>
                  </w:txbxContent>
                </v:textbox>
              </v:shape>
            </w:pict>
          </mc:Fallback>
        </mc:AlternateContent>
      </w:r>
      <w:r w:rsidR="00ED5EFE">
        <w:rPr>
          <w:noProof/>
          <w:lang w:eastAsia="pt-BR"/>
        </w:rPr>
        <mc:AlternateContent>
          <mc:Choice Requires="wps">
            <w:drawing>
              <wp:anchor distT="0" distB="0" distL="114300" distR="114300" simplePos="0" relativeHeight="251703296" behindDoc="0" locked="0" layoutInCell="1" allowOverlap="1" wp14:anchorId="036AA389" wp14:editId="2D108128">
                <wp:simplePos x="0" y="0"/>
                <wp:positionH relativeFrom="column">
                  <wp:posOffset>3605530</wp:posOffset>
                </wp:positionH>
                <wp:positionV relativeFrom="paragraph">
                  <wp:posOffset>2433955</wp:posOffset>
                </wp:positionV>
                <wp:extent cx="635000" cy="209550"/>
                <wp:effectExtent l="0" t="0" r="12700" b="19050"/>
                <wp:wrapNone/>
                <wp:docPr id="8"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AA389" id="Caixa de texto 200" o:spid="_x0000_s1031" type="#_x0000_t202" style="position:absolute;margin-left:283.9pt;margin-top:191.65pt;width:50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" fillcolor="white [3201]" strokeweight=".5pt">
                <v:path arrowok="t"/>
                <v:textbox>
                  <w:txbxContent>
                    <w:p w:rsidR="00D379B6" w:rsidRDefault="00D379B6" w:rsidP="00FD35EE">
                      <w:r>
                        <w:rPr>
                          <w:b/>
                          <w:sz w:val="16"/>
                          <w:szCs w:val="16"/>
                        </w:rPr>
                        <w:t>Gráfico 10</w:t>
                      </w:r>
                    </w:p>
                  </w:txbxContent>
                </v:textbox>
              </v:shape>
            </w:pict>
          </mc:Fallback>
        </mc:AlternateContent>
      </w:r>
      <w:r w:rsidR="007640D6">
        <w:rPr>
          <w:noProof/>
          <w:lang w:eastAsia="pt-BR"/>
        </w:rPr>
        <mc:AlternateContent>
          <mc:Choice Requires="wps">
            <w:drawing>
              <wp:anchor distT="0" distB="0" distL="114300" distR="114300" simplePos="0" relativeHeight="251704320" behindDoc="0" locked="0" layoutInCell="1" allowOverlap="1" wp14:anchorId="6D37B2D2" wp14:editId="0CD41396">
                <wp:simplePos x="0" y="0"/>
                <wp:positionH relativeFrom="column">
                  <wp:posOffset>7989570</wp:posOffset>
                </wp:positionH>
                <wp:positionV relativeFrom="paragraph">
                  <wp:posOffset>165735</wp:posOffset>
                </wp:positionV>
                <wp:extent cx="635000" cy="209550"/>
                <wp:effectExtent l="0" t="0" r="12700" b="19050"/>
                <wp:wrapNone/>
                <wp:docPr id="7"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Default="00D379B6" w:rsidP="00FD35EE">
                            <w:r>
                              <w:rPr>
                                <w:b/>
                                <w:sz w:val="16"/>
                                <w:szCs w:val="16"/>
                              </w:rPr>
                              <w:t>Gráfico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7B2D2" id="Caixa de texto 198" o:spid="_x0000_s1032" type="#_x0000_t202" style="position:absolute;margin-left:629.1pt;margin-top:13.05pt;width:50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" fillcolor="white [3201]" strokeweight=".5pt">
                <v:path arrowok="t"/>
                <v:textbox>
                  <w:txbxContent>
                    <w:p w:rsidR="00D379B6" w:rsidRDefault="00D379B6" w:rsidP="00FD35EE">
                      <w:r>
                        <w:rPr>
                          <w:b/>
                          <w:sz w:val="16"/>
                          <w:szCs w:val="16"/>
                        </w:rPr>
                        <w:t>Gráfico 9</w:t>
                      </w:r>
                    </w:p>
                  </w:txbxContent>
                </v:textbox>
              </v:shape>
            </w:pict>
          </mc:Fallback>
        </mc:AlternateContent>
      </w:r>
      <w:r w:rsidR="007640D6">
        <w:rPr>
          <w:noProof/>
          <w:lang w:eastAsia="pt-BR"/>
        </w:rPr>
        <mc:AlternateContent>
          <mc:Choice Requires="wps">
            <w:drawing>
              <wp:anchor distT="0" distB="0" distL="114300" distR="114300" simplePos="0" relativeHeight="251701248" behindDoc="0" locked="0" layoutInCell="1" allowOverlap="1" wp14:anchorId="3F00072E" wp14:editId="7F20578F">
                <wp:simplePos x="0" y="0"/>
                <wp:positionH relativeFrom="column">
                  <wp:posOffset>3611880</wp:posOffset>
                </wp:positionH>
                <wp:positionV relativeFrom="paragraph">
                  <wp:posOffset>165100</wp:posOffset>
                </wp:positionV>
                <wp:extent cx="635000" cy="209550"/>
                <wp:effectExtent l="0" t="0" r="12700" b="19050"/>
                <wp:wrapNone/>
                <wp:docPr id="10" name="Caixa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379B6" w:rsidRPr="00FB0DA7" w:rsidRDefault="00D379B6" w:rsidP="00FD35EE">
                            <w:r>
                              <w:rPr>
                                <w:b/>
                                <w:sz w:val="16"/>
                                <w:szCs w:val="16"/>
                              </w:rPr>
                              <w:t>Gráfico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0072E" id="Caixa de texto 199" o:spid="_x0000_s1033" type="#_x0000_t202" style="position:absolute;margin-left:284.4pt;margin-top:13pt;width:50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" fillcolor="white [3201]" strokeweight=".5pt">
                <v:path arrowok="t"/>
                <v:textbox>
                  <w:txbxContent>
                    <w:p w:rsidR="00D379B6" w:rsidRPr="00FB0DA7" w:rsidRDefault="00D379B6" w:rsidP="00FD35EE">
                      <w:r>
                        <w:rPr>
                          <w:b/>
                          <w:sz w:val="16"/>
                          <w:szCs w:val="16"/>
                        </w:rPr>
                        <w:t>Gráfico 8</w:t>
                      </w:r>
                    </w:p>
                  </w:txbxContent>
                </v:textbox>
              </v:shape>
            </w:pict>
          </mc:Fallback>
        </mc:AlternateContent>
      </w:r>
      <w:r w:rsidR="00FD35EE" w:rsidRPr="00D709F4">
        <w:rPr>
          <w:rFonts w:asciiTheme="minorHAnsi" w:eastAsiaTheme="minorHAnsi" w:hAnsiTheme="minorHAnsi" w:cstheme="minorBidi"/>
        </w:rPr>
        <w:t xml:space="preserve">Gráfico </w:t>
      </w:r>
      <w:r w:rsidR="006C2DBE">
        <w:rPr>
          <w:rFonts w:asciiTheme="minorHAnsi" w:eastAsiaTheme="minorHAnsi" w:hAnsiTheme="minorHAnsi" w:cstheme="minorBidi"/>
        </w:rPr>
        <w:t>10</w:t>
      </w:r>
      <w:r w:rsidR="00FD35EE" w:rsidRPr="00D709F4">
        <w:rPr>
          <w:rFonts w:asciiTheme="minorHAnsi" w:eastAsiaTheme="minorHAnsi" w:hAnsiTheme="minorHAnsi" w:cstheme="minorBidi"/>
        </w:rPr>
        <w:t>. Despesas com Serviços de PF, PJ, Materiais de Consumo e Encargos Diversos - Gráfico  1</w:t>
      </w:r>
      <w:r w:rsidR="006C2DBE">
        <w:rPr>
          <w:rFonts w:asciiTheme="minorHAnsi" w:eastAsiaTheme="minorHAnsi" w:hAnsiTheme="minorHAnsi" w:cstheme="minorBidi"/>
        </w:rPr>
        <w:t>1</w:t>
      </w:r>
      <w:r w:rsidR="00FD35EE" w:rsidRPr="00D709F4">
        <w:rPr>
          <w:rFonts w:asciiTheme="minorHAnsi" w:eastAsiaTheme="minorHAnsi" w:hAnsiTheme="minorHAnsi" w:cstheme="minorBidi"/>
        </w:rPr>
        <w:t>. Despesa com Patrimônio (Materiais Permanentes)</w:t>
      </w:r>
      <w:r w:rsidR="00FD35EE" w:rsidRPr="002C5C34">
        <w:rPr>
          <w:noProof/>
          <w:lang w:eastAsia="pt-BR"/>
        </w:rPr>
        <w:t xml:space="preserve"> </w:t>
      </w:r>
      <w:r w:rsidR="00B53140">
        <w:rPr>
          <w:noProof/>
          <w:lang w:eastAsia="pt-BR"/>
        </w:rPr>
        <w:drawing>
          <wp:inline distT="0" distB="0" distL="0" distR="0" wp14:anchorId="7BF845E6" wp14:editId="561E2BCC">
            <wp:extent cx="4244975" cy="2219325"/>
            <wp:effectExtent l="0" t="0" r="317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FD35EE" w:rsidRPr="002637E2">
        <w:rPr>
          <w:noProof/>
          <w:lang w:eastAsia="pt-BR"/>
        </w:rPr>
        <w:t xml:space="preserve"> </w:t>
      </w:r>
      <w:r w:rsidR="00566B84">
        <w:rPr>
          <w:noProof/>
          <w:lang w:eastAsia="pt-BR"/>
        </w:rPr>
        <w:drawing>
          <wp:inline distT="0" distB="0" distL="0" distR="0" wp14:anchorId="01FDAD99" wp14:editId="7F27362B">
            <wp:extent cx="4343400" cy="2219325"/>
            <wp:effectExtent l="0" t="0" r="0"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FD35EE" w:rsidRPr="00A76E98">
        <w:rPr>
          <w:noProof/>
          <w:lang w:eastAsia="pt-BR"/>
        </w:rPr>
        <w:t xml:space="preserve"> </w:t>
      </w:r>
      <w:r w:rsidR="009F131C">
        <w:rPr>
          <w:noProof/>
          <w:lang w:eastAsia="pt-BR"/>
        </w:rPr>
        <w:drawing>
          <wp:inline distT="0" distB="0" distL="0" distR="0" wp14:anchorId="154CD72E" wp14:editId="73CB4206">
            <wp:extent cx="4235450" cy="2228850"/>
            <wp:effectExtent l="0" t="0" r="1270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FD35EE" w:rsidRPr="00947482">
        <w:rPr>
          <w:noProof/>
          <w:lang w:eastAsia="pt-BR"/>
        </w:rPr>
        <w:t xml:space="preserve"> </w:t>
      </w:r>
      <w:r>
        <w:rPr>
          <w:noProof/>
          <w:lang w:eastAsia="pt-BR"/>
        </w:rPr>
        <w:drawing>
          <wp:inline distT="0" distB="0" distL="0" distR="0" wp14:anchorId="4BD6E7EF" wp14:editId="7BBBFB29">
            <wp:extent cx="4340225" cy="2181225"/>
            <wp:effectExtent l="0" t="0" r="317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D35EE" w:rsidRDefault="00FD35EE" w:rsidP="00FD35EE">
      <w:pPr>
        <w:ind w:right="-315"/>
        <w:rPr>
          <w:sz w:val="12"/>
          <w:szCs w:val="12"/>
        </w:rPr>
      </w:pPr>
      <w:r w:rsidRPr="009D70FA">
        <w:rPr>
          <w:b/>
          <w:sz w:val="16"/>
          <w:szCs w:val="16"/>
        </w:rPr>
        <w:t>Fonte:</w:t>
      </w:r>
      <w:r>
        <w:t xml:space="preserve"> </w:t>
      </w:r>
      <w:r w:rsidRPr="009D70FA">
        <w:rPr>
          <w:sz w:val="12"/>
          <w:szCs w:val="12"/>
        </w:rPr>
        <w:t>DGF –CAU/SP</w:t>
      </w:r>
    </w:p>
    <w:p w:rsidR="00DE4B09" w:rsidRPr="00052621" w:rsidRDefault="00ED0F44" w:rsidP="000D2E18">
      <w:pPr>
        <w:pStyle w:val="Ttulo1"/>
        <w:rPr>
          <w:i w:val="0"/>
        </w:rPr>
      </w:pPr>
      <w:bookmarkStart w:id="59" w:name="_Toc430114914"/>
      <w:r w:rsidRPr="00052621">
        <w:rPr>
          <w:i w:val="0"/>
        </w:rPr>
        <w:lastRenderedPageBreak/>
        <w:t xml:space="preserve">Quadro </w:t>
      </w:r>
      <w:r w:rsidR="00DE4B09" w:rsidRPr="00052621">
        <w:rPr>
          <w:i w:val="0"/>
        </w:rPr>
        <w:t>11</w:t>
      </w:r>
      <w:r w:rsidRPr="00052621">
        <w:rPr>
          <w:i w:val="0"/>
        </w:rPr>
        <w:t xml:space="preserve">. </w:t>
      </w:r>
      <w:r w:rsidR="00DE4B09" w:rsidRPr="00052621">
        <w:rPr>
          <w:i w:val="0"/>
        </w:rPr>
        <w:t>Percentual de E</w:t>
      </w:r>
      <w:r w:rsidR="008A21DB">
        <w:rPr>
          <w:i w:val="0"/>
        </w:rPr>
        <w:t>xecução no</w:t>
      </w:r>
      <w:r w:rsidR="00455415">
        <w:rPr>
          <w:i w:val="0"/>
        </w:rPr>
        <w:t xml:space="preserve"> 2º </w:t>
      </w:r>
      <w:r w:rsidR="00052621" w:rsidRPr="00052621">
        <w:rPr>
          <w:i w:val="0"/>
        </w:rPr>
        <w:t xml:space="preserve">Quadrimestre </w:t>
      </w:r>
      <w:r w:rsidR="008A21DB">
        <w:rPr>
          <w:i w:val="0"/>
        </w:rPr>
        <w:t xml:space="preserve">e acumulado </w:t>
      </w:r>
      <w:r w:rsidR="00052621" w:rsidRPr="00052621">
        <w:rPr>
          <w:i w:val="0"/>
        </w:rPr>
        <w:t>das M</w:t>
      </w:r>
      <w:r w:rsidR="00DE4B09" w:rsidRPr="00052621">
        <w:rPr>
          <w:i w:val="0"/>
        </w:rPr>
        <w:t xml:space="preserve">etas </w:t>
      </w:r>
      <w:r w:rsidR="005757A6" w:rsidRPr="00052621">
        <w:rPr>
          <w:i w:val="0"/>
        </w:rPr>
        <w:t>Estratégicas CAU/BR</w:t>
      </w:r>
      <w:r w:rsidR="00DE4B09" w:rsidRPr="00052621">
        <w:rPr>
          <w:i w:val="0"/>
        </w:rPr>
        <w:t xml:space="preserve"> X </w:t>
      </w:r>
      <w:r w:rsidR="005757A6" w:rsidRPr="00052621">
        <w:rPr>
          <w:i w:val="0"/>
        </w:rPr>
        <w:t>Atividades e Projetos do</w:t>
      </w:r>
      <w:r w:rsidR="00DE4B09" w:rsidRPr="00052621">
        <w:rPr>
          <w:i w:val="0"/>
        </w:rPr>
        <w:t xml:space="preserve"> CAU/</w:t>
      </w:r>
      <w:r w:rsidR="005757A6" w:rsidRPr="00052621">
        <w:rPr>
          <w:i w:val="0"/>
        </w:rPr>
        <w:t>SP</w:t>
      </w:r>
      <w:r w:rsidR="00052621" w:rsidRPr="00052621">
        <w:rPr>
          <w:i w:val="0"/>
        </w:rPr>
        <w:t xml:space="preserve"> E</w:t>
      </w:r>
      <w:r w:rsidR="00DE4B09" w:rsidRPr="00052621">
        <w:rPr>
          <w:i w:val="0"/>
        </w:rPr>
        <w:t xml:space="preserve">stabelecidos no </w:t>
      </w:r>
      <w:r w:rsidRPr="00052621">
        <w:rPr>
          <w:i w:val="0"/>
        </w:rPr>
        <w:t>Plano de A</w:t>
      </w:r>
      <w:r w:rsidR="00DE4B09" w:rsidRPr="00052621">
        <w:rPr>
          <w:i w:val="0"/>
        </w:rPr>
        <w:t xml:space="preserve">ção e Orçamento </w:t>
      </w:r>
      <w:r w:rsidR="005757A6" w:rsidRPr="00052621">
        <w:rPr>
          <w:i w:val="0"/>
        </w:rPr>
        <w:t>para</w:t>
      </w:r>
      <w:r w:rsidR="00DE4B09" w:rsidRPr="00052621">
        <w:rPr>
          <w:i w:val="0"/>
        </w:rPr>
        <w:t xml:space="preserve"> 2015</w:t>
      </w:r>
      <w:bookmarkEnd w:id="59"/>
      <w:r w:rsidR="00DE4B09" w:rsidRPr="00052621">
        <w:rPr>
          <w:i w:val="0"/>
        </w:rPr>
        <w:t xml:space="preserve"> </w:t>
      </w:r>
    </w:p>
    <w:p w:rsidR="00F6731A" w:rsidRDefault="005757A6" w:rsidP="005757A6">
      <w:pPr>
        <w:pStyle w:val="Ttulo1"/>
        <w:rPr>
          <w:i w:val="0"/>
        </w:rPr>
      </w:pPr>
      <w:bookmarkStart w:id="60" w:name="_Toc430114915"/>
      <w:r>
        <w:rPr>
          <w:i w:val="0"/>
        </w:rPr>
        <w:t>Em</w:t>
      </w:r>
      <w:r w:rsidR="008A21DB">
        <w:rPr>
          <w:i w:val="0"/>
        </w:rPr>
        <w:t xml:space="preserve"> quantidades</w:t>
      </w:r>
      <w:r w:rsidRPr="00E00C03">
        <w:rPr>
          <w:i w:val="0"/>
        </w:rPr>
        <w:t xml:space="preserve"> </w:t>
      </w:r>
      <w:r w:rsidR="008A21DB">
        <w:rPr>
          <w:i w:val="0"/>
        </w:rPr>
        <w:t xml:space="preserve">Físicas </w:t>
      </w:r>
      <w:r w:rsidRPr="00E00C03">
        <w:rPr>
          <w:i w:val="0"/>
        </w:rPr>
        <w:t xml:space="preserve">e </w:t>
      </w:r>
      <w:r w:rsidR="008A21DB">
        <w:rPr>
          <w:i w:val="0"/>
        </w:rPr>
        <w:t xml:space="preserve">de valores e seus respectivos </w:t>
      </w:r>
      <w:r w:rsidRPr="00DE4B09">
        <w:rPr>
          <w:i w:val="0"/>
        </w:rPr>
        <w:t>Percentuais</w:t>
      </w:r>
      <w:r>
        <w:rPr>
          <w:i w:val="0"/>
        </w:rPr>
        <w:t xml:space="preserve"> </w:t>
      </w:r>
      <w:r w:rsidRPr="00DE4B09">
        <w:rPr>
          <w:i w:val="0"/>
        </w:rPr>
        <w:t>Projetados X Executado</w:t>
      </w:r>
      <w:r>
        <w:rPr>
          <w:i w:val="0"/>
        </w:rPr>
        <w:t>s</w:t>
      </w:r>
      <w:bookmarkEnd w:id="60"/>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4"/>
        <w:gridCol w:w="160"/>
        <w:gridCol w:w="1246"/>
        <w:gridCol w:w="1683"/>
        <w:gridCol w:w="2381"/>
        <w:gridCol w:w="488"/>
        <w:gridCol w:w="1337"/>
        <w:gridCol w:w="416"/>
        <w:gridCol w:w="2356"/>
        <w:gridCol w:w="160"/>
        <w:gridCol w:w="838"/>
        <w:gridCol w:w="841"/>
        <w:gridCol w:w="217"/>
        <w:gridCol w:w="910"/>
        <w:gridCol w:w="242"/>
      </w:tblGrid>
      <w:tr w:rsidR="00CD2C92" w:rsidRPr="00CD2C92" w:rsidTr="00761082">
        <w:trPr>
          <w:trHeight w:val="660"/>
        </w:trPr>
        <w:tc>
          <w:tcPr>
            <w:tcW w:w="1428" w:type="pct"/>
            <w:gridSpan w:val="4"/>
            <w:shd w:val="clear" w:color="000000" w:fill="FFFFFF"/>
            <w:noWrap/>
            <w:vAlign w:val="bottom"/>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503" w:type="pct"/>
            <w:gridSpan w:val="6"/>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METAS FÍSICAS </w:t>
            </w:r>
          </w:p>
        </w:tc>
        <w:tc>
          <w:tcPr>
            <w:tcW w:w="1069" w:type="pct"/>
            <w:gridSpan w:val="5"/>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METAS FINANCEIRAS </w:t>
            </w:r>
          </w:p>
        </w:tc>
      </w:tr>
      <w:tr w:rsidR="00CD2C92" w:rsidRPr="00CD2C92" w:rsidTr="00761082">
        <w:trPr>
          <w:trHeight w:val="990"/>
        </w:trPr>
        <w:tc>
          <w:tcPr>
            <w:tcW w:w="345" w:type="pct"/>
            <w:vMerge w:val="restart"/>
            <w:shd w:val="clear" w:color="000000" w:fill="D9D9D9"/>
            <w:vAlign w:val="center"/>
            <w:hideMark/>
          </w:tcPr>
          <w:p w:rsidR="00CD2C92" w:rsidRPr="00CD2C92" w:rsidRDefault="00CD2C92" w:rsidP="00CD2C92">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Unidade Responsável</w:t>
            </w:r>
          </w:p>
        </w:tc>
        <w:tc>
          <w:tcPr>
            <w:tcW w:w="56" w:type="pct"/>
            <w:vMerge w:val="restart"/>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 / A*</w:t>
            </w:r>
          </w:p>
        </w:tc>
        <w:tc>
          <w:tcPr>
            <w:tcW w:w="437" w:type="pct"/>
            <w:vMerge w:val="restart"/>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Denominação</w:t>
            </w:r>
          </w:p>
        </w:tc>
        <w:tc>
          <w:tcPr>
            <w:tcW w:w="590" w:type="pct"/>
            <w:vMerge w:val="restart"/>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Objetivo Estratégico Principal CAUBR</w:t>
            </w:r>
          </w:p>
        </w:tc>
        <w:tc>
          <w:tcPr>
            <w:tcW w:w="835" w:type="pct"/>
            <w:vMerge w:val="restart"/>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Aprovadas</w:t>
            </w:r>
          </w:p>
        </w:tc>
        <w:tc>
          <w:tcPr>
            <w:tcW w:w="640" w:type="pct"/>
            <w:gridSpan w:val="2"/>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Atividades Previstas </w:t>
            </w:r>
            <w:r w:rsidRPr="00CD2C92">
              <w:rPr>
                <w:rFonts w:eastAsia="Times New Roman"/>
                <w:b/>
                <w:bCs/>
                <w:color w:val="000000"/>
                <w:sz w:val="12"/>
                <w:szCs w:val="12"/>
                <w:u w:val="single"/>
                <w:lang w:eastAsia="pt-BR"/>
              </w:rPr>
              <w:t>(2° Quadrimestre 2015)</w:t>
            </w:r>
          </w:p>
        </w:tc>
        <w:tc>
          <w:tcPr>
            <w:tcW w:w="972" w:type="pct"/>
            <w:gridSpan w:val="2"/>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Atividades Realizadas </w:t>
            </w:r>
            <w:r w:rsidRPr="00CD2C92">
              <w:rPr>
                <w:rFonts w:eastAsia="Times New Roman"/>
                <w:b/>
                <w:bCs/>
                <w:color w:val="000000"/>
                <w:sz w:val="12"/>
                <w:szCs w:val="12"/>
                <w:u w:val="single"/>
                <w:lang w:eastAsia="pt-BR"/>
              </w:rPr>
              <w:t>(2° Quadrimestre 2015)</w:t>
            </w:r>
          </w:p>
        </w:tc>
        <w:tc>
          <w:tcPr>
            <w:tcW w:w="56" w:type="pct"/>
            <w:vMerge w:val="restart"/>
            <w:shd w:val="clear" w:color="000000" w:fill="D9D9D9"/>
            <w:textDirection w:val="tbRl"/>
            <w:vAlign w:val="center"/>
            <w:hideMark/>
          </w:tcPr>
          <w:p w:rsidR="00CD2C92" w:rsidRPr="00463FCE" w:rsidRDefault="00CD2C92" w:rsidP="008A21DB">
            <w:pPr>
              <w:spacing w:after="0" w:line="240" w:lineRule="auto"/>
              <w:ind w:left="113" w:right="113"/>
              <w:jc w:val="center"/>
              <w:rPr>
                <w:rFonts w:eastAsia="Times New Roman"/>
                <w:b/>
                <w:bCs/>
                <w:color w:val="000000"/>
                <w:sz w:val="14"/>
                <w:szCs w:val="14"/>
                <w:lang w:eastAsia="pt-BR"/>
              </w:rPr>
            </w:pPr>
            <w:r w:rsidRPr="00463FCE">
              <w:rPr>
                <w:rFonts w:eastAsia="Times New Roman"/>
                <w:b/>
                <w:bCs/>
                <w:color w:val="000000"/>
                <w:sz w:val="14"/>
                <w:szCs w:val="14"/>
                <w:lang w:eastAsia="pt-BR"/>
              </w:rPr>
              <w:t>% Realização</w:t>
            </w:r>
          </w:p>
        </w:tc>
        <w:tc>
          <w:tcPr>
            <w:tcW w:w="665" w:type="pct"/>
            <w:gridSpan w:val="3"/>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 Quadrimestre</w:t>
            </w:r>
          </w:p>
        </w:tc>
        <w:tc>
          <w:tcPr>
            <w:tcW w:w="404" w:type="pct"/>
            <w:gridSpan w:val="2"/>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Realização 1° e 2° Quadrimestre (Acumulado)</w:t>
            </w:r>
          </w:p>
        </w:tc>
      </w:tr>
      <w:tr w:rsidR="00CD2C92" w:rsidRPr="00CD2C92" w:rsidTr="00761082">
        <w:trPr>
          <w:cantSplit/>
          <w:trHeight w:val="1134"/>
        </w:trPr>
        <w:tc>
          <w:tcPr>
            <w:tcW w:w="34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000000" w:fill="D9D9D9"/>
            <w:vAlign w:val="center"/>
            <w:hideMark/>
          </w:tcPr>
          <w:p w:rsidR="00CD2C92" w:rsidRPr="00CD2C92" w:rsidRDefault="008A21DB"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Qt</w:t>
            </w:r>
          </w:p>
        </w:tc>
        <w:tc>
          <w:tcPr>
            <w:tcW w:w="469" w:type="pct"/>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Atividades</w:t>
            </w:r>
          </w:p>
        </w:tc>
        <w:tc>
          <w:tcPr>
            <w:tcW w:w="146" w:type="pct"/>
            <w:shd w:val="clear" w:color="000000" w:fill="D9D9D9"/>
            <w:vAlign w:val="center"/>
            <w:hideMark/>
          </w:tcPr>
          <w:p w:rsidR="00CD2C92" w:rsidRPr="00CD2C92" w:rsidRDefault="008A21DB"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Qt</w:t>
            </w:r>
          </w:p>
        </w:tc>
        <w:tc>
          <w:tcPr>
            <w:tcW w:w="826" w:type="pct"/>
            <w:shd w:val="clear" w:color="000000" w:fill="D9D9D9"/>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Atividades</w:t>
            </w:r>
          </w:p>
        </w:tc>
        <w:tc>
          <w:tcPr>
            <w:tcW w:w="56"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294" w:type="pct"/>
            <w:shd w:val="clear" w:color="000000" w:fill="D9D9D9"/>
            <w:vAlign w:val="center"/>
            <w:hideMark/>
          </w:tcPr>
          <w:p w:rsidR="00CD2C92" w:rsidRPr="00CD2C92" w:rsidRDefault="00CD2C92" w:rsidP="00CD2C92">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xml:space="preserve">Total Aprovado (R$)             (1° Reformulação - 16/07/2015)                           </w:t>
            </w:r>
          </w:p>
        </w:tc>
        <w:tc>
          <w:tcPr>
            <w:tcW w:w="295" w:type="pct"/>
            <w:shd w:val="clear" w:color="000000" w:fill="D9D9D9"/>
            <w:vAlign w:val="center"/>
            <w:hideMark/>
          </w:tcPr>
          <w:p w:rsidR="00CD2C92" w:rsidRPr="00CD2C92" w:rsidRDefault="00CD2C92" w:rsidP="00CD2C92">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xml:space="preserve">Total Realizado           (R$)                            </w:t>
            </w:r>
          </w:p>
        </w:tc>
        <w:tc>
          <w:tcPr>
            <w:tcW w:w="76" w:type="pct"/>
            <w:shd w:val="clear" w:color="000000" w:fill="D9D9D9"/>
            <w:textDirection w:val="tbRl"/>
            <w:vAlign w:val="center"/>
            <w:hideMark/>
          </w:tcPr>
          <w:p w:rsidR="00CD2C92" w:rsidRPr="00CD2C92" w:rsidRDefault="00CD2C92" w:rsidP="008A21DB">
            <w:pPr>
              <w:spacing w:after="0" w:line="240" w:lineRule="auto"/>
              <w:ind w:left="113" w:right="113"/>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w:t>
            </w:r>
          </w:p>
        </w:tc>
        <w:tc>
          <w:tcPr>
            <w:tcW w:w="319" w:type="pct"/>
            <w:shd w:val="clear" w:color="000000" w:fill="D9D9D9"/>
            <w:vAlign w:val="center"/>
            <w:hideMark/>
          </w:tcPr>
          <w:p w:rsidR="00CD2C92" w:rsidRPr="00CD2C92" w:rsidRDefault="00CD2C92" w:rsidP="00CD2C92">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xml:space="preserve">Total Realizado           (R$)                            </w:t>
            </w:r>
          </w:p>
        </w:tc>
        <w:tc>
          <w:tcPr>
            <w:tcW w:w="85" w:type="pct"/>
            <w:shd w:val="clear" w:color="000000" w:fill="D9D9D9"/>
            <w:textDirection w:val="tbRl"/>
            <w:vAlign w:val="center"/>
            <w:hideMark/>
          </w:tcPr>
          <w:p w:rsidR="00CD2C92" w:rsidRPr="00CD2C92" w:rsidRDefault="00CD2C92" w:rsidP="008A21DB">
            <w:pPr>
              <w:spacing w:after="0" w:line="240" w:lineRule="auto"/>
              <w:ind w:left="113" w:right="113"/>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w:t>
            </w:r>
          </w:p>
        </w:tc>
      </w:tr>
      <w:tr w:rsidR="004D05EB" w:rsidRPr="00CD2C92" w:rsidTr="00761082">
        <w:trPr>
          <w:trHeight w:val="2895"/>
        </w:trPr>
        <w:tc>
          <w:tcPr>
            <w:tcW w:w="345" w:type="pct"/>
            <w:vMerge w:val="restart"/>
            <w:shd w:val="clear" w:color="auto" w:fill="auto"/>
            <w:vAlign w:val="center"/>
            <w:hideMark/>
          </w:tcPr>
          <w:p w:rsidR="004D05EB" w:rsidRPr="00CD2C92" w:rsidRDefault="004D05EB" w:rsidP="004D05EB">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4D05EB" w:rsidRPr="00CD2C92" w:rsidRDefault="004D05EB" w:rsidP="004D05EB">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4D05EB" w:rsidRPr="00CD2C92" w:rsidRDefault="004D05EB" w:rsidP="004D05EB">
            <w:pPr>
              <w:spacing w:after="0" w:line="240" w:lineRule="auto"/>
              <w:jc w:val="center"/>
              <w:rPr>
                <w:rFonts w:eastAsia="Times New Roman"/>
                <w:sz w:val="12"/>
                <w:szCs w:val="12"/>
                <w:lang w:eastAsia="pt-BR"/>
              </w:rPr>
            </w:pPr>
            <w:r w:rsidRPr="00CD2C92">
              <w:rPr>
                <w:rFonts w:eastAsia="Times New Roman"/>
                <w:sz w:val="12"/>
                <w:szCs w:val="12"/>
                <w:lang w:eastAsia="pt-BR"/>
              </w:rPr>
              <w:t>01.01 - Presidência (Gabinete) - Custo Fixo</w:t>
            </w:r>
          </w:p>
        </w:tc>
        <w:tc>
          <w:tcPr>
            <w:tcW w:w="590" w:type="pct"/>
            <w:vMerge w:val="restart"/>
            <w:shd w:val="clear" w:color="auto" w:fill="auto"/>
            <w:vAlign w:val="center"/>
            <w:hideMark/>
          </w:tcPr>
          <w:p w:rsidR="004D05EB" w:rsidRPr="00CD2C92" w:rsidRDefault="004D05EB" w:rsidP="004D05EB">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auto" w:fill="auto"/>
            <w:vAlign w:val="center"/>
            <w:hideMark/>
          </w:tcPr>
          <w:p w:rsidR="004D05EB" w:rsidRPr="00CD2C92" w:rsidRDefault="004D05EB" w:rsidP="004D05EB">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Funcionamento do </w:t>
            </w:r>
            <w:r w:rsidR="00463FCE" w:rsidRPr="00CD2C92">
              <w:rPr>
                <w:rFonts w:eastAsia="Times New Roman"/>
                <w:b/>
                <w:bCs/>
                <w:color w:val="000000"/>
                <w:sz w:val="12"/>
                <w:szCs w:val="12"/>
                <w:lang w:eastAsia="pt-BR"/>
              </w:rPr>
              <w:t>Gabinete, deslocamento</w:t>
            </w:r>
            <w:r w:rsidRPr="00CD2C92">
              <w:rPr>
                <w:rFonts w:eastAsia="Times New Roman"/>
                <w:b/>
                <w:bCs/>
                <w:color w:val="000000"/>
                <w:sz w:val="12"/>
                <w:szCs w:val="12"/>
                <w:lang w:eastAsia="pt-BR"/>
              </w:rPr>
              <w:t xml:space="preserve"> do Presidente para despachos e representação do CAU/SP junto a sociedade, </w:t>
            </w:r>
            <w:r w:rsidR="00463FCE" w:rsidRPr="00CD2C92">
              <w:rPr>
                <w:rFonts w:eastAsia="Times New Roman"/>
                <w:b/>
                <w:bCs/>
                <w:color w:val="000000"/>
                <w:sz w:val="12"/>
                <w:szCs w:val="12"/>
                <w:lang w:eastAsia="pt-BR"/>
              </w:rPr>
              <w:t>deslocamento</w:t>
            </w:r>
            <w:r w:rsidRPr="00CD2C92">
              <w:rPr>
                <w:rFonts w:eastAsia="Times New Roman"/>
                <w:b/>
                <w:bCs/>
                <w:color w:val="000000"/>
                <w:sz w:val="12"/>
                <w:szCs w:val="12"/>
                <w:lang w:eastAsia="pt-BR"/>
              </w:rPr>
              <w:t xml:space="preserve"> e </w:t>
            </w:r>
            <w:r w:rsidR="00463FCE" w:rsidRPr="00CD2C92">
              <w:rPr>
                <w:rFonts w:eastAsia="Times New Roman"/>
                <w:b/>
                <w:bCs/>
                <w:color w:val="000000"/>
                <w:sz w:val="12"/>
                <w:szCs w:val="12"/>
                <w:lang w:eastAsia="pt-BR"/>
              </w:rPr>
              <w:t>representação</w:t>
            </w:r>
            <w:r w:rsidRPr="00CD2C92">
              <w:rPr>
                <w:rFonts w:eastAsia="Times New Roman"/>
                <w:b/>
                <w:bCs/>
                <w:color w:val="000000"/>
                <w:sz w:val="12"/>
                <w:szCs w:val="12"/>
                <w:lang w:eastAsia="pt-BR"/>
              </w:rPr>
              <w:t xml:space="preserve"> do Gabinete da Presidência, Cursos de </w:t>
            </w:r>
            <w:r w:rsidR="00463FCE" w:rsidRPr="00CD2C92">
              <w:rPr>
                <w:rFonts w:eastAsia="Times New Roman"/>
                <w:b/>
                <w:bCs/>
                <w:color w:val="000000"/>
                <w:sz w:val="12"/>
                <w:szCs w:val="12"/>
                <w:lang w:eastAsia="pt-BR"/>
              </w:rPr>
              <w:t>Capacitação</w:t>
            </w:r>
            <w:r w:rsidRPr="00CD2C92">
              <w:rPr>
                <w:rFonts w:eastAsia="Times New Roman"/>
                <w:b/>
                <w:bCs/>
                <w:color w:val="000000"/>
                <w:sz w:val="12"/>
                <w:szCs w:val="12"/>
                <w:lang w:eastAsia="pt-BR"/>
              </w:rPr>
              <w:t xml:space="preserve"> Profissional, viagens para </w:t>
            </w:r>
            <w:r w:rsidR="00463FCE" w:rsidRPr="00CD2C92">
              <w:rPr>
                <w:rFonts w:eastAsia="Times New Roman"/>
                <w:b/>
                <w:bCs/>
                <w:color w:val="000000"/>
                <w:sz w:val="12"/>
                <w:szCs w:val="12"/>
                <w:lang w:eastAsia="pt-BR"/>
              </w:rPr>
              <w:t>representação</w:t>
            </w:r>
            <w:r w:rsidRPr="00CD2C92">
              <w:rPr>
                <w:rFonts w:eastAsia="Times New Roman"/>
                <w:b/>
                <w:bCs/>
                <w:color w:val="000000"/>
                <w:sz w:val="12"/>
                <w:szCs w:val="12"/>
                <w:lang w:eastAsia="pt-BR"/>
              </w:rPr>
              <w:t xml:space="preserve"> legal e jurídica do CAU/SP junto a fóruns e audiências (Assessoria Jurídica), com o objetivo </w:t>
            </w:r>
            <w:r w:rsidR="00463FCE" w:rsidRPr="00CD2C92">
              <w:rPr>
                <w:rFonts w:eastAsia="Times New Roman"/>
                <w:b/>
                <w:bCs/>
                <w:color w:val="000000"/>
                <w:sz w:val="12"/>
                <w:szCs w:val="12"/>
                <w:lang w:eastAsia="pt-BR"/>
              </w:rPr>
              <w:t>de garantir</w:t>
            </w:r>
            <w:r w:rsidRPr="00CD2C92">
              <w:rPr>
                <w:rFonts w:eastAsia="Times New Roman"/>
                <w:b/>
                <w:bCs/>
                <w:color w:val="000000"/>
                <w:sz w:val="12"/>
                <w:szCs w:val="12"/>
                <w:lang w:eastAsia="pt-BR"/>
              </w:rPr>
              <w:t xml:space="preserve"> o bom funcionamento do CAU/SP</w:t>
            </w:r>
          </w:p>
        </w:tc>
        <w:tc>
          <w:tcPr>
            <w:tcW w:w="171" w:type="pct"/>
            <w:shd w:val="clear" w:color="auto" w:fill="auto"/>
            <w:vAlign w:val="center"/>
            <w:hideMark/>
          </w:tcPr>
          <w:p w:rsidR="004D05EB" w:rsidRPr="00CD2C92" w:rsidRDefault="004D05EB" w:rsidP="004D05EB">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62</w:t>
            </w:r>
          </w:p>
        </w:tc>
        <w:tc>
          <w:tcPr>
            <w:tcW w:w="469" w:type="pct"/>
            <w:shd w:val="clear" w:color="auto" w:fill="auto"/>
            <w:vAlign w:val="center"/>
            <w:hideMark/>
          </w:tcPr>
          <w:p w:rsidR="004D05EB" w:rsidRPr="00CD2C92" w:rsidRDefault="004D05EB" w:rsidP="004D05EB">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w:t>
            </w:r>
          </w:p>
        </w:tc>
        <w:tc>
          <w:tcPr>
            <w:tcW w:w="146" w:type="pct"/>
            <w:shd w:val="clear" w:color="auto" w:fill="auto"/>
            <w:vAlign w:val="center"/>
            <w:hideMark/>
          </w:tcPr>
          <w:p w:rsidR="004D05EB" w:rsidRPr="00CD2C92" w:rsidRDefault="004D05EB" w:rsidP="004D05EB">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60</w:t>
            </w:r>
          </w:p>
        </w:tc>
        <w:tc>
          <w:tcPr>
            <w:tcW w:w="826" w:type="pct"/>
            <w:shd w:val="clear" w:color="auto" w:fill="auto"/>
            <w:vAlign w:val="center"/>
            <w:hideMark/>
          </w:tcPr>
          <w:p w:rsidR="004D05EB" w:rsidRPr="00CD2C92" w:rsidRDefault="004D05EB" w:rsidP="004D05EB">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Assinatura de pagamentos no Banco do Brasil; Atendimento a Diretores, Chefe de Gabinete, Assessores e Coordenadores da Presidência, Comunicação, Jurídico </w:t>
            </w:r>
            <w:r w:rsidR="00463FCE" w:rsidRPr="00CD2C92">
              <w:rPr>
                <w:rFonts w:eastAsia="Times New Roman"/>
                <w:b/>
                <w:bCs/>
                <w:color w:val="000000"/>
                <w:sz w:val="12"/>
                <w:szCs w:val="12"/>
                <w:lang w:eastAsia="pt-BR"/>
              </w:rPr>
              <w:t>e Vice</w:t>
            </w:r>
            <w:r w:rsidRPr="00CD2C92">
              <w:rPr>
                <w:rFonts w:eastAsia="Times New Roman"/>
                <w:b/>
                <w:bCs/>
                <w:color w:val="000000"/>
                <w:sz w:val="12"/>
                <w:szCs w:val="12"/>
                <w:lang w:eastAsia="pt-BR"/>
              </w:rPr>
              <w:t xml:space="preserve"> Presidencia para andamento de processos internos do Conselho; Despachos com </w:t>
            </w:r>
            <w:r w:rsidR="00463FCE" w:rsidRPr="00CD2C92">
              <w:rPr>
                <w:rFonts w:eastAsia="Times New Roman"/>
                <w:b/>
                <w:bCs/>
                <w:color w:val="000000"/>
                <w:sz w:val="12"/>
                <w:szCs w:val="12"/>
                <w:lang w:eastAsia="pt-BR"/>
              </w:rPr>
              <w:t>Coord. Comissões</w:t>
            </w:r>
            <w:r w:rsidRPr="00CD2C92">
              <w:rPr>
                <w:rFonts w:eastAsia="Times New Roman"/>
                <w:b/>
                <w:bCs/>
                <w:color w:val="000000"/>
                <w:sz w:val="12"/>
                <w:szCs w:val="12"/>
                <w:lang w:eastAsia="pt-BR"/>
              </w:rPr>
              <w:t xml:space="preserve"> Permanentes, Especiais e GTs; Reuniões com Conselheiros.</w:t>
            </w:r>
          </w:p>
        </w:tc>
        <w:tc>
          <w:tcPr>
            <w:tcW w:w="56" w:type="pct"/>
            <w:shd w:val="clear" w:color="auto" w:fill="auto"/>
            <w:vAlign w:val="center"/>
            <w:hideMark/>
          </w:tcPr>
          <w:p w:rsidR="004D05EB" w:rsidRPr="00CD2C92" w:rsidRDefault="004D05EB" w:rsidP="004D05EB">
            <w:pPr>
              <w:spacing w:after="0" w:line="240" w:lineRule="auto"/>
              <w:jc w:val="center"/>
              <w:rPr>
                <w:rFonts w:eastAsia="Times New Roman"/>
                <w:b/>
                <w:bCs/>
                <w:sz w:val="12"/>
                <w:szCs w:val="12"/>
                <w:lang w:eastAsia="pt-BR"/>
              </w:rPr>
            </w:pPr>
            <w:r w:rsidRPr="00CD2C92">
              <w:rPr>
                <w:rFonts w:eastAsia="Times New Roman"/>
                <w:b/>
                <w:bCs/>
                <w:sz w:val="12"/>
                <w:szCs w:val="12"/>
                <w:lang w:eastAsia="pt-BR"/>
              </w:rPr>
              <w:t>97%</w:t>
            </w:r>
          </w:p>
        </w:tc>
        <w:tc>
          <w:tcPr>
            <w:tcW w:w="294" w:type="pct"/>
            <w:vMerge w:val="restart"/>
            <w:shd w:val="clear" w:color="auto" w:fill="auto"/>
            <w:vAlign w:val="center"/>
            <w:hideMark/>
          </w:tcPr>
          <w:p w:rsidR="004D05EB" w:rsidRPr="00CD2C92" w:rsidRDefault="004D05EB" w:rsidP="004D05EB">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75.778,00 </w:t>
            </w:r>
          </w:p>
        </w:tc>
        <w:tc>
          <w:tcPr>
            <w:tcW w:w="295" w:type="pct"/>
            <w:vMerge w:val="restart"/>
            <w:shd w:val="clear" w:color="auto" w:fill="auto"/>
            <w:vAlign w:val="center"/>
            <w:hideMark/>
          </w:tcPr>
          <w:p w:rsidR="004D05EB" w:rsidRPr="00CD2C92" w:rsidRDefault="004D05EB" w:rsidP="004D05EB">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23.125,14 </w:t>
            </w:r>
          </w:p>
        </w:tc>
        <w:tc>
          <w:tcPr>
            <w:tcW w:w="76" w:type="pct"/>
            <w:vMerge w:val="restart"/>
            <w:shd w:val="clear" w:color="auto" w:fill="auto"/>
            <w:vAlign w:val="center"/>
            <w:hideMark/>
          </w:tcPr>
          <w:p w:rsidR="004D05EB" w:rsidRPr="00CD2C92" w:rsidRDefault="004D05EB" w:rsidP="004D05EB">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31%</w:t>
            </w:r>
          </w:p>
        </w:tc>
        <w:tc>
          <w:tcPr>
            <w:tcW w:w="319" w:type="pct"/>
            <w:vMerge w:val="restart"/>
            <w:shd w:val="clear" w:color="auto" w:fill="auto"/>
            <w:vAlign w:val="center"/>
            <w:hideMark/>
          </w:tcPr>
          <w:p w:rsidR="004D05EB" w:rsidRPr="00CD2C92" w:rsidRDefault="004D05EB" w:rsidP="004D05EB">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40.943,64 </w:t>
            </w:r>
          </w:p>
        </w:tc>
        <w:tc>
          <w:tcPr>
            <w:tcW w:w="85" w:type="pct"/>
            <w:vMerge w:val="restart"/>
            <w:shd w:val="clear" w:color="auto" w:fill="auto"/>
            <w:vAlign w:val="center"/>
            <w:hideMark/>
          </w:tcPr>
          <w:p w:rsidR="004D05EB" w:rsidRPr="00CD2C92" w:rsidRDefault="004D05EB" w:rsidP="004D05EB">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54%</w:t>
            </w:r>
          </w:p>
        </w:tc>
      </w:tr>
      <w:tr w:rsidR="00CD2C92" w:rsidRPr="00CD2C92" w:rsidTr="00761082">
        <w:trPr>
          <w:trHeight w:val="289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Plenária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Plenária: 5ª a 7ª Plenária Ordinária 2015;  3ª Plenária Extraordinária 2015 (Julgamento de Processos Éticos) ocorreram no mesmo dia</w:t>
            </w:r>
            <w:r w:rsidRPr="00CD2C92">
              <w:rPr>
                <w:rFonts w:eastAsia="Times New Roman"/>
                <w:b/>
                <w:bCs/>
                <w:color w:val="000000"/>
                <w:sz w:val="12"/>
                <w:szCs w:val="12"/>
                <w:lang w:eastAsia="pt-BR"/>
              </w:rPr>
              <w:br/>
              <w:t>8ª Plenária Ordinária 2015 e  4ª Plenária Extraordinária 2015 (Julgamento de Processos Éticos) ocorreram no mesmo dia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150%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93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de Diretoria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9</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de Diretoria: 7ª  a 15ª Reunião Diretoria de 2015;</w:t>
            </w:r>
            <w:r w:rsidRPr="00CD2C92">
              <w:rPr>
                <w:rFonts w:eastAsia="Times New Roman"/>
                <w:b/>
                <w:bCs/>
                <w:color w:val="000000"/>
                <w:sz w:val="12"/>
                <w:szCs w:val="12"/>
                <w:lang w:eastAsia="pt-BR"/>
              </w:rPr>
              <w:br/>
              <w:t xml:space="preserve">  (1 Reunião a mais para tratar assunto do Patrocínio)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113%</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80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Fundo de Apoio no CAU/BR</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Fundo de Apoio no CAU/BR: Representar CAU/SP</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69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Evento fora de SP Capital</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Evento fora de SP Capital: Encontro Estadual de Presidentes &amp; Atendentes FAEASP (2 dias)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289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de 2 funcionários evento/reunião/treinamento no CAU/BR;</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da Assessora da Presidência no 1º Encontro da COA-CAU/BR com as COA-CAU/UF.</w:t>
            </w:r>
            <w:r w:rsidRPr="00CD2C92">
              <w:rPr>
                <w:rFonts w:eastAsia="Times New Roman"/>
                <w:b/>
                <w:bCs/>
                <w:color w:val="000000"/>
                <w:sz w:val="12"/>
                <w:szCs w:val="12"/>
                <w:lang w:eastAsia="pt-BR"/>
              </w:rPr>
              <w:br/>
              <w:t xml:space="preserve">Participação da Assist. Técnica da Comissão de Ética e da Técnica Jurídica no treinamento p/ Assessorias das Comissões de Ética e Disciplina ref. discussão das normas aplicáveis nos processos éticos e apresentação do módulo ético no SICCAU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72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Reuniões no CAU/BR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no CAU/BR  (Não houve convocação ou necessidade da reunião prevista)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204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Visitas e/ou reuniões do presidente e/ou chefe de gabinete nas sedes regionais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 chefe de gabinete visitou as sedes de:</w:t>
            </w:r>
            <w:r w:rsidRPr="00CD2C92">
              <w:rPr>
                <w:rFonts w:eastAsia="Times New Roman"/>
                <w:b/>
                <w:bCs/>
                <w:color w:val="000000"/>
                <w:sz w:val="12"/>
                <w:szCs w:val="12"/>
                <w:lang w:eastAsia="pt-BR"/>
              </w:rPr>
              <w:br/>
              <w:t>Santos (1 dia);</w:t>
            </w:r>
            <w:r w:rsidRPr="00CD2C92">
              <w:rPr>
                <w:rFonts w:eastAsia="Times New Roman"/>
                <w:b/>
                <w:bCs/>
                <w:color w:val="000000"/>
                <w:sz w:val="12"/>
                <w:szCs w:val="12"/>
                <w:lang w:eastAsia="pt-BR"/>
              </w:rPr>
              <w:br/>
              <w:t>Ribeirão Preto(1 dia)</w:t>
            </w:r>
            <w:r w:rsidRPr="00CD2C92">
              <w:rPr>
                <w:rFonts w:eastAsia="Times New Roman"/>
                <w:b/>
                <w:bCs/>
                <w:color w:val="000000"/>
                <w:sz w:val="12"/>
                <w:szCs w:val="12"/>
                <w:lang w:eastAsia="pt-BR"/>
              </w:rPr>
              <w:br/>
              <w:t>Presidente Prudente (2 dias)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50%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96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Plenária Ampliada do CAU/BR</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13ª Reunião Plenária Ampliada CAU/BR - 2 dias</w:t>
            </w:r>
            <w:r w:rsidRPr="00CD2C92">
              <w:rPr>
                <w:rFonts w:eastAsia="Times New Roman"/>
                <w:b/>
                <w:bCs/>
                <w:color w:val="000000"/>
                <w:sz w:val="12"/>
                <w:szCs w:val="12"/>
                <w:lang w:eastAsia="pt-BR"/>
              </w:rPr>
              <w:br/>
              <w:t>14ª Reunião Plenária Ampliada CAU/BR - 2 dias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57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Reunião CEAU/SP;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1ª Reunião Ordinária do CEAU/SP;</w:t>
            </w:r>
            <w:r w:rsidRPr="00CD2C92">
              <w:rPr>
                <w:rFonts w:eastAsia="Times New Roman"/>
                <w:b/>
                <w:bCs/>
                <w:color w:val="000000"/>
                <w:sz w:val="12"/>
                <w:szCs w:val="12"/>
                <w:lang w:eastAsia="pt-BR"/>
              </w:rPr>
              <w:br/>
              <w:t>2ª Reunião Ordinária do CEAU/SP.</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92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Contratação de Serviços de Terceiros para serviços juridicos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Contratação de Serviços de Terceiros para serviços juridicos (Não houve necessidade)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84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Assessoria Juridica: reunião fora do estado de 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Assessoria Juridica: reunião fora do estado de SP (Não hove convocação)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99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Viagem para fora do Estado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Porto Alegre - reunião com o Presidente do CAU/RS e Participação na entrega do Prêmio Caixa IAB/RS 2014 (4 dias);</w:t>
            </w:r>
            <w:r w:rsidRPr="00CD2C92">
              <w:rPr>
                <w:rFonts w:eastAsia="Times New Roman"/>
                <w:b/>
                <w:bCs/>
                <w:color w:val="000000"/>
                <w:sz w:val="12"/>
                <w:szCs w:val="12"/>
                <w:lang w:eastAsia="pt-BR"/>
              </w:rPr>
              <w:br/>
              <w:t>Brasilia -  Seminário Legislativo do CAU/BR (3 dias).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285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Eventos em SP Capital</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1.Participação na Mesa Solene de Abertura 1º Congresso Light Steel Frame em SP (1 dia);</w:t>
            </w:r>
            <w:r w:rsidRPr="00CD2C92">
              <w:rPr>
                <w:rFonts w:eastAsia="Times New Roman"/>
                <w:b/>
                <w:bCs/>
                <w:color w:val="000000"/>
                <w:sz w:val="12"/>
                <w:szCs w:val="12"/>
                <w:lang w:eastAsia="pt-BR"/>
              </w:rPr>
              <w:br/>
              <w:t>2. Ocupação Vilanova Artigas (1 dia);</w:t>
            </w:r>
            <w:r w:rsidRPr="00CD2C92">
              <w:rPr>
                <w:rFonts w:eastAsia="Times New Roman"/>
                <w:b/>
                <w:bCs/>
                <w:color w:val="000000"/>
                <w:sz w:val="12"/>
                <w:szCs w:val="12"/>
                <w:lang w:eastAsia="pt-BR"/>
              </w:rPr>
              <w:br/>
              <w:t>3. Participação no 148º COSU IAB/SP (3 dias);</w:t>
            </w:r>
            <w:r w:rsidRPr="00CD2C92">
              <w:rPr>
                <w:rFonts w:eastAsia="Times New Roman"/>
                <w:b/>
                <w:bCs/>
                <w:color w:val="000000"/>
                <w:sz w:val="12"/>
                <w:szCs w:val="12"/>
                <w:lang w:eastAsia="pt-BR"/>
              </w:rPr>
              <w:br/>
              <w:t>4. Lançamento Livro Artigas (1 dia);</w:t>
            </w:r>
            <w:r w:rsidRPr="00CD2C92">
              <w:rPr>
                <w:rFonts w:eastAsia="Times New Roman"/>
                <w:b/>
                <w:bCs/>
                <w:color w:val="000000"/>
                <w:sz w:val="12"/>
                <w:szCs w:val="12"/>
                <w:lang w:eastAsia="pt-BR"/>
              </w:rPr>
              <w:br/>
              <w:t>5.Gravação do Programa Televisivo - Patrocinio CAU/SP (1 dia)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125%</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217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Forum de Presidentes dos CAU/UF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19ª Reunião do Fórum de Presidentes do CAU - Recife</w:t>
            </w:r>
            <w:r w:rsidRPr="00CD2C92">
              <w:rPr>
                <w:rFonts w:eastAsia="Times New Roman"/>
                <w:b/>
                <w:bCs/>
                <w:color w:val="000000"/>
                <w:sz w:val="12"/>
                <w:szCs w:val="12"/>
                <w:lang w:eastAsia="pt-BR"/>
              </w:rPr>
              <w:br/>
              <w:t>2ª Reunião Extraordinária do Fórum de Presidentes do CAU - Brasilia</w:t>
            </w:r>
          </w:p>
        </w:tc>
        <w:tc>
          <w:tcPr>
            <w:tcW w:w="56" w:type="pct"/>
            <w:shd w:val="clear" w:color="auto" w:fill="auto"/>
            <w:vAlign w:val="center"/>
            <w:hideMark/>
          </w:tcPr>
          <w:p w:rsidR="00CD2C92" w:rsidRPr="00EE420E" w:rsidRDefault="00EE420E" w:rsidP="00CD2C92">
            <w:pPr>
              <w:spacing w:after="0" w:line="240" w:lineRule="auto"/>
              <w:jc w:val="center"/>
              <w:rPr>
                <w:rFonts w:eastAsia="Times New Roman"/>
                <w:b/>
                <w:bCs/>
                <w:sz w:val="12"/>
                <w:szCs w:val="12"/>
                <w:lang w:eastAsia="pt-BR"/>
              </w:rPr>
            </w:pPr>
            <w:r w:rsidRPr="00EE420E">
              <w:rPr>
                <w:rFonts w:eastAsia="Times New Roman"/>
                <w:b/>
                <w:bCs/>
                <w:sz w:val="12"/>
                <w:szCs w:val="12"/>
                <w:lang w:eastAsia="pt-BR"/>
              </w:rPr>
              <w:t>200%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354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Reunião com outras entidades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7</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 Reunião com funcionários da Prefeitura Mun. SP;  2. Reunião com Presid.Sinaenco, Carlos Medione; 3. Reunião com Dirigentes do SEBRAE/SP; 4. Reunião com Presid. Haroldo e convidados na sede do CAU/SP;</w:t>
            </w:r>
            <w:r w:rsidRPr="00CD2C92">
              <w:rPr>
                <w:rFonts w:eastAsia="Times New Roman"/>
                <w:b/>
                <w:bCs/>
                <w:color w:val="000000"/>
                <w:sz w:val="12"/>
                <w:szCs w:val="12"/>
                <w:lang w:eastAsia="pt-BR"/>
              </w:rPr>
              <w:br/>
              <w:t>5. Reunião com Presid. Adesp, Roberto Spina e associados; 6. Reunião com Presid. Sinaenco, Carlos Medione e Diretor de SP, Eduardo Martins; 7. Reunião com Presid. SASP/SP, Maurílio Chiaretti</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117%</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Plenárias - Custo Fixo</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Estimular o conhecimento, o uso de processos criativos e a difusão das melhores práticas em Arquitetura e Urbanismo</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dos conselheiros de forma a garantir o funcionamento do CAU/SP</w:t>
            </w:r>
          </w:p>
        </w:tc>
        <w:tc>
          <w:tcPr>
            <w:tcW w:w="171" w:type="pct"/>
            <w:shd w:val="clear" w:color="auto" w:fill="auto"/>
            <w:vAlign w:val="center"/>
            <w:hideMark/>
          </w:tcPr>
          <w:p w:rsid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p w:rsidR="00351AD3" w:rsidRPr="00CD2C92" w:rsidRDefault="00351AD3"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469" w:type="pct"/>
            <w:shd w:val="clear" w:color="auto" w:fill="auto"/>
            <w:vAlign w:val="center"/>
            <w:hideMark/>
          </w:tcPr>
          <w:p w:rsid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Plenárias Ordinárias</w:t>
            </w:r>
          </w:p>
          <w:p w:rsidR="00351AD3" w:rsidRPr="00CD2C92" w:rsidRDefault="00351AD3"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Plenária Extraordinária</w:t>
            </w:r>
          </w:p>
        </w:tc>
        <w:tc>
          <w:tcPr>
            <w:tcW w:w="146" w:type="pct"/>
            <w:shd w:val="clear" w:color="auto" w:fill="auto"/>
            <w:vAlign w:val="center"/>
            <w:hideMark/>
          </w:tcPr>
          <w:p w:rsid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p w:rsidR="00351AD3" w:rsidRPr="00CD2C92" w:rsidRDefault="00351AD3"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826" w:type="pct"/>
            <w:shd w:val="clear" w:color="auto" w:fill="auto"/>
            <w:vAlign w:val="center"/>
            <w:hideMark/>
          </w:tcPr>
          <w:p w:rsid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Plenárias Ordinárias </w:t>
            </w:r>
          </w:p>
          <w:p w:rsidR="00351AD3" w:rsidRPr="00CD2C92" w:rsidRDefault="00351AD3"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Plenária Extraordinária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850.000,00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231.311,21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27%</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553.048,99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65%</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351AD3"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6</w:t>
            </w:r>
          </w:p>
        </w:tc>
        <w:tc>
          <w:tcPr>
            <w:tcW w:w="469" w:type="pct"/>
            <w:shd w:val="clear" w:color="auto" w:fill="auto"/>
            <w:vAlign w:val="center"/>
            <w:hideMark/>
          </w:tcPr>
          <w:p w:rsidR="00CD2C92" w:rsidRPr="00CD2C92"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Deliberações</w:t>
            </w:r>
          </w:p>
        </w:tc>
        <w:tc>
          <w:tcPr>
            <w:tcW w:w="146" w:type="pct"/>
            <w:shd w:val="clear" w:color="auto" w:fill="auto"/>
            <w:vAlign w:val="center"/>
          </w:tcPr>
          <w:p w:rsidR="00CD2C92" w:rsidRPr="00CD2C92" w:rsidRDefault="00351AD3"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12</w:t>
            </w:r>
          </w:p>
        </w:tc>
        <w:tc>
          <w:tcPr>
            <w:tcW w:w="826" w:type="pct"/>
            <w:shd w:val="clear" w:color="auto" w:fill="auto"/>
            <w:vAlign w:val="center"/>
          </w:tcPr>
          <w:p w:rsidR="00351AD3" w:rsidRDefault="00351AD3" w:rsidP="00351AD3">
            <w:pPr>
              <w:spacing w:after="0" w:line="240" w:lineRule="auto"/>
              <w:rPr>
                <w:rFonts w:eastAsia="Times New Roman"/>
                <w:b/>
                <w:bCs/>
                <w:color w:val="000000"/>
                <w:sz w:val="12"/>
                <w:szCs w:val="12"/>
                <w:lang w:eastAsia="pt-BR"/>
              </w:rPr>
            </w:pPr>
            <w:r w:rsidRPr="00351AD3">
              <w:rPr>
                <w:rFonts w:eastAsia="Times New Roman"/>
                <w:b/>
                <w:bCs/>
                <w:color w:val="000000"/>
                <w:sz w:val="12"/>
                <w:szCs w:val="12"/>
                <w:lang w:eastAsia="pt-BR"/>
              </w:rPr>
              <w:t xml:space="preserve">42.Regulamentação do CEAU;    </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43. Eleição dos membros das Comissões Especiais</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 xml:space="preserve">44. Julgamento de processo fiscalização  100005169/2014 </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45.Julgamento de processo de fiscalização 000355/2011</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46. Aumento salarial para assistentes e analistas  técnicos</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lastRenderedPageBreak/>
              <w:t>48. Aprova a alteraç]ao do Regimento interno</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49.Aprova a prorrogação de prazo de processos éticos – disciplinas</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50. Indicação membros da C.P. Ética e Disciplina</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51 . Aprova a 1ª Repactuação/Reformulação do Plano de Ação 2015</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52. Aprova o balancete trimestral de abril+junho 2015</w:t>
            </w:r>
          </w:p>
          <w:p w:rsidR="00351AD3" w:rsidRDefault="00351AD3" w:rsidP="00351AD3">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53.Aprova projeto Especial de patrocínio</w:t>
            </w:r>
          </w:p>
          <w:p w:rsidR="00351AD3" w:rsidRPr="00351AD3" w:rsidRDefault="00351AD3" w:rsidP="00351AD3">
            <w:pPr>
              <w:spacing w:after="0" w:line="240" w:lineRule="auto"/>
              <w:rPr>
                <w:rFonts w:eastAsia="Times New Roman"/>
                <w:b/>
                <w:bCs/>
                <w:color w:val="000000"/>
                <w:sz w:val="12"/>
                <w:szCs w:val="12"/>
                <w:lang w:eastAsia="pt-BR"/>
              </w:rPr>
            </w:pPr>
            <w:r w:rsidRPr="00351AD3">
              <w:rPr>
                <w:rFonts w:eastAsia="Times New Roman"/>
                <w:b/>
                <w:bCs/>
                <w:color w:val="000000"/>
                <w:sz w:val="12"/>
                <w:szCs w:val="12"/>
                <w:lang w:eastAsia="pt-BR"/>
              </w:rPr>
              <w:t xml:space="preserv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lastRenderedPageBreak/>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shd w:val="clear" w:color="000000" w:fill="FFFFFF"/>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 xml:space="preserve">Reserva de contingência do CAU/SP </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sustentabilidade financeira</w:t>
            </w:r>
          </w:p>
        </w:tc>
        <w:tc>
          <w:tcPr>
            <w:tcW w:w="835"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Reservar mensalmente recursos para suprir demandas de planos outrora não contempladas.</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Maio - Reserva de R$ 24.694,43</w:t>
            </w:r>
            <w:r w:rsidRPr="00CD2C92">
              <w:rPr>
                <w:rFonts w:eastAsia="Times New Roman"/>
                <w:b/>
                <w:bCs/>
                <w:color w:val="000000"/>
                <w:sz w:val="12"/>
                <w:szCs w:val="12"/>
                <w:lang w:eastAsia="pt-BR"/>
              </w:rPr>
              <w:br/>
              <w:t>Junho - Reserva de R$ 24.694,43</w:t>
            </w:r>
            <w:r w:rsidRPr="00CD2C92">
              <w:rPr>
                <w:rFonts w:eastAsia="Times New Roman"/>
                <w:b/>
                <w:bCs/>
                <w:color w:val="000000"/>
                <w:sz w:val="12"/>
                <w:szCs w:val="12"/>
                <w:lang w:eastAsia="pt-BR"/>
              </w:rPr>
              <w:br/>
              <w:t>Julho - Reserva de R$ 45.274,32 (1ª Reformulação)</w:t>
            </w:r>
            <w:r w:rsidRPr="00CD2C92">
              <w:rPr>
                <w:rFonts w:eastAsia="Times New Roman"/>
                <w:b/>
                <w:bCs/>
                <w:color w:val="000000"/>
                <w:sz w:val="12"/>
                <w:szCs w:val="12"/>
                <w:lang w:eastAsia="pt-BR"/>
              </w:rPr>
              <w:br/>
              <w:t>Agosto - Reserva de R$ 45.274,32</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351AD3" w:rsidRDefault="00351AD3" w:rsidP="00CD2C92">
            <w:pPr>
              <w:spacing w:after="0" w:line="240" w:lineRule="auto"/>
              <w:jc w:val="center"/>
              <w:rPr>
                <w:rFonts w:eastAsia="Times New Roman"/>
                <w:b/>
                <w:bCs/>
                <w:color w:val="000000"/>
                <w:sz w:val="12"/>
                <w:szCs w:val="12"/>
                <w:lang w:eastAsia="pt-BR"/>
              </w:rPr>
            </w:pPr>
          </w:p>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Maio - Reserva de R$ 24.694,43</w:t>
            </w:r>
            <w:r w:rsidRPr="00CD2C92">
              <w:rPr>
                <w:rFonts w:eastAsia="Times New Roman"/>
                <w:b/>
                <w:bCs/>
                <w:color w:val="000000"/>
                <w:sz w:val="12"/>
                <w:szCs w:val="12"/>
                <w:lang w:eastAsia="pt-BR"/>
              </w:rPr>
              <w:br/>
              <w:t>Junho - Reserva de R$ 24.694,43</w:t>
            </w:r>
            <w:r w:rsidRPr="00CD2C92">
              <w:rPr>
                <w:rFonts w:eastAsia="Times New Roman"/>
                <w:b/>
                <w:bCs/>
                <w:color w:val="000000"/>
                <w:sz w:val="12"/>
                <w:szCs w:val="12"/>
                <w:lang w:eastAsia="pt-BR"/>
              </w:rPr>
              <w:br/>
              <w:t>Julho - Reserva de R$ 45.274,32 (1ª Reformulação)</w:t>
            </w:r>
            <w:r w:rsidRPr="00CD2C92">
              <w:rPr>
                <w:rFonts w:eastAsia="Times New Roman"/>
                <w:b/>
                <w:bCs/>
                <w:color w:val="000000"/>
                <w:sz w:val="12"/>
                <w:szCs w:val="12"/>
                <w:lang w:eastAsia="pt-BR"/>
              </w:rPr>
              <w:br/>
              <w:t>Agosto - Reserva de R$ 45.274,32</w:t>
            </w:r>
            <w:r w:rsidRPr="00CD2C92">
              <w:rPr>
                <w:rFonts w:eastAsia="Times New Roman"/>
                <w:b/>
                <w:bCs/>
                <w:color w:val="000000"/>
                <w:sz w:val="12"/>
                <w:szCs w:val="12"/>
                <w:lang w:eastAsia="pt-BR"/>
              </w:rPr>
              <w:br/>
              <w:t xml:space="preserv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523.291,82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CD2C92" w:rsidRPr="00CD2C92" w:rsidTr="00761082">
        <w:trPr>
          <w:trHeight w:val="1155"/>
        </w:trPr>
        <w:tc>
          <w:tcPr>
            <w:tcW w:w="345"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Diretoria Executiva - Custo Fixo</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dos conselheiros Diretores de forma a garantir o funcionamento do CAU/SP</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9</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7ª a 15ª Reunião Diretoria (Foi necessária uma reunião A mais  para tratar exclusivamente do edital de patrocinio.)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113%</w:t>
            </w:r>
          </w:p>
        </w:tc>
        <w:tc>
          <w:tcPr>
            <w:tcW w:w="294"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164.021,62 </w:t>
            </w:r>
          </w:p>
        </w:tc>
        <w:tc>
          <w:tcPr>
            <w:tcW w:w="29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66.433,64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41%</w:t>
            </w:r>
          </w:p>
        </w:tc>
        <w:tc>
          <w:tcPr>
            <w:tcW w:w="319"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110.457,12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67%</w:t>
            </w:r>
          </w:p>
        </w:tc>
      </w:tr>
      <w:tr w:rsidR="00CD2C92" w:rsidRPr="00CD2C92" w:rsidTr="00761082">
        <w:trPr>
          <w:trHeight w:val="960"/>
        </w:trPr>
        <w:tc>
          <w:tcPr>
            <w:tcW w:w="34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 xml:space="preserve">Manutenção e Funcionamento da SEDE - Custo Fixo </w:t>
            </w:r>
          </w:p>
        </w:tc>
        <w:tc>
          <w:tcPr>
            <w:tcW w:w="590" w:type="pct"/>
            <w:vMerge w:val="restart"/>
            <w:shd w:val="clear" w:color="000000" w:fill="FFFFFF"/>
            <w:vAlign w:val="center"/>
            <w:hideMark/>
          </w:tcPr>
          <w:p w:rsidR="00CD2C92" w:rsidRPr="00CD2C92" w:rsidRDefault="00D9719F" w:rsidP="00CD2C92">
            <w:pPr>
              <w:spacing w:after="0" w:line="240" w:lineRule="auto"/>
              <w:jc w:val="center"/>
              <w:rPr>
                <w:rFonts w:eastAsia="Times New Roman"/>
                <w:color w:val="000000"/>
                <w:sz w:val="12"/>
                <w:szCs w:val="12"/>
                <w:lang w:eastAsia="pt-BR"/>
              </w:rPr>
            </w:pPr>
            <w:r w:rsidRPr="00D9719F">
              <w:rPr>
                <w:rFonts w:eastAsia="Times New Roman"/>
                <w:color w:val="000000"/>
                <w:sz w:val="12"/>
                <w:szCs w:val="12"/>
                <w:lang w:eastAsia="pt-BR"/>
              </w:rPr>
              <w:t>Tornar a fiscalização um vetor de melhoria do exercício da Arquitetura e Urbanismo</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Manter o Funcionamento da Sede e preservar a integridade fisíca dos bens móveis e imóveis presente na Sede e Regionais.</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Pagamento de aluguel/condominio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Pagamento de aluguel/condominio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7.947.670,27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866.692,74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11%</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2.116.135,26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27%</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Despesas fixas de funcionamento (agua luz,telefone fixo e móvel,IPTU...)</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Despesas fixas de funcionamento (agua luz,telefone fixo e móvel,IPTU...)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Estacionamento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Estacionamento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Pedágio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Pedágio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18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Serviços de Terceiros Relacionados com a Manutençao da Sede (predial,limpeza,extintores...)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Serviços de Terceiros Relacionados com a Manutençao da Sede (predial,limpeza,extintores...)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Serviços de Arquivo e Correios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Serviços de Arquivo e Correios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Manutenção dos veículos(lavagem ,seguro...)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Manutenção dos veículos(lavagem ,seguro...)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Materiais de Consumo (toners,materiais limpeza...)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Materiais de Consumo (toners,materiais limpeza...)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Conserto ,Reparos e Chaveiro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Conserto ,Reparos e Chaveiro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Diárias dentro do Estado - Diária de capacitação de funcionários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Capacitação de Assistentes das Regionais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28%</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Diárias Fora do Estado - Funcionários da Sede</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Diárias Fora do Estado - Funcionários da Sede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Aditamento de Contratos de Serviços/ Compras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Aditamento de Contratos de Serviços/ Compras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Processos de Compra dispensa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Processos de Compra dispensa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Processos de Compra Licitação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Processos de Compra Licitação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Pagamentos concretizados mensalmente (Encargos e Taxas  bancárias)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Pagamentos concretizados mensalmente (Encargos e Taxas  bancárias)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229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17</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Acompanhamento de contratos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17</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Acompanhamentos dos contratos referentes a:</w:t>
            </w:r>
            <w:r w:rsidRPr="00CD2C92">
              <w:rPr>
                <w:rFonts w:eastAsia="Times New Roman"/>
                <w:b/>
                <w:bCs/>
                <w:color w:val="000000"/>
                <w:sz w:val="12"/>
                <w:szCs w:val="12"/>
                <w:lang w:eastAsia="pt-BR"/>
              </w:rPr>
              <w:br/>
              <w:t>Combustivel, aluguel, correios, eletromésticos, energia eltétrica, manutenção da sede, estacionamento do veículos, generos alimenticios, produtos de limpeza, manutenção de ar condicionado, mobiliário, persianas, seguro predial e automotivo, acervo profissional, utilidades domésticas e etc.</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2200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Atendimento telefônico Administrativo e recepção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2200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Atendimento telefônico Administrativo e recepção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63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16819</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Atendimento ao profissional de Arquitetura e Urbanismo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16819</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10.432 atendimento telefônico , 314 atendimento presencial,  3.384 atendimento por e.mail, 1.107 atendimento via portal, 1.582 coletas biométricas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restart"/>
            <w:shd w:val="clear" w:color="000000" w:fill="FFFFFF"/>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lastRenderedPageBreak/>
              <w:t xml:space="preserve">Presidência </w:t>
            </w:r>
          </w:p>
        </w:tc>
        <w:tc>
          <w:tcPr>
            <w:tcW w:w="56" w:type="pct"/>
            <w:vMerge w:val="restar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Vice Presidência - Custo Fixo</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Aprimorar e inovar os processos e as ações</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e despachos de forma a garantir o funcionamento do CAU/SP</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Participação das Plenárias Ordinárias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Participação das Plenárias Ordinárias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35.000,00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838,95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Participação das Plenárias Extraordinárias do CAU/SP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Participação das Plenárias Extraordinárias do CAU/SP</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Ordinárias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Ordinárias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Extraordinária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Extraordinária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Representação do CAU/SP no Colóquio Estatuto da Metrópole da OCPF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Representação do CAU/SP no Colóquio Estatuto da Metrópole da OCPF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Participação (através da Assessoria) Reunião na AGEM-Baixada Santista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Participação (através da Assessoria) Reunião na AGEM-Baixada Santista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de atividades promovidas pelo CAU/BR em Brasilia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atividade no Congresso Nacional</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com a Gerência do Gabinete, do "Projeto Piloto" junto às Regionais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Ação sendo construída junto c/ a Gerência de Gabinete</w:t>
            </w:r>
          </w:p>
        </w:tc>
        <w:tc>
          <w:tcPr>
            <w:tcW w:w="56" w:type="pct"/>
            <w:shd w:val="clear" w:color="auto" w:fill="auto"/>
            <w:vAlign w:val="center"/>
            <w:hideMark/>
          </w:tcPr>
          <w:p w:rsidR="00CD2C92" w:rsidRPr="00CD2C92" w:rsidRDefault="00EE420E" w:rsidP="00CD2C92">
            <w:pPr>
              <w:spacing w:after="0" w:line="240" w:lineRule="auto"/>
              <w:jc w:val="center"/>
              <w:rPr>
                <w:rFonts w:eastAsia="Times New Roman"/>
                <w:b/>
                <w:bCs/>
                <w:sz w:val="12"/>
                <w:szCs w:val="12"/>
                <w:lang w:eastAsia="pt-BR"/>
              </w:rPr>
            </w:pPr>
            <w:r>
              <w:rPr>
                <w:rFonts w:eastAsia="Times New Roman"/>
                <w:b/>
                <w:bCs/>
                <w:sz w:val="12"/>
                <w:szCs w:val="12"/>
                <w:lang w:eastAsia="pt-BR"/>
              </w:rPr>
              <w:t>200%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de atividades organizadas pelas Diretorias, Comissões do CAU/SP, na capital ou em outras localidades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de reuniões e ações da FREPEM</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de reuniões e ações da FREPEM</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150%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c/ Prefeito de S. Paulo:  Solicitar estudo da Prefeitura da capital para cessão/doação de imóvel para sede do CAU/SP (Contatar o gabinete do Prefeito para agendar visita)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do OCPF para propor a participação do CAU/SP em atividades promovidos pela mesma: tais como GTs (Estatuto Metrópole / Consórcios Públ. / etc.),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do OCPF para propor a participação do CAU/SP em atividades promovidos pela mesma: tais como GTs (Estatuto Metrópole / Consórcios Públ. / etc.),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da FNP -  Reunião: propor a participação do CAU/SP em discussões/atividades promovidas/organizadas pela FNP que possam se articular c/ os "Fóruns Regionais"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da APM - Reunião: propor a participação do CAU/SP em discussões/atividades promovidas/organizadas pela APM que possam se articular c/ os "Fóruns Regionais"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da APM - Reunião: propor a participação do CAU/SP em discussões/atividades promovidas/organizadas pela APM que possam se articular c/ os "Fóruns Regionais"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da CBIC  - Reunião com a CBIC</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a secretaria da FIESP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o gabinete da Casa Civil  para agendar visita, compatibilizando-a com as agendas do presidente e do vice-presidente do CAU/SP.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o gabinete da Casa Civil  para agendar visita, compatibilizando-a com as agendas do presidente e do vice-presidente do CAU/SP.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o gabinete da Presidência da ALESP  para agendar visita, compatibilizando-a com as agendas do presidente e do vice-presidente do CAU/SP.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Contatar o gabinete da Presidência da Câmara (SP) para  Reunião na Cam. Mun. 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Prefeito e Câmara Municipal das cidades das Regionais: reforçar e apresentar o Conselho ao Prefeito e a  Presidência da Câmara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p/ articulação da(s) entidade(s) com outros atores políticos locais, tanto do setor público (prefeitura, câmara municipal, etc), quanto  do setor privado (outras associações locais - ACEs e assemelhadas - imprensa, etc) tendo como pano de fundo temas relativos à arquitetura e </w:t>
            </w:r>
            <w:r w:rsidRPr="00CD2C92">
              <w:rPr>
                <w:rFonts w:eastAsia="Times New Roman"/>
                <w:b/>
                <w:bCs/>
                <w:color w:val="000000"/>
                <w:sz w:val="12"/>
                <w:szCs w:val="12"/>
                <w:lang w:eastAsia="pt-BR"/>
              </w:rPr>
              <w:lastRenderedPageBreak/>
              <w:t>urbanismo ou que envolvam a atuação/participação de arquitetos e urbanistas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lastRenderedPageBreak/>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disponibilização de recursos financeiros para atividade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restart"/>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Divulgação e Comunicação Institucional</w:t>
            </w:r>
          </w:p>
        </w:tc>
        <w:tc>
          <w:tcPr>
            <w:tcW w:w="590" w:type="pct"/>
            <w:vMerge w:val="restart"/>
            <w:shd w:val="clear" w:color="auto" w:fill="auto"/>
            <w:vAlign w:val="center"/>
            <w:hideMark/>
          </w:tcPr>
          <w:p w:rsidR="00CD2C92" w:rsidRPr="00CD2C92" w:rsidRDefault="00D9719F" w:rsidP="00CD2C92">
            <w:pPr>
              <w:spacing w:after="0" w:line="240" w:lineRule="auto"/>
              <w:jc w:val="center"/>
              <w:rPr>
                <w:rFonts w:eastAsia="Times New Roman"/>
                <w:color w:val="000000"/>
                <w:sz w:val="12"/>
                <w:szCs w:val="12"/>
                <w:lang w:eastAsia="pt-BR"/>
              </w:rPr>
            </w:pPr>
            <w:r w:rsidRPr="00D9719F">
              <w:rPr>
                <w:rFonts w:eastAsia="Times New Roman"/>
                <w:color w:val="000000"/>
                <w:sz w:val="12"/>
                <w:szCs w:val="12"/>
                <w:lang w:eastAsia="pt-BR"/>
              </w:rPr>
              <w:t>Assegurar a eficácia no relacionamento e comunicação com a sociedade</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Estruturar o departamento de Comunicação do CAU/SP, aprimorando os meios de comunicação da organização com o público-alvo e a sociedade em geral, promovendo, dessa forma, o relacionamento interno com o CAU/BR e entre este e os CAU's/UF.      </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Assessoramento junto à Presidência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de reuniões, consultas verbais, aprovações, planejamento, orientações e sugestões, conforme demanda;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2.000.000,00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57.657,40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90.614,80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Orientações e atendimento às Diretorias e suas equipes técnicas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Atendimento às Diretorias e suas equipes técnicas, apresentando sugestões e projetos afetos à área de comunicação;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Pesquisa e elaboração de Termos de Referência para contratação de Serviços Gráficos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 edital foi publicado no dia 28/082015. O Pregão está marcado para o dia 11/09/2015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Pesquisa e elaboração de Termos de Referência para contratação de Agência de Comunicação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Edital encontra-se em análise do Departamento Jurídico do Conselho - em 08/09/2015.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Coordenação dos serviços terceirizados contratados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Atualmente o contrato de serviço terceirizado em vigor é o da Agência de Assessoria de Imprensa.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Fiscalização de contrato de Assessoria de Imprensa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Acompanhamento de relatório de serviços, emissão de nota e encaminhamento à Diretoria Financeira para pagamento.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e cobertura de reuniões plenárias ordinárias e extraordinárias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Cobertura jornalística e fotográfica das reuniões.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e cobertura de eventos, seminários, cursos de capacitação e reuniões realizadas na sede do Conselho.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Cobertura jornalística e fotográfica das reuniões e eventos realizados na sede do CAU/SP</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e cobertura de eventos, seminários, cursos de capacitação e reuniões realizadas no interior do Estado de 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nenhuma solicitação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e cobertura de eventos, seminários, cursos de capacitação e reuniões realizadas fora do Estado de 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nenhuma solicitação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23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Participação no Comitê de Tecnologia da Informação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Acompanhamento das ações do Comitê, destaque para a elaboração de Termo de Referência para aquisição de softwartes de interesse de Comunicação - Pacote Adobe - e do projeto de Segurança da Informação e Intra/extranet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113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Elaboração textos, entre matérias, artigos, informa, entrevistas e notas publicadas no site do CAU/SP</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138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Elaboração de todos os conteúdos publicados no site do CAU/SP a respeto da ações intitucionais, eventos, patrocínios e demais temas de interesse dos profissionais arquitetos e urbanistas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122%</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97</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Elaboração textos e edição de imagens para postasgens na página do CAU/SP no Facebook</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154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Acompanhamento das publicações, da interação e dos compartilhamentos dos conteúdos para a página do CAU/SP no Facebook.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159%</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17</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Elaboração e envio de newsletters semanais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Materiais enviados semanalmente para todos os profissionais, assessores de comunicação dos CAU/UF e funcionários do Conselho.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106%</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75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Monitoramento e análise de dados de visitação e integração nos veículos de comunicação digitais do CAU/SP – site e página Facebook, com uso das ferramentas de monitoramento e Google Analytics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 exercida diariamente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63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Relacionamento com as assessorias de comunicação dos CAU/UF e CAU/BR com participação em Grupos de Trabalho para aprimoramento e manutenção de ações de comunicação conjuntas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 exercida diariamente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59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Monitoramento e análise de mídia dos assuntos de interesse dos profissionais e do Conselho com a leitura diária dos principais veículos de comunicação relacionados.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 exercida diariamente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38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Monitoramento,  estudos e pesquisas das resoluções do CAU/BR para elaboração de conteúdos para os veículos de comum. do Conselho e informe aos profissionais e à sociedade</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 exercida diariamente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internas e externas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Atividade com frequencia variável, em média 3 vezes por semana.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Serviços de Apoio Administrativo e Operacional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 exercida diariamente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81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Assessoria de Imprensa - Reuniões periódicas e contatos diários para aprovação de releases, agendamento de entrevistas e análise de relatórios de clipping junto à agência de Assessoria de Imprensa contratada pelo Conselho e os porta-vozes indicados pela Presidência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Atividade exercida diariamente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Acompanhamento dos pedidos, provas/bonecos e entrega de Serviços Gráficos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 processo licitatório para contratação de serviços gráficos ainda não foi finalizado.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93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Comunicação Integrada - Reuniões periódicas e contatos diários para aprovação de briefings, acompanhamento de projetos, criações e relatórios, revisão e aprovação de materiais elaborados pela Agência de Comunciação junto à Presidência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 processo licitatório para contratação de Agência de Comunicação Integrada ainda não foi finalizado.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15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Acompanhamento de serviço de manuseio e distribuição de periódicos (Revista/ Informativos) junto à empresa contratada.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publicação de revista ou períodicos no 2º Quadrimestre</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155"/>
        </w:trPr>
        <w:tc>
          <w:tcPr>
            <w:tcW w:w="345" w:type="pct"/>
            <w:vMerge w:val="restart"/>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Criação de GTs e de Comissões Especiais</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Criação de Comissões Especiais e GT para assessoramento à Presidência</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BIM)</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BIM)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67%</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324.832,20 </w:t>
            </w:r>
          </w:p>
        </w:tc>
        <w:tc>
          <w:tcPr>
            <w:tcW w:w="295" w:type="pct"/>
            <w:vMerge w:val="restart"/>
            <w:shd w:val="clear" w:color="auto" w:fill="auto"/>
            <w:vAlign w:val="center"/>
            <w:hideMark/>
          </w:tcPr>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p>
          <w:p w:rsidR="00E376D8" w:rsidRPr="00E376D8" w:rsidRDefault="00CD2C92" w:rsidP="00E376D8">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w:t>
            </w:r>
            <w:r w:rsidR="00E376D8" w:rsidRPr="00E376D8">
              <w:rPr>
                <w:rFonts w:eastAsia="Times New Roman"/>
                <w:color w:val="000000"/>
                <w:sz w:val="12"/>
                <w:szCs w:val="12"/>
                <w:lang w:eastAsia="pt-BR"/>
              </w:rPr>
              <w:t xml:space="preserve"> 57.063,87 </w:t>
            </w:r>
          </w:p>
          <w:p w:rsidR="00E376D8" w:rsidRPr="00E376D8" w:rsidRDefault="00E376D8" w:rsidP="00E376D8">
            <w:pPr>
              <w:spacing w:after="0" w:line="240" w:lineRule="auto"/>
              <w:jc w:val="center"/>
              <w:rPr>
                <w:rFonts w:eastAsia="Times New Roman"/>
                <w:color w:val="000000"/>
                <w:sz w:val="12"/>
                <w:szCs w:val="12"/>
                <w:lang w:eastAsia="pt-BR"/>
              </w:rPr>
            </w:pPr>
          </w:p>
          <w:p w:rsidR="00E376D8" w:rsidRPr="00E376D8" w:rsidRDefault="00E376D8" w:rsidP="00E376D8">
            <w:pPr>
              <w:spacing w:after="0" w:line="240" w:lineRule="auto"/>
              <w:jc w:val="center"/>
              <w:rPr>
                <w:rFonts w:eastAsia="Times New Roman"/>
                <w:color w:val="000000"/>
                <w:sz w:val="12"/>
                <w:szCs w:val="12"/>
                <w:lang w:eastAsia="pt-BR"/>
              </w:rPr>
            </w:pPr>
          </w:p>
          <w:p w:rsidR="00CD2C92" w:rsidRPr="00CD2C92" w:rsidRDefault="00CD2C92" w:rsidP="00CD2C92">
            <w:pPr>
              <w:spacing w:after="0" w:line="240" w:lineRule="auto"/>
              <w:jc w:val="center"/>
              <w:rPr>
                <w:rFonts w:eastAsia="Times New Roman"/>
                <w:color w:val="000000"/>
                <w:sz w:val="12"/>
                <w:szCs w:val="12"/>
                <w:lang w:eastAsia="pt-BR"/>
              </w:rPr>
            </w:pPr>
          </w:p>
        </w:tc>
        <w:tc>
          <w:tcPr>
            <w:tcW w:w="76" w:type="pct"/>
            <w:vMerge w:val="restart"/>
            <w:shd w:val="clear" w:color="auto" w:fill="auto"/>
            <w:vAlign w:val="center"/>
            <w:hideMark/>
          </w:tcPr>
          <w:p w:rsidR="00CD2C92" w:rsidRPr="00CD2C92" w:rsidRDefault="00E376D8" w:rsidP="00CD2C92">
            <w:pPr>
              <w:spacing w:after="0" w:line="240" w:lineRule="auto"/>
              <w:jc w:val="center"/>
              <w:rPr>
                <w:rFonts w:eastAsia="Times New Roman"/>
                <w:color w:val="000000"/>
                <w:sz w:val="12"/>
                <w:szCs w:val="12"/>
                <w:lang w:eastAsia="pt-BR"/>
              </w:rPr>
            </w:pPr>
            <w:r>
              <w:rPr>
                <w:rFonts w:eastAsia="Times New Roman"/>
                <w:color w:val="000000"/>
                <w:sz w:val="12"/>
                <w:szCs w:val="12"/>
                <w:lang w:eastAsia="pt-BR"/>
              </w:rPr>
              <w:lastRenderedPageBreak/>
              <w:t>18%</w:t>
            </w:r>
          </w:p>
        </w:tc>
        <w:tc>
          <w:tcPr>
            <w:tcW w:w="319" w:type="pct"/>
            <w:vMerge w:val="restart"/>
            <w:shd w:val="clear" w:color="auto" w:fill="auto"/>
            <w:vAlign w:val="center"/>
            <w:hideMark/>
          </w:tcPr>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p>
          <w:p w:rsidR="00E376D8" w:rsidRDefault="00E376D8" w:rsidP="00E376D8">
            <w:pPr>
              <w:spacing w:after="0" w:line="240" w:lineRule="auto"/>
              <w:jc w:val="center"/>
              <w:rPr>
                <w:rFonts w:eastAsia="Times New Roman"/>
                <w:color w:val="000000"/>
                <w:sz w:val="12"/>
                <w:szCs w:val="12"/>
                <w:lang w:eastAsia="pt-BR"/>
              </w:rPr>
            </w:pPr>
            <w:r w:rsidRPr="00E376D8">
              <w:rPr>
                <w:rFonts w:eastAsia="Times New Roman"/>
                <w:color w:val="000000"/>
                <w:sz w:val="12"/>
                <w:szCs w:val="12"/>
                <w:lang w:eastAsia="pt-BR"/>
              </w:rPr>
              <w:t>125.823,05</w:t>
            </w:r>
          </w:p>
          <w:p w:rsidR="00E376D8" w:rsidRPr="00E376D8" w:rsidRDefault="00E376D8" w:rsidP="00E376D8">
            <w:pPr>
              <w:spacing w:after="0" w:line="240" w:lineRule="auto"/>
              <w:jc w:val="center"/>
              <w:rPr>
                <w:rFonts w:eastAsia="Times New Roman"/>
                <w:color w:val="000000"/>
                <w:sz w:val="12"/>
                <w:szCs w:val="12"/>
                <w:lang w:eastAsia="pt-BR"/>
              </w:rPr>
            </w:pPr>
            <w:r w:rsidRPr="00E376D8">
              <w:rPr>
                <w:rFonts w:eastAsia="Times New Roman"/>
                <w:color w:val="000000"/>
                <w:sz w:val="12"/>
                <w:szCs w:val="12"/>
                <w:lang w:eastAsia="pt-BR"/>
              </w:rPr>
              <w:t xml:space="preserve"> </w:t>
            </w:r>
          </w:p>
          <w:p w:rsidR="00E376D8" w:rsidRPr="00E376D8" w:rsidRDefault="00E376D8" w:rsidP="00E376D8">
            <w:pPr>
              <w:spacing w:after="0" w:line="240" w:lineRule="auto"/>
              <w:jc w:val="center"/>
              <w:rPr>
                <w:rFonts w:eastAsia="Times New Roman"/>
                <w:color w:val="000000"/>
                <w:sz w:val="12"/>
                <w:szCs w:val="12"/>
                <w:lang w:eastAsia="pt-BR"/>
              </w:rPr>
            </w:pPr>
          </w:p>
          <w:p w:rsidR="00E376D8" w:rsidRPr="00E376D8" w:rsidRDefault="00E376D8" w:rsidP="00E376D8">
            <w:pPr>
              <w:spacing w:after="0" w:line="240" w:lineRule="auto"/>
              <w:jc w:val="center"/>
              <w:rPr>
                <w:rFonts w:eastAsia="Times New Roman"/>
                <w:color w:val="000000"/>
                <w:sz w:val="12"/>
                <w:szCs w:val="12"/>
                <w:lang w:eastAsia="pt-BR"/>
              </w:rPr>
            </w:pPr>
          </w:p>
          <w:p w:rsidR="00CD2C92" w:rsidRPr="00CD2C92" w:rsidRDefault="00CD2C92" w:rsidP="00E376D8">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w:t>
            </w:r>
          </w:p>
        </w:tc>
        <w:tc>
          <w:tcPr>
            <w:tcW w:w="85" w:type="pct"/>
            <w:vMerge w:val="restart"/>
            <w:shd w:val="clear" w:color="auto" w:fill="auto"/>
            <w:vAlign w:val="center"/>
            <w:hideMark/>
          </w:tcPr>
          <w:p w:rsidR="00CD2C92" w:rsidRPr="00CD2C92" w:rsidRDefault="00477F8E" w:rsidP="00477F8E">
            <w:pPr>
              <w:spacing w:after="0" w:line="240" w:lineRule="auto"/>
              <w:jc w:val="center"/>
              <w:rPr>
                <w:rFonts w:eastAsia="Times New Roman"/>
                <w:color w:val="000000"/>
                <w:sz w:val="12"/>
                <w:szCs w:val="12"/>
                <w:lang w:eastAsia="pt-BR"/>
              </w:rPr>
            </w:pPr>
            <w:r>
              <w:rPr>
                <w:rFonts w:eastAsia="Times New Roman"/>
                <w:color w:val="000000"/>
                <w:sz w:val="12"/>
                <w:szCs w:val="12"/>
                <w:lang w:eastAsia="pt-BR"/>
              </w:rPr>
              <w:lastRenderedPageBreak/>
              <w:t>38</w:t>
            </w:r>
            <w:r w:rsidR="00E376D8">
              <w:rPr>
                <w:rFonts w:eastAsia="Times New Roman"/>
                <w:color w:val="000000"/>
                <w:sz w:val="12"/>
                <w:szCs w:val="12"/>
                <w:lang w:eastAsia="pt-BR"/>
              </w:rPr>
              <w:t>%</w:t>
            </w:r>
          </w:p>
        </w:tc>
      </w:tr>
      <w:tr w:rsidR="00CD2C92" w:rsidRPr="00CD2C92" w:rsidTr="00761082">
        <w:trPr>
          <w:trHeight w:val="960"/>
        </w:trPr>
        <w:tc>
          <w:tcPr>
            <w:tcW w:w="345" w:type="pct"/>
            <w:vMerge/>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Assit. Técnica)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Assit. Técnica)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Acessibilidade)</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Acessibilidade)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Arq. Servç. Púb.)</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(GT Arq. Servç. Púb.)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515"/>
        </w:trPr>
        <w:tc>
          <w:tcPr>
            <w:tcW w:w="345" w:type="pc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Estruturação CAU/SP - Compra da Sede</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Aquisição de Sede Própria para o CAU/SP.</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Reserva Financeira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Reserva Financeira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6.580.509,15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CD2C92" w:rsidRPr="00CD2C92" w:rsidTr="00761082">
        <w:trPr>
          <w:trHeight w:val="923"/>
        </w:trPr>
        <w:tc>
          <w:tcPr>
            <w:tcW w:w="345" w:type="pct"/>
            <w:vMerge w:val="restart"/>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Viagens de Conselheiros e Funcionários - (Participação Conferência Nacional)</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eficácia no relacionamento e comunicação com a sociedade</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Viagens para participação de conselheiros e funcinários para o funcionamento do CAU/SP</w:t>
            </w:r>
          </w:p>
        </w:tc>
        <w:tc>
          <w:tcPr>
            <w:tcW w:w="171" w:type="pct"/>
            <w:shd w:val="clear" w:color="auto" w:fill="auto"/>
            <w:vAlign w:val="center"/>
            <w:hideMark/>
          </w:tcPr>
          <w:p w:rsidR="00CD2C92" w:rsidRPr="00CD2C92" w:rsidRDefault="00631545" w:rsidP="00D628BF">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7</w:t>
            </w:r>
            <w:r w:rsidR="00D628BF">
              <w:rPr>
                <w:rFonts w:eastAsia="Times New Roman"/>
                <w:b/>
                <w:bCs/>
                <w:color w:val="000000"/>
                <w:sz w:val="12"/>
                <w:szCs w:val="12"/>
                <w:lang w:eastAsia="pt-BR"/>
              </w:rPr>
              <w:t>2</w:t>
            </w:r>
            <w:r w:rsidR="00CD2C92" w:rsidRPr="00CD2C92">
              <w:rPr>
                <w:rFonts w:eastAsia="Times New Roman"/>
                <w:b/>
                <w:bCs/>
                <w:color w:val="000000"/>
                <w:sz w:val="12"/>
                <w:szCs w:val="12"/>
                <w:lang w:eastAsia="pt-BR"/>
              </w:rPr>
              <w:t> </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631545">
              <w:rPr>
                <w:rFonts w:eastAsia="Times New Roman"/>
                <w:b/>
                <w:bCs/>
                <w:color w:val="000000"/>
                <w:sz w:val="12"/>
                <w:szCs w:val="12"/>
                <w:lang w:eastAsia="pt-BR"/>
              </w:rPr>
              <w:t>Viagens</w:t>
            </w:r>
          </w:p>
        </w:tc>
        <w:tc>
          <w:tcPr>
            <w:tcW w:w="146" w:type="pct"/>
            <w:shd w:val="clear" w:color="auto" w:fill="auto"/>
            <w:vAlign w:val="center"/>
            <w:hideMark/>
          </w:tcPr>
          <w:p w:rsidR="00CD2C92" w:rsidRPr="00CD2C92" w:rsidRDefault="00CD2C92" w:rsidP="00D628BF">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D628BF">
              <w:rPr>
                <w:rFonts w:eastAsia="Times New Roman"/>
                <w:b/>
                <w:bCs/>
                <w:color w:val="000000"/>
                <w:sz w:val="12"/>
                <w:szCs w:val="12"/>
                <w:lang w:eastAsia="pt-BR"/>
              </w:rPr>
              <w:t>26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631545">
              <w:rPr>
                <w:rFonts w:eastAsia="Times New Roman"/>
                <w:b/>
                <w:bCs/>
                <w:color w:val="000000"/>
                <w:sz w:val="12"/>
                <w:szCs w:val="12"/>
                <w:lang w:eastAsia="pt-BR"/>
              </w:rPr>
              <w:t>Viagens</w:t>
            </w:r>
          </w:p>
        </w:tc>
        <w:tc>
          <w:tcPr>
            <w:tcW w:w="56" w:type="pct"/>
            <w:shd w:val="clear" w:color="auto" w:fill="auto"/>
            <w:vAlign w:val="center"/>
            <w:hideMark/>
          </w:tcPr>
          <w:p w:rsidR="00CD2C92" w:rsidRPr="00CD2C92" w:rsidRDefault="00631545" w:rsidP="00D628BF">
            <w:pPr>
              <w:spacing w:after="0" w:line="240" w:lineRule="auto"/>
              <w:jc w:val="center"/>
              <w:rPr>
                <w:rFonts w:eastAsia="Times New Roman"/>
                <w:b/>
                <w:bCs/>
                <w:sz w:val="12"/>
                <w:szCs w:val="12"/>
                <w:lang w:eastAsia="pt-BR"/>
              </w:rPr>
            </w:pPr>
            <w:r>
              <w:rPr>
                <w:rFonts w:eastAsia="Times New Roman"/>
                <w:b/>
                <w:bCs/>
                <w:sz w:val="12"/>
                <w:szCs w:val="12"/>
                <w:lang w:eastAsia="pt-BR"/>
              </w:rPr>
              <w:t>3</w:t>
            </w:r>
            <w:r w:rsidR="00D628BF">
              <w:rPr>
                <w:rFonts w:eastAsia="Times New Roman"/>
                <w:b/>
                <w:bCs/>
                <w:sz w:val="12"/>
                <w:szCs w:val="12"/>
                <w:lang w:eastAsia="pt-BR"/>
              </w:rPr>
              <w:t>6</w:t>
            </w:r>
            <w:r>
              <w:rPr>
                <w:rFonts w:eastAsia="Times New Roman"/>
                <w:b/>
                <w:bCs/>
                <w:sz w:val="12"/>
                <w:szCs w:val="12"/>
                <w:lang w:eastAsia="pt-BR"/>
              </w:rPr>
              <w:t>%</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1.113.023,77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64.780,41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126.894,81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11%</w:t>
            </w:r>
          </w:p>
        </w:tc>
      </w:tr>
      <w:tr w:rsidR="00CD2C92" w:rsidRPr="00CD2C92" w:rsidTr="00761082">
        <w:trPr>
          <w:trHeight w:val="960"/>
        </w:trPr>
        <w:tc>
          <w:tcPr>
            <w:tcW w:w="345" w:type="pct"/>
            <w:vMerge/>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631545">
              <w:rPr>
                <w:rFonts w:eastAsia="Times New Roman"/>
                <w:b/>
                <w:bCs/>
                <w:color w:val="000000"/>
                <w:sz w:val="12"/>
                <w:szCs w:val="12"/>
                <w:lang w:eastAsia="pt-BR"/>
              </w:rPr>
              <w:t>23</w:t>
            </w:r>
          </w:p>
        </w:tc>
        <w:tc>
          <w:tcPr>
            <w:tcW w:w="469" w:type="pct"/>
            <w:shd w:val="clear" w:color="auto" w:fill="auto"/>
            <w:vAlign w:val="center"/>
            <w:hideMark/>
          </w:tcPr>
          <w:p w:rsidR="00CD2C92" w:rsidRPr="00CD2C92" w:rsidRDefault="00631545"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 Capacitação</w:t>
            </w:r>
            <w:r w:rsidR="00CD2C92" w:rsidRPr="00CD2C92">
              <w:rPr>
                <w:rFonts w:eastAsia="Times New Roman"/>
                <w:b/>
                <w:bCs/>
                <w:color w:val="000000"/>
                <w:sz w:val="12"/>
                <w:szCs w:val="12"/>
                <w:lang w:eastAsia="pt-BR"/>
              </w:rPr>
              <w:t> </w:t>
            </w:r>
          </w:p>
        </w:tc>
        <w:tc>
          <w:tcPr>
            <w:tcW w:w="146" w:type="pct"/>
            <w:shd w:val="clear" w:color="auto" w:fill="auto"/>
            <w:vAlign w:val="center"/>
            <w:hideMark/>
          </w:tcPr>
          <w:p w:rsidR="00CD2C92" w:rsidRPr="00CD2C92" w:rsidRDefault="00631545"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6 </w:t>
            </w:r>
            <w:r w:rsidR="00CD2C92"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631545"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 Capacitação</w:t>
            </w:r>
            <w:r w:rsidR="00CD2C92" w:rsidRPr="00CD2C92">
              <w:rPr>
                <w:rFonts w:eastAsia="Times New Roman"/>
                <w:b/>
                <w:bCs/>
                <w:color w:val="000000"/>
                <w:sz w:val="12"/>
                <w:szCs w:val="12"/>
                <w:lang w:eastAsia="pt-BR"/>
              </w:rPr>
              <w:t> </w:t>
            </w:r>
          </w:p>
        </w:tc>
        <w:tc>
          <w:tcPr>
            <w:tcW w:w="56" w:type="pct"/>
            <w:shd w:val="clear" w:color="auto" w:fill="auto"/>
            <w:vAlign w:val="center"/>
            <w:hideMark/>
          </w:tcPr>
          <w:p w:rsidR="00CD2C92" w:rsidRPr="00CD2C92" w:rsidRDefault="00631545" w:rsidP="00CD2C92">
            <w:pPr>
              <w:spacing w:after="0" w:line="240" w:lineRule="auto"/>
              <w:jc w:val="center"/>
              <w:rPr>
                <w:rFonts w:eastAsia="Times New Roman"/>
                <w:b/>
                <w:bCs/>
                <w:sz w:val="12"/>
                <w:szCs w:val="12"/>
                <w:lang w:eastAsia="pt-BR"/>
              </w:rPr>
            </w:pPr>
            <w:r>
              <w:rPr>
                <w:rFonts w:eastAsia="Times New Roman"/>
                <w:b/>
                <w:bCs/>
                <w:sz w:val="12"/>
                <w:szCs w:val="12"/>
                <w:lang w:eastAsia="pt-BR"/>
              </w:rPr>
              <w:t>26%</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890"/>
        </w:trPr>
        <w:tc>
          <w:tcPr>
            <w:tcW w:w="345" w:type="pc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lastRenderedPageBreak/>
              <w:t xml:space="preserve">Presidência </w:t>
            </w:r>
          </w:p>
        </w:tc>
        <w:tc>
          <w:tcPr>
            <w:tcW w:w="56"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Planej. Estratégico e Estruturação Interm. com escritório de intermed. de Ativid. Urbanas e arquitetura. (Antigo Eleições para os novos Conselheiros do CAU/SP)</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para discussão do Projeto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Reuniões para discussão do Projeto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40.000,00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CD2C92" w:rsidRPr="00CD2C92" w:rsidTr="00761082">
        <w:trPr>
          <w:trHeight w:val="960"/>
        </w:trPr>
        <w:tc>
          <w:tcPr>
            <w:tcW w:w="345" w:type="pc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Fundo de Apoio aos CAU Básicos</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Impactar significativamente o planejamento e a gestão do território</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Pagamento de 4 meses do Fundo de Apoio aos CAUs Básicos</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Meses de pagamento ao Fundo de Apoio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Meses de pagamento ao Fundo de Apoio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1.117.794,96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372.598,32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33%</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745.196,64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67%</w:t>
            </w:r>
          </w:p>
        </w:tc>
      </w:tr>
      <w:tr w:rsidR="00CD2C92" w:rsidRPr="00CD2C92" w:rsidTr="00761082">
        <w:trPr>
          <w:trHeight w:val="1380"/>
        </w:trPr>
        <w:tc>
          <w:tcPr>
            <w:tcW w:w="345" w:type="pc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Centro de Serviço Compartilhado - CSC</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Ser reconhecido como referência na defesa e fomento das boas práticas da Arquitetura e Urbanismo</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Contribuição ao CSC</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Contribuição ao CSC (R$ 131.399,00 por mês)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Contribuição ao CSC (R$ 131.399,00 por mês)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1.583.988,00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567.595,70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36%</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1.148.391,30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73%</w:t>
            </w:r>
          </w:p>
        </w:tc>
      </w:tr>
      <w:tr w:rsidR="00CD2C92" w:rsidRPr="00CD2C92" w:rsidTr="00761082">
        <w:trPr>
          <w:trHeight w:val="1365"/>
        </w:trPr>
        <w:tc>
          <w:tcPr>
            <w:tcW w:w="345" w:type="pct"/>
            <w:vMerge w:val="restar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Eventos do CAU/SP</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Estimular o conhecimento, o uso de processos criativos e a difusão das melhores práticas em Arquitetura e Urbanismo</w:t>
            </w:r>
          </w:p>
        </w:tc>
        <w:tc>
          <w:tcPr>
            <w:tcW w:w="835" w:type="pct"/>
            <w:vMerge w:val="restar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Contratação de empresa especializada na prestação de serviços de planejamento e organização de eventos, para atender a demanda de eventos do CAU/SP, abrangendo as atividades de planejamento, execução, acompanhamento e serviços pós-eventos, podendo ser de pequeno, médio ou grande porte, de modo que serão requeridos sob demanda deste Conselho.</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Elaboração do Termo de Referência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Elaboração do Termo de Referência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924.059,74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CD2C92" w:rsidRPr="00CD2C92" w:rsidTr="00761082">
        <w:trPr>
          <w:trHeight w:val="136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da licitação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O Pregão 0016/2015 – Organização de Eventos foi realizado em 13.08.2015 e a empresa vencedora foi a Moraes &amp; Oliveira Serviços de Apoio administrativo LTDA-ME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3750"/>
        </w:trPr>
        <w:tc>
          <w:tcPr>
            <w:tcW w:w="345" w:type="pc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lastRenderedPageBreak/>
              <w:t xml:space="preserve">Presidência </w:t>
            </w:r>
          </w:p>
        </w:tc>
        <w:tc>
          <w:tcPr>
            <w:tcW w:w="56"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Conselho de Entidades de Arquitetura e Urbanismo SP (CEAU)</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Fomentar o acesso da sociedade à Arquitetura e Urbanismo</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Em cumprimento ao disposto no inciso X do art. 28 e no inciso IV do art. 34, o CAU/BR instituirá colegiado permanente com participação das entidades nacionais dos arquitetos e urbanistas, para tratar das questões do ensino e do exercício profissional. É uma instância consultiva do CAU e reúne representantes da Associação Brasileira dos Escritórios de Arquitetura (AsBEA); Associação Brasileira de Ensino de Arquitetura e Urbanismo (ABEA); Associação Brasileira de Arquitetos Paisagistas (ABAP); o departamento paulista do Instituto de Arquitetos do Brasil (IAB/SP); e o Sindicato dos Arquitetos no Estado de São Paulo (SASP).</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 CEAU foi implantado em junho e realizou 2 reuniões sendo: 30/06/2015 e 11/08/2015. A previsão é que as reuniões ocorram bimestralmente. Para o próximo quadrimestre estão agendadas 2 reuniões. O principal tema discutido é a contribuição das entidades em SP nas ações desenvolvidas pelo CAU/SP e CAU/BR.</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D628BF" w:rsidRDefault="00CD2C92" w:rsidP="00CD2C92">
            <w:pPr>
              <w:spacing w:after="0" w:line="240" w:lineRule="auto"/>
              <w:rPr>
                <w:rFonts w:eastAsia="Times New Roman"/>
                <w:color w:val="000000"/>
                <w:sz w:val="12"/>
                <w:szCs w:val="12"/>
                <w:lang w:eastAsia="pt-BR"/>
              </w:rPr>
            </w:pPr>
            <w:r w:rsidRPr="00D628BF">
              <w:rPr>
                <w:rFonts w:eastAsia="Times New Roman"/>
                <w:color w:val="000000"/>
                <w:sz w:val="12"/>
                <w:szCs w:val="12"/>
                <w:lang w:eastAsia="pt-BR"/>
              </w:rPr>
              <w:t xml:space="preserve">                           40.000,00 </w:t>
            </w:r>
          </w:p>
        </w:tc>
        <w:tc>
          <w:tcPr>
            <w:tcW w:w="295" w:type="pct"/>
            <w:shd w:val="clear" w:color="auto" w:fill="auto"/>
            <w:vAlign w:val="center"/>
            <w:hideMark/>
          </w:tcPr>
          <w:p w:rsidR="00D628BF" w:rsidRPr="00D628BF" w:rsidRDefault="00D628BF" w:rsidP="00CD2C92">
            <w:pPr>
              <w:spacing w:after="0" w:line="240" w:lineRule="auto"/>
              <w:rPr>
                <w:rFonts w:eastAsia="Times New Roman"/>
                <w:color w:val="000000"/>
                <w:sz w:val="12"/>
                <w:szCs w:val="12"/>
                <w:lang w:eastAsia="pt-BR"/>
              </w:rPr>
            </w:pPr>
          </w:p>
          <w:p w:rsidR="00CD2C92" w:rsidRPr="00D628BF" w:rsidRDefault="00CD2C92" w:rsidP="00CD2C92">
            <w:pPr>
              <w:spacing w:after="0" w:line="240" w:lineRule="auto"/>
              <w:rPr>
                <w:rFonts w:eastAsia="Times New Roman"/>
                <w:color w:val="000000"/>
                <w:sz w:val="12"/>
                <w:szCs w:val="12"/>
                <w:lang w:eastAsia="pt-BR"/>
              </w:rPr>
            </w:pPr>
            <w:r w:rsidRPr="00D628BF">
              <w:rPr>
                <w:rFonts w:eastAsia="Times New Roman"/>
                <w:color w:val="000000"/>
                <w:sz w:val="12"/>
                <w:szCs w:val="12"/>
                <w:lang w:eastAsia="pt-BR"/>
              </w:rPr>
              <w:t> </w:t>
            </w:r>
            <w:r w:rsidR="00D628BF" w:rsidRPr="00D628BF">
              <w:rPr>
                <w:rFonts w:eastAsia="Times New Roman"/>
                <w:color w:val="000000"/>
                <w:sz w:val="12"/>
                <w:szCs w:val="12"/>
                <w:lang w:eastAsia="pt-BR"/>
              </w:rPr>
              <w:t>7.700,32</w:t>
            </w:r>
          </w:p>
        </w:tc>
        <w:tc>
          <w:tcPr>
            <w:tcW w:w="76" w:type="pct"/>
            <w:shd w:val="clear" w:color="auto" w:fill="auto"/>
            <w:vAlign w:val="center"/>
            <w:hideMark/>
          </w:tcPr>
          <w:p w:rsidR="00CD2C92" w:rsidRPr="00D628BF" w:rsidRDefault="00D628BF" w:rsidP="00D628BF">
            <w:pPr>
              <w:spacing w:after="0" w:line="240" w:lineRule="auto"/>
              <w:jc w:val="center"/>
              <w:rPr>
                <w:rFonts w:eastAsia="Times New Roman"/>
                <w:color w:val="000000"/>
                <w:sz w:val="12"/>
                <w:szCs w:val="12"/>
                <w:lang w:eastAsia="pt-BR"/>
              </w:rPr>
            </w:pPr>
            <w:r w:rsidRPr="00D628BF">
              <w:rPr>
                <w:rFonts w:eastAsia="Times New Roman"/>
                <w:color w:val="000000"/>
                <w:sz w:val="12"/>
                <w:szCs w:val="12"/>
                <w:lang w:eastAsia="pt-BR"/>
              </w:rPr>
              <w:t>19%</w:t>
            </w:r>
          </w:p>
        </w:tc>
        <w:tc>
          <w:tcPr>
            <w:tcW w:w="319" w:type="pct"/>
            <w:shd w:val="clear" w:color="auto" w:fill="auto"/>
            <w:vAlign w:val="center"/>
            <w:hideMark/>
          </w:tcPr>
          <w:p w:rsidR="00CD2C92" w:rsidRPr="00D628BF" w:rsidRDefault="00CD2C92" w:rsidP="00CD2C92">
            <w:pPr>
              <w:spacing w:after="0" w:line="240" w:lineRule="auto"/>
              <w:rPr>
                <w:rFonts w:eastAsia="Times New Roman"/>
                <w:color w:val="000000"/>
                <w:sz w:val="12"/>
                <w:szCs w:val="12"/>
                <w:lang w:eastAsia="pt-BR"/>
              </w:rPr>
            </w:pPr>
            <w:r w:rsidRPr="00D628BF">
              <w:rPr>
                <w:rFonts w:eastAsia="Times New Roman"/>
                <w:color w:val="000000"/>
                <w:sz w:val="12"/>
                <w:szCs w:val="12"/>
                <w:lang w:eastAsia="pt-BR"/>
              </w:rPr>
              <w:t xml:space="preserve">                                                    </w:t>
            </w:r>
            <w:r w:rsidR="00D628BF" w:rsidRPr="00D628BF">
              <w:rPr>
                <w:rFonts w:eastAsia="Times New Roman"/>
                <w:color w:val="000000"/>
                <w:sz w:val="12"/>
                <w:szCs w:val="12"/>
                <w:lang w:eastAsia="pt-BR"/>
              </w:rPr>
              <w:t> 7.700,32</w:t>
            </w:r>
          </w:p>
        </w:tc>
        <w:tc>
          <w:tcPr>
            <w:tcW w:w="85" w:type="pct"/>
            <w:shd w:val="clear" w:color="auto" w:fill="auto"/>
            <w:vAlign w:val="center"/>
            <w:hideMark/>
          </w:tcPr>
          <w:p w:rsidR="00CD2C92" w:rsidRPr="00D628BF" w:rsidRDefault="00A861F4" w:rsidP="00CD2C92">
            <w:pPr>
              <w:spacing w:after="0" w:line="240" w:lineRule="auto"/>
              <w:jc w:val="center"/>
              <w:rPr>
                <w:rFonts w:eastAsia="Times New Roman"/>
                <w:color w:val="000000"/>
                <w:sz w:val="12"/>
                <w:szCs w:val="12"/>
                <w:lang w:eastAsia="pt-BR"/>
              </w:rPr>
            </w:pPr>
            <w:r>
              <w:rPr>
                <w:rFonts w:eastAsia="Times New Roman"/>
                <w:color w:val="000000"/>
                <w:sz w:val="12"/>
                <w:szCs w:val="12"/>
                <w:lang w:eastAsia="pt-BR"/>
              </w:rPr>
              <w:t>19%</w:t>
            </w:r>
          </w:p>
        </w:tc>
      </w:tr>
      <w:tr w:rsidR="00CD2C92" w:rsidRPr="00CD2C92" w:rsidTr="00761082">
        <w:trPr>
          <w:trHeight w:val="1365"/>
        </w:trPr>
        <w:tc>
          <w:tcPr>
            <w:tcW w:w="345" w:type="pc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t xml:space="preserve">Presidência </w:t>
            </w:r>
          </w:p>
        </w:tc>
        <w:tc>
          <w:tcPr>
            <w:tcW w:w="56" w:type="pct"/>
            <w:shd w:val="clear" w:color="000000" w:fill="FFFFFF"/>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Reserva de contingência de CSC</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Ser reconhecido como referência na defesa e fomento das boas práticas da Arquitetura e Urbanismo</w:t>
            </w:r>
          </w:p>
        </w:tc>
        <w:tc>
          <w:tcPr>
            <w:tcW w:w="835" w:type="pct"/>
            <w:shd w:val="clear" w:color="000000" w:fill="FFFFFF"/>
            <w:vAlign w:val="center"/>
            <w:hideMark/>
          </w:tcPr>
          <w:p w:rsidR="00CD2C92" w:rsidRPr="00CD2C92" w:rsidRDefault="00E911AC"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Reserva de 1% para possí</w:t>
            </w:r>
            <w:r w:rsidR="00CD2C92" w:rsidRPr="00CD2C92">
              <w:rPr>
                <w:rFonts w:eastAsia="Times New Roman"/>
                <w:b/>
                <w:bCs/>
                <w:color w:val="000000"/>
                <w:sz w:val="12"/>
                <w:szCs w:val="12"/>
                <w:lang w:eastAsia="pt-BR"/>
              </w:rPr>
              <w:t>veis necessidades</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7. Julho - Reservar R$ 13.199,90 (1ª reformulação)</w:t>
            </w:r>
            <w:r w:rsidRPr="00CD2C92">
              <w:rPr>
                <w:rFonts w:eastAsia="Times New Roman"/>
                <w:b/>
                <w:bCs/>
                <w:color w:val="000000"/>
                <w:sz w:val="12"/>
                <w:szCs w:val="12"/>
                <w:lang w:eastAsia="pt-BR"/>
              </w:rPr>
              <w:br/>
              <w:t xml:space="preserve">8. Agosto - Reservar R$ 13.199,90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7. Julho - Reservar R$ 13.199,90 (1ª reformulação)</w:t>
            </w:r>
            <w:r w:rsidRPr="00CD2C92">
              <w:rPr>
                <w:rFonts w:eastAsia="Times New Roman"/>
                <w:b/>
                <w:bCs/>
                <w:color w:val="000000"/>
                <w:sz w:val="12"/>
                <w:szCs w:val="12"/>
                <w:lang w:eastAsia="pt-BR"/>
              </w:rPr>
              <w:br/>
              <w:t xml:space="preserve">8. Agosto - Reservar R$ 13.199,90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158.398,80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13.199,90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8%</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13.199,90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8%</w:t>
            </w:r>
          </w:p>
        </w:tc>
      </w:tr>
      <w:tr w:rsidR="00CD2C92" w:rsidRPr="00CD2C92" w:rsidTr="00761082">
        <w:trPr>
          <w:trHeight w:val="3705"/>
        </w:trPr>
        <w:tc>
          <w:tcPr>
            <w:tcW w:w="345" w:type="pct"/>
            <w:vMerge w:val="restart"/>
            <w:shd w:val="clear" w:color="000000" w:fill="FFFFFF"/>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lastRenderedPageBreak/>
              <w:t xml:space="preserve">Diretoria Administrativa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Diretoria Administrativa - Custo Fixo</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Assegurar o correto funcionamento da Diretória Administrativa</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Despachos Diretor e Diretora Adjunta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Despachos:  Discussão sobre Política de Segurança, Intranet e Extranet, softwares corporativos, link de internet, tablets e celulares corporativos;   Instalação da Rede do CAU/SP;  1º Encontro da COA – CAU/BR ; Análise das demandas do Reclame Aqui ;  Elaboração de documentos para a reunião da RIA em Brasília;  Equipamento de votação interativa;  Portaria de delegação;  Repactuação orçamentária de 2015;   Reuniões do Comitê de Planejamento Estratégico (contrato com a FIA);  Realização do Planejamento Estratégico;   Concurso Público nº 001/2015; projeto de Jovem Aprendiz; Reorganização do layout do espaço da Presidência;  Reuniões com o Comitê de TI</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85%</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68.520,00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24.367,50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36%</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38.167,50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56%</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Participar da Plenária - Diretor e Diretora Adjunta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7</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Participar da Plenária - Diretor e Diretora Adjunta (Não participou da 8ª Plenária devido a período de férias)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88%</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60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Participar de Reunião da Diretoria Executiva. Diretor e Diretora Adjunta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15</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Participar de Reunião da Diretoria Executiva. Diretor (Não participou das 8ª e 9ª Reuniões devido a período de férias) e Diretora Adjunta (Não participou da 14ª Reuniões devido a período de férias)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94%</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Participar de reuniões ampliadas (Comissões, GTs e Outros).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Participar de reuniões ampliadas (Comissões, GTs e Outros). - Não participou de uma reunião devido a período de férias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50%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Viagens para representação do CAU/SP. Fora do Estado Diretor e Adjunto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Diretor: • 1º Seminário Nacional Técnico do CAU; </w:t>
            </w:r>
            <w:r w:rsidRPr="00CD2C92">
              <w:rPr>
                <w:rFonts w:eastAsia="Times New Roman"/>
                <w:b/>
                <w:bCs/>
                <w:color w:val="000000"/>
                <w:sz w:val="12"/>
                <w:szCs w:val="12"/>
                <w:lang w:eastAsia="pt-BR"/>
              </w:rPr>
              <w:br/>
              <w:t>Diretor e Diretora adjunta: • 1º Encontro COA-CAU/BR</w:t>
            </w:r>
            <w:r w:rsidRPr="00CD2C92">
              <w:rPr>
                <w:rFonts w:eastAsia="Times New Roman"/>
                <w:b/>
                <w:bCs/>
                <w:color w:val="000000"/>
                <w:sz w:val="12"/>
                <w:szCs w:val="12"/>
                <w:lang w:eastAsia="pt-BR"/>
              </w:rPr>
              <w:br/>
              <w:t>Diretor: • Reunião com RIA-CAU/BR</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Viagens para representação do CAU/SP. Fora do Estado Funcionários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Gerente Administrativa:• 1º Seminário Nacional Técnico do CAU</w:t>
            </w:r>
            <w:r w:rsidRPr="00CD2C92">
              <w:rPr>
                <w:rFonts w:eastAsia="Times New Roman"/>
                <w:b/>
                <w:bCs/>
                <w:color w:val="000000"/>
                <w:sz w:val="12"/>
                <w:szCs w:val="12"/>
                <w:lang w:eastAsia="pt-BR"/>
              </w:rPr>
              <w:br/>
              <w:t>Coordenadora de Tecnologia da Informação: • Reunião CSC – CAU/BR</w:t>
            </w:r>
            <w:r w:rsidRPr="00CD2C92">
              <w:rPr>
                <w:rFonts w:eastAsia="Times New Roman"/>
                <w:b/>
                <w:bCs/>
                <w:color w:val="000000"/>
                <w:sz w:val="12"/>
                <w:szCs w:val="12"/>
                <w:lang w:eastAsia="pt-BR"/>
              </w:rPr>
              <w:br/>
              <w:t>Gerente Administrativa: • 1º Encontro COA-CAU/BR</w:t>
            </w:r>
            <w:r w:rsidRPr="00CD2C92">
              <w:rPr>
                <w:rFonts w:eastAsia="Times New Roman"/>
                <w:b/>
                <w:bCs/>
                <w:color w:val="000000"/>
                <w:sz w:val="12"/>
                <w:szCs w:val="12"/>
                <w:lang w:eastAsia="pt-BR"/>
              </w:rPr>
              <w:br/>
              <w:t>Gerente Administrativa e Coordenadora de Atendimento: • Reunião com RIA-CAU/BR</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restart"/>
            <w:shd w:val="clear" w:color="000000" w:fill="FFFFFF"/>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Administrativa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RH Geral CAU/SP - Adm. - Custo Fixo 45% do Orçamento</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Construir cultura organizacional adequada à estratégia</w:t>
            </w:r>
          </w:p>
        </w:tc>
        <w:tc>
          <w:tcPr>
            <w:tcW w:w="835" w:type="pct"/>
            <w:vMerge w:val="restar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Promover as condições básicas de funcionamento do Conselho, por meio da compensação (remuneração e benefícios) aos empregados do quadro funcional.</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Admissão de empregados ( 2º Quad: 5 LP e 3 Efetivos)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Admissão de empregados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15.644.065,88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4.356.677,08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8.858.036,47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57%</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Demissão de empregados (2º Quad: 2 LP e 4 Efetivos)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Demissão de empregados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EE420E" w:rsidP="00EE420E">
            <w:pPr>
              <w:spacing w:after="0" w:line="240" w:lineRule="auto"/>
              <w:jc w:val="center"/>
              <w:rPr>
                <w:rFonts w:eastAsia="Times New Roman"/>
                <w:b/>
                <w:bCs/>
                <w:color w:val="000000"/>
                <w:sz w:val="12"/>
                <w:szCs w:val="12"/>
                <w:lang w:eastAsia="pt-BR"/>
              </w:rPr>
            </w:pPr>
            <w:r w:rsidRPr="00EE420E">
              <w:rPr>
                <w:rFonts w:eastAsia="Times New Roman"/>
                <w:b/>
                <w:bCs/>
                <w:color w:val="000000"/>
                <w:sz w:val="12"/>
                <w:szCs w:val="12"/>
                <w:lang w:eastAsia="pt-BR"/>
              </w:rPr>
              <w:t>126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Administração do Quadro de Pessoal ( 2º Quad: 38 LP, 83 Efetivos e 3 PD)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12</w:t>
            </w:r>
            <w:r w:rsidR="00EE420E">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Administração do Quadro de Pessoal </w:t>
            </w:r>
          </w:p>
        </w:tc>
        <w:tc>
          <w:tcPr>
            <w:tcW w:w="56" w:type="pct"/>
            <w:shd w:val="clear" w:color="auto" w:fill="auto"/>
            <w:vAlign w:val="center"/>
            <w:hideMark/>
          </w:tcPr>
          <w:p w:rsidR="00CD2C92" w:rsidRPr="00CD2C92" w:rsidRDefault="00CD2C92" w:rsidP="00EE420E">
            <w:pPr>
              <w:spacing w:after="0" w:line="240" w:lineRule="auto"/>
              <w:jc w:val="center"/>
              <w:rPr>
                <w:rFonts w:eastAsia="Times New Roman"/>
                <w:b/>
                <w:bCs/>
                <w:sz w:val="12"/>
                <w:szCs w:val="12"/>
                <w:lang w:eastAsia="pt-BR"/>
              </w:rPr>
            </w:pPr>
            <w:r w:rsidRPr="00CD2C92">
              <w:rPr>
                <w:rFonts w:eastAsia="Times New Roman"/>
                <w:b/>
                <w:bCs/>
                <w:sz w:val="12"/>
                <w:szCs w:val="12"/>
                <w:lang w:eastAsia="pt-BR"/>
              </w:rPr>
              <w:t>9</w:t>
            </w:r>
            <w:r w:rsidR="00EE420E">
              <w:rPr>
                <w:rFonts w:eastAsia="Times New Roman"/>
                <w:b/>
                <w:bCs/>
                <w:sz w:val="12"/>
                <w:szCs w:val="12"/>
                <w:lang w:eastAsia="pt-BR"/>
              </w:rPr>
              <w:t>8</w:t>
            </w:r>
            <w:r w:rsidRPr="00CD2C92">
              <w:rPr>
                <w:rFonts w:eastAsia="Times New Roman"/>
                <w:b/>
                <w:bCs/>
                <w:sz w:val="12"/>
                <w:szCs w:val="12"/>
                <w:lang w:eastAsia="pt-BR"/>
              </w:rPr>
              <w:t>%</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Férias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Férias: 2º Quad: 13 LP, 3 Efetivos =  16 (13% do quadro)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23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Concurso Público 001/2015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Publicação do Edital do Concurso em 20/05/2015 : Etapas: Criação da Comissão; Definição das especificações e conteúdo programático; Elaboração e validação do Edital; Aplicação das Provas; Publicação dos resultados; Homologação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36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Medicina do Trabalho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Medicina do Trabalho:  2º Quad: 16 exames realizados (Adm, Dem e Afast) - 13% do quadro.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Obrigações Acessórias: 28/02 - Informe de Rendimentos; 28/02 DIRF; 30/03 - RAIS; 30/03 Contribuição Sindical</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Obrigações Acessórias: Mensalmente: CAGED, SEFIP, INSS, FGTS, Contribuição Sindical, PIS e IRRF; Anualmente: RAIS, DIRF, Contribuição Sindical e Informe de Rendimentos.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22</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Avaliação de período probatório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de 22 avaliações de período comprobatório para os empregados em cargos efetivos. As avaliações são efetuadas em 3 etapas, durante o período de experiência de 3 meses.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Treinamento e capacitação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Julho/15 - Efetuado o levantamento das necessidades de treinamento e desenvolvimento; Processo de licitação para contratação de fornecedores durante o 3º Quadrimestre.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Plano de Evolução e Carreira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Junho/15 - Elaboração do projeto de Plano de Evolução e Carreira;  Julho e Agosto/15 realização de reuniões com consultorias especializadas; Agosto/15: elaboração do Projeto Básico; Inicio da Licitação previsto para Setembro/15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Administração de Auxílio Alimentação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Solicitação mensal do benefício junto ao fornecedor;  1 pedido mensal para os empregados ativos e pedidos eventuais por ocasião das admissões.  Anualmente realizar pesquisa de mercado sobre os valores praticados.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Administração de Auxílio Refeição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Solicitação mensal do benefício junto ao fornecedor;  1 pedido mensal para os empregados ativos e pedidos eventuais por ocasião das admissões. Anualmente realizar pesquisa de mercado sobre os valores praticados.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Administração de Vale Transporte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Adm. De Vale Transporte: 2º Média  46 usuários.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Implantação de Benefícios - Assistência Médica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 maio/15 aprovado em reunião do Conselho Diretor Executivo a implantação do benefício; Em junho/15 encaminhado projeto para licitação. Previsão de publicação do edital no 3º Quadrimestre do ano corrente.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Implantação de Benefícios - Assistência Odontológica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 maio/15, aprovado em Reunião do Conselho Diretor Executivo, a implantação do benefício nos moldes do projeto apresentado.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Implantação de Benefícios - Vale Cultura</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Em maio/15, o Conselho Diretor Executivo não aprovou a implantação do benefício.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Implantação de Práticas de Recursos Humanos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 maio/15, o Conselho Diretor Executivo não aprovou a implantação do benefício.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785"/>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Manutenção do Quadro de Cargos e Salários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0,5</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 junho foi apresentada e aprovada em Sessão Plenária a proposta de reajuste de 2,54% para os cargos de nível médio e Analista Técnico Jurídico. No 2º Quadrimestre foi apresentada a proposta da adoção da gratificação de função para os casos de substituições de empregados afastados. Processo em fase de aprovação da Presidência.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50%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Projeto Jovem Aprendiz</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Projeto elaborado e encaminhado para processo de licitação. Previsão de contratação de Instituição Sem fins Lucrativos para administração dos contratos, para o último quadrimestre do ano corrente.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Projeto Estagiário</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Processo seletivo iniciado em julho/agosto para contratação de 1 estagiário para a área da Comunicação  e 1 estagiário para a Diretoria de Rel. Institucionais. Contratações previstas para setembro/15.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5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Gestão de serviços terceirizados</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Em junho realizamos pesquisa de mercado e requisitado manifestação dos fornecedores atuais quanto à possibilidade de renovação contratual. 2 fornecedores manifestaram interesse em renovar o contrato, mediante nova proposta comercial. 1 fornecedor manifestou desinteresse pela renovação. Iniciado o processo de licitação para contratação de novo fornecedor, com previsão de inicio de atividades em dezembro/15.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305"/>
        </w:trPr>
        <w:tc>
          <w:tcPr>
            <w:tcW w:w="345" w:type="pct"/>
            <w:vMerge w:val="restart"/>
            <w:shd w:val="clear" w:color="000000" w:fill="FFFFFF"/>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Administrativa </w:t>
            </w:r>
          </w:p>
        </w:tc>
        <w:tc>
          <w:tcPr>
            <w:tcW w:w="56" w:type="pct"/>
            <w:vMerge w:val="restar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Capacitação RH CAU/SP - Adm. Custo Fixo 5% da Folha de Pagamentos RH</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Desenvolver competências de dirigentes e colaboradores</w:t>
            </w:r>
          </w:p>
        </w:tc>
        <w:tc>
          <w:tcPr>
            <w:tcW w:w="835" w:type="pct"/>
            <w:vMerge w:val="restar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Envidar esforços para alocar, até 4% do valor total da folha de pagamento, em ações de capacitação do CAU/SP. Desenvolver e aperfeiçoar competências dos funcionários, dirigentes e colaboradores.</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Capacitação Gerentes Regionais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Capacitação Gerentes Regionais (Público-Alvo: Subgerentes Regionais; Total de participantes: 10. Recurso Interno.  2º Quad:  2 Partic; 24 h; CH 16h; Part 10)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625.762,64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60.572,21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10%</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77.119,89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12%</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Capacitação Assistentes Regionais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Público-Alvo: Assistentes Regionais : 10.; 2º Quad.: Ch: 16h; Total partic: 10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Capacitação Agentes de Fiscalização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592</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2º  Quad.: Carga horária: 24; Participantes 10 e Carga horária: 32h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Seminário Ética Profissional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Público-Alvo: Jurídico e Ética; 2º Quad.: CH 8h, Partic: 2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Workshop - E-Social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Público-Alvo: RH e Finanças. 2º Quad.: CH 8h, Part: 1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E911AC" w:rsidRPr="00CD2C92" w:rsidTr="00761082">
        <w:trPr>
          <w:trHeight w:val="960"/>
        </w:trPr>
        <w:tc>
          <w:tcPr>
            <w:tcW w:w="345" w:type="pct"/>
            <w:vMerge w:val="restart"/>
            <w:shd w:val="clear" w:color="auto" w:fill="auto"/>
            <w:vAlign w:val="center"/>
            <w:hideMark/>
          </w:tcPr>
          <w:p w:rsidR="00E911AC" w:rsidRPr="00CD2C92" w:rsidRDefault="00E911AC" w:rsidP="00E911AC">
            <w:pPr>
              <w:spacing w:after="0" w:line="240" w:lineRule="auto"/>
              <w:jc w:val="center"/>
              <w:rPr>
                <w:rFonts w:eastAsia="Times New Roman"/>
                <w:b/>
                <w:bCs/>
                <w:sz w:val="12"/>
                <w:szCs w:val="12"/>
                <w:lang w:eastAsia="pt-BR"/>
              </w:rPr>
            </w:pPr>
            <w:r w:rsidRPr="00CD2C92">
              <w:rPr>
                <w:rFonts w:eastAsia="Times New Roman"/>
                <w:b/>
                <w:bCs/>
                <w:sz w:val="12"/>
                <w:szCs w:val="12"/>
                <w:lang w:eastAsia="pt-BR"/>
              </w:rPr>
              <w:lastRenderedPageBreak/>
              <w:t xml:space="preserve">Diretoria Administrativa </w:t>
            </w:r>
          </w:p>
        </w:tc>
        <w:tc>
          <w:tcPr>
            <w:tcW w:w="56" w:type="pct"/>
            <w:vMerge w:val="restart"/>
            <w:shd w:val="clear" w:color="auto" w:fill="auto"/>
            <w:vAlign w:val="center"/>
            <w:hideMark/>
          </w:tcPr>
          <w:p w:rsidR="00E911AC" w:rsidRPr="00CD2C92" w:rsidRDefault="00E911AC" w:rsidP="00E911AC">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E911AC" w:rsidRPr="00CD2C92" w:rsidRDefault="00E911AC" w:rsidP="00E911AC">
            <w:pPr>
              <w:spacing w:after="0" w:line="240" w:lineRule="auto"/>
              <w:jc w:val="center"/>
              <w:rPr>
                <w:rFonts w:eastAsia="Times New Roman"/>
                <w:sz w:val="12"/>
                <w:szCs w:val="12"/>
                <w:lang w:eastAsia="pt-BR"/>
              </w:rPr>
            </w:pPr>
            <w:r w:rsidRPr="00CD2C92">
              <w:rPr>
                <w:rFonts w:eastAsia="Times New Roman"/>
                <w:sz w:val="12"/>
                <w:szCs w:val="12"/>
                <w:lang w:eastAsia="pt-BR"/>
              </w:rPr>
              <w:t>Manutenção e Estruturação das Regionais          (10 Regionais)</w:t>
            </w:r>
          </w:p>
        </w:tc>
        <w:tc>
          <w:tcPr>
            <w:tcW w:w="590" w:type="pct"/>
            <w:vMerge w:val="restart"/>
            <w:shd w:val="clear" w:color="auto" w:fill="auto"/>
            <w:vAlign w:val="center"/>
            <w:hideMark/>
          </w:tcPr>
          <w:p w:rsidR="00E911AC" w:rsidRPr="00CD2C92" w:rsidRDefault="00E911AC" w:rsidP="00E911AC">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000000" w:fill="FFFFFF"/>
            <w:vAlign w:val="center"/>
            <w:hideMark/>
          </w:tcPr>
          <w:p w:rsidR="00E911AC" w:rsidRPr="00CD2C92" w:rsidRDefault="00E911AC" w:rsidP="00E911AC">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Implantar,manter e desenvolver atividades com e a partir das Regionais do CAU/SP. Garantir o pleno funcionamento das sedes regionais, implementar identidade visual do CAU/SP, e desenvolver ações de aproximação com os arquitetos e a sociedade definidas pelo CAU/SP.</w:t>
            </w:r>
          </w:p>
        </w:tc>
        <w:tc>
          <w:tcPr>
            <w:tcW w:w="171" w:type="pct"/>
            <w:shd w:val="clear" w:color="auto" w:fill="auto"/>
            <w:noWrap/>
            <w:vAlign w:val="center"/>
            <w:hideMark/>
          </w:tcPr>
          <w:p w:rsidR="00E911AC" w:rsidRPr="00CD2C92" w:rsidRDefault="00E911AC" w:rsidP="00E911AC">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469" w:type="pct"/>
            <w:shd w:val="clear" w:color="auto" w:fill="auto"/>
            <w:vAlign w:val="center"/>
            <w:hideMark/>
          </w:tcPr>
          <w:p w:rsidR="00E911AC" w:rsidRPr="00CD2C92" w:rsidRDefault="00E911AC" w:rsidP="00E911AC">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Atendimento ao profissional. </w:t>
            </w:r>
          </w:p>
        </w:tc>
        <w:tc>
          <w:tcPr>
            <w:tcW w:w="146" w:type="pct"/>
            <w:shd w:val="clear" w:color="auto" w:fill="auto"/>
            <w:noWrap/>
            <w:vAlign w:val="center"/>
            <w:hideMark/>
          </w:tcPr>
          <w:p w:rsidR="00E911AC" w:rsidRPr="00CD2C92" w:rsidRDefault="00E911AC" w:rsidP="00E911AC">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826" w:type="pct"/>
            <w:shd w:val="clear" w:color="auto" w:fill="auto"/>
            <w:vAlign w:val="center"/>
            <w:hideMark/>
          </w:tcPr>
          <w:p w:rsidR="00E911AC" w:rsidRPr="00CD2C92" w:rsidRDefault="00E911AC" w:rsidP="00E911AC">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Atendimento ao profissional. </w:t>
            </w:r>
          </w:p>
        </w:tc>
        <w:tc>
          <w:tcPr>
            <w:tcW w:w="56" w:type="pct"/>
            <w:shd w:val="clear" w:color="auto" w:fill="auto"/>
            <w:vAlign w:val="center"/>
            <w:hideMark/>
          </w:tcPr>
          <w:p w:rsidR="00E911AC" w:rsidRPr="00CD2C92" w:rsidRDefault="00E911AC" w:rsidP="00E911AC">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E911AC" w:rsidRPr="00CD2C92" w:rsidRDefault="00E911AC" w:rsidP="00E911AC">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980.000,00 </w:t>
            </w:r>
          </w:p>
        </w:tc>
        <w:tc>
          <w:tcPr>
            <w:tcW w:w="295" w:type="pct"/>
            <w:vMerge w:val="restart"/>
            <w:shd w:val="clear" w:color="auto" w:fill="auto"/>
            <w:vAlign w:val="center"/>
            <w:hideMark/>
          </w:tcPr>
          <w:p w:rsidR="00E911AC" w:rsidRPr="00CD2C92" w:rsidRDefault="00E911AC" w:rsidP="00E911AC">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181.760,33 </w:t>
            </w:r>
          </w:p>
        </w:tc>
        <w:tc>
          <w:tcPr>
            <w:tcW w:w="76" w:type="pct"/>
            <w:vMerge w:val="restart"/>
            <w:shd w:val="clear" w:color="auto" w:fill="auto"/>
            <w:vAlign w:val="center"/>
            <w:hideMark/>
          </w:tcPr>
          <w:p w:rsidR="00E911AC" w:rsidRPr="00CD2C92" w:rsidRDefault="00E911AC" w:rsidP="00E911AC">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19%</w:t>
            </w:r>
          </w:p>
        </w:tc>
        <w:tc>
          <w:tcPr>
            <w:tcW w:w="319" w:type="pct"/>
            <w:vMerge w:val="restart"/>
            <w:shd w:val="clear" w:color="auto" w:fill="auto"/>
            <w:vAlign w:val="center"/>
            <w:hideMark/>
          </w:tcPr>
          <w:p w:rsidR="00E911AC" w:rsidRPr="00CD2C92" w:rsidRDefault="00E911AC" w:rsidP="00E911AC">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392.670,10 </w:t>
            </w:r>
          </w:p>
        </w:tc>
        <w:tc>
          <w:tcPr>
            <w:tcW w:w="85" w:type="pct"/>
            <w:vMerge w:val="restart"/>
            <w:shd w:val="clear" w:color="auto" w:fill="auto"/>
            <w:vAlign w:val="center"/>
            <w:hideMark/>
          </w:tcPr>
          <w:p w:rsidR="00E911AC" w:rsidRPr="00CD2C92" w:rsidRDefault="00E911AC" w:rsidP="00E911AC">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40%</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de fiscalização.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Realização de fiscalização.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com prefeituras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Reunião com prefeituras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de Coleta Biométrica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Realização de Coleta Biométrica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Eventos na regional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Eventos na regional</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Viagens dos Gerentes às cidades que abragem às regionais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Custo de mudança (mobiliário para alteração de espaço fisico)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Custos de implantação de comunicação visual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Assinatura de serviços de internet de alta performance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Custos de representação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Assinatura de jornais e revistas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Equipamentos para uso dos profissionais (ex: consulta ABNT)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Serviço de Secretário eletronico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tempo para a realização, visto que foram previstos na reformulação realizada em julho de 2015</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Manutenção da Regional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Manutenção da Regional</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Viagens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Viagens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75%</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Pagamento de aluguel (incluso no contrato:agua luz,IPTU...)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Pagamento de aluguel (incluso no contrato:agua luz,IPTU...)</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Despesas com telefones (fixo e móvel)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Despesas com telefones (fixo e móvel)</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Pedágio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Pedágio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36</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Serviços de  Correios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36</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Serviços de  Correios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Seguro do veículo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Seguro do veículo</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Abastecimento e lavagem do veículos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Abastecimento e lavagem do veículos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Materiais de Consumo (toners,materiais limpeza...)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Materiais de Consumo (toners,materiais limpeza...)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Diárias dentro do Estado - Diária de capacitação de funcionários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Diárias dentro do Estado - Diária de capacitação de funcionários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Acompanhamento do contrato de aluguel </w:t>
            </w:r>
          </w:p>
        </w:tc>
        <w:tc>
          <w:tcPr>
            <w:tcW w:w="146" w:type="pct"/>
            <w:shd w:val="clear" w:color="auto" w:fill="auto"/>
            <w:noWrap/>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Acompanhamento do contrato de aluguel</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1530"/>
        </w:trPr>
        <w:tc>
          <w:tcPr>
            <w:tcW w:w="345" w:type="pct"/>
            <w:vMerge w:val="restart"/>
            <w:shd w:val="clear" w:color="000000" w:fill="FFFFFF"/>
            <w:vAlign w:val="center"/>
            <w:hideMark/>
          </w:tcPr>
          <w:p w:rsidR="00CD2C92" w:rsidRPr="00CD2C92" w:rsidRDefault="00D9719F" w:rsidP="00CD2C92">
            <w:pPr>
              <w:spacing w:after="0" w:line="240" w:lineRule="auto"/>
              <w:jc w:val="center"/>
              <w:rPr>
                <w:rFonts w:eastAsia="Times New Roman"/>
                <w:b/>
                <w:bCs/>
                <w:sz w:val="12"/>
                <w:szCs w:val="12"/>
                <w:lang w:eastAsia="pt-BR"/>
              </w:rPr>
            </w:pPr>
            <w:r w:rsidRPr="00D9719F">
              <w:rPr>
                <w:rFonts w:eastAsia="Times New Roman"/>
                <w:b/>
                <w:bCs/>
                <w:sz w:val="12"/>
                <w:szCs w:val="12"/>
                <w:lang w:eastAsia="pt-BR"/>
              </w:rPr>
              <w:lastRenderedPageBreak/>
              <w:t>Diretoria Administrativa</w:t>
            </w:r>
            <w:r w:rsidR="00CD2C92" w:rsidRPr="00CD2C92">
              <w:rPr>
                <w:rFonts w:eastAsia="Times New Roman"/>
                <w:b/>
                <w:bCs/>
                <w:sz w:val="12"/>
                <w:szCs w:val="12"/>
                <w:lang w:eastAsia="pt-BR"/>
              </w:rPr>
              <w:t> </w:t>
            </w:r>
          </w:p>
        </w:tc>
        <w:tc>
          <w:tcPr>
            <w:tcW w:w="56" w:type="pct"/>
            <w:vMerge w:val="restart"/>
            <w:shd w:val="clear" w:color="000000" w:fill="FFFFFF"/>
            <w:vAlign w:val="center"/>
            <w:hideMark/>
          </w:tcPr>
          <w:p w:rsidR="00D9719F" w:rsidRDefault="00D9719F" w:rsidP="00CD2C92">
            <w:pPr>
              <w:spacing w:after="0" w:line="240" w:lineRule="auto"/>
              <w:jc w:val="center"/>
              <w:rPr>
                <w:rFonts w:eastAsia="Times New Roman"/>
                <w:sz w:val="12"/>
                <w:szCs w:val="12"/>
                <w:lang w:eastAsia="pt-BR"/>
              </w:rPr>
            </w:pPr>
            <w:r>
              <w:rPr>
                <w:rFonts w:eastAsia="Times New Roman"/>
                <w:sz w:val="12"/>
                <w:szCs w:val="12"/>
                <w:lang w:eastAsia="pt-BR"/>
              </w:rPr>
              <w:t>P</w:t>
            </w:r>
          </w:p>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 </w:t>
            </w:r>
          </w:p>
        </w:tc>
        <w:tc>
          <w:tcPr>
            <w:tcW w:w="437" w:type="pct"/>
            <w:vMerge w:val="restart"/>
            <w:shd w:val="clear" w:color="auto" w:fill="auto"/>
            <w:vAlign w:val="center"/>
            <w:hideMark/>
          </w:tcPr>
          <w:p w:rsidR="00CD2C92" w:rsidRPr="00CD2C92" w:rsidRDefault="00D9719F" w:rsidP="00CD2C92">
            <w:pPr>
              <w:spacing w:after="0" w:line="240" w:lineRule="auto"/>
              <w:jc w:val="center"/>
              <w:rPr>
                <w:rFonts w:eastAsia="Times New Roman"/>
                <w:sz w:val="12"/>
                <w:szCs w:val="12"/>
                <w:lang w:eastAsia="pt-BR"/>
              </w:rPr>
            </w:pPr>
            <w:r w:rsidRPr="00D9719F">
              <w:rPr>
                <w:rFonts w:eastAsia="Times New Roman"/>
                <w:sz w:val="12"/>
                <w:szCs w:val="12"/>
                <w:lang w:eastAsia="pt-BR"/>
              </w:rPr>
              <w:t>Sistema de Gestão da Informação e Documentação</w:t>
            </w:r>
            <w:r w:rsidR="00CD2C92" w:rsidRPr="00CD2C92">
              <w:rPr>
                <w:rFonts w:eastAsia="Times New Roman"/>
                <w:sz w:val="12"/>
                <w:szCs w:val="12"/>
                <w:lang w:eastAsia="pt-BR"/>
              </w:rPr>
              <w:t> </w:t>
            </w:r>
          </w:p>
        </w:tc>
        <w:tc>
          <w:tcPr>
            <w:tcW w:w="590"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r w:rsidR="00D9719F" w:rsidRPr="00D9719F">
              <w:rPr>
                <w:rFonts w:eastAsia="Times New Roman"/>
                <w:color w:val="000000"/>
                <w:sz w:val="12"/>
                <w:szCs w:val="12"/>
                <w:lang w:eastAsia="pt-BR"/>
              </w:rPr>
              <w:t>Ter sistemas de informação e infraestrutura que viabilizem a gestão e o atendimento dos arquitetos e urbanistas e a sociedade</w:t>
            </w:r>
          </w:p>
        </w:tc>
        <w:tc>
          <w:tcPr>
            <w:tcW w:w="835" w:type="pct"/>
            <w:vMerge w:val="restar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D9719F" w:rsidRPr="00D9719F">
              <w:rPr>
                <w:rFonts w:eastAsia="Times New Roman"/>
                <w:b/>
                <w:bCs/>
                <w:color w:val="000000"/>
                <w:sz w:val="12"/>
                <w:szCs w:val="12"/>
                <w:lang w:eastAsia="pt-BR"/>
              </w:rPr>
              <w:t>Acompanhar e atingir eficiencia na condução da TI</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8</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Aquisição Imobilizados - 08 processos de aquisição (item 1)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02 processos de compras foram anulados (1.3 - Tablets e 1.7 - Aquisição de Lousa Digital);  02 processos encontram-se pendentes em compras para a elaboração do edital e licitação (1.5 - Aquisição de licenças de software específicos para diretorias e 1.4 - Aqusição de softwares básicos - solução de antivírus).</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50%</w:t>
            </w:r>
          </w:p>
        </w:tc>
        <w:tc>
          <w:tcPr>
            <w:tcW w:w="294"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Projeto de Implantação da Intranet e Extranet do Conselho item 2) - 1a. Fase: Escopo e  TR.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0,8</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Conforme decisão tomada junto ao Comitê de TI, baseado nas necessidadades apontadas por cada diretoria, houve uma mudança no conceito do projeto passando a ser considerado também a criação de uma Extranet.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80%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Manutenção Sistema de Gestão de Chamados aos Profissionais, pagto mensal (item 3)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Manutenção Sistema de Gestão de Chamados aos Profissionais, pagto mensal (item 3)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Projeto de Implantação Sistema de Gestão de Pessoas (item 4) - 1a. Fase: Escopo e  TR.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Projeto de Implantação Sistema de Gestão de Pessoas (item 4) - 1a. Fase: Escopo e  TR.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Contratação de empresa especializada para assistência técnica e manutenção PABX (item 6) - 1a. Fase: Escopo e  TR.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O PABX e o novo sistema de telefonia do CAU/SP encontra-se em fase final de implantação. Somente após a conclusão deste processo é que poderá ser definida a especificação para a contratação dos serviços de manutenção.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960"/>
        </w:trPr>
        <w:tc>
          <w:tcPr>
            <w:tcW w:w="345" w:type="pct"/>
            <w:vMerge/>
            <w:vAlign w:val="center"/>
            <w:hideMark/>
          </w:tcPr>
          <w:p w:rsidR="00CD2C92" w:rsidRPr="00CD2C92" w:rsidRDefault="00CD2C92" w:rsidP="00CD2C92">
            <w:pPr>
              <w:spacing w:after="0" w:line="240" w:lineRule="auto"/>
              <w:rPr>
                <w:rFonts w:eastAsia="Times New Roman"/>
                <w:b/>
                <w:bCs/>
                <w:sz w:val="12"/>
                <w:szCs w:val="12"/>
                <w:lang w:eastAsia="pt-BR"/>
              </w:rPr>
            </w:pPr>
          </w:p>
        </w:tc>
        <w:tc>
          <w:tcPr>
            <w:tcW w:w="56"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437" w:type="pct"/>
            <w:vMerge/>
            <w:vAlign w:val="center"/>
            <w:hideMark/>
          </w:tcPr>
          <w:p w:rsidR="00CD2C92" w:rsidRPr="00CD2C92" w:rsidRDefault="00CD2C92" w:rsidP="00CD2C92">
            <w:pPr>
              <w:spacing w:after="0" w:line="240" w:lineRule="auto"/>
              <w:rPr>
                <w:rFonts w:eastAsia="Times New Roman"/>
                <w:sz w:val="12"/>
                <w:szCs w:val="12"/>
                <w:lang w:eastAsia="pt-BR"/>
              </w:rPr>
            </w:pPr>
          </w:p>
        </w:tc>
        <w:tc>
          <w:tcPr>
            <w:tcW w:w="590"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35" w:type="pct"/>
            <w:vMerge/>
            <w:vAlign w:val="center"/>
            <w:hideMark/>
          </w:tcPr>
          <w:p w:rsidR="00CD2C92" w:rsidRPr="00CD2C92" w:rsidRDefault="00CD2C92" w:rsidP="00CD2C92">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Contratação de link de internet para projeto de alta disponibilidade (item 8) - 1a. Fase: Escopo e  TR.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Contratação de link de internet para projeto de alta disponibilidade (item 8) - 1a. Fase: Escopo e  TR.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29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76"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319"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c>
          <w:tcPr>
            <w:tcW w:w="85" w:type="pct"/>
            <w:vMerge/>
            <w:vAlign w:val="center"/>
            <w:hideMark/>
          </w:tcPr>
          <w:p w:rsidR="00CD2C92" w:rsidRPr="00CD2C92" w:rsidRDefault="00CD2C92" w:rsidP="00CD2C92">
            <w:pPr>
              <w:spacing w:after="0" w:line="240" w:lineRule="auto"/>
              <w:rPr>
                <w:rFonts w:eastAsia="Times New Roman"/>
                <w:color w:val="000000"/>
                <w:sz w:val="12"/>
                <w:szCs w:val="12"/>
                <w:lang w:eastAsia="pt-BR"/>
              </w:rPr>
            </w:pPr>
          </w:p>
        </w:tc>
      </w:tr>
      <w:tr w:rsidR="00CD2C92" w:rsidRPr="00CD2C92" w:rsidTr="00761082">
        <w:trPr>
          <w:trHeight w:val="5055"/>
        </w:trPr>
        <w:tc>
          <w:tcPr>
            <w:tcW w:w="345"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lastRenderedPageBreak/>
              <w:t>Diretoria Administrativa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Manutenção da SEDE CAU/SP</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86.307,23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CD2C92" w:rsidRPr="00CD2C92" w:rsidTr="00761082">
        <w:trPr>
          <w:trHeight w:val="5055"/>
        </w:trPr>
        <w:tc>
          <w:tcPr>
            <w:tcW w:w="345"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lastRenderedPageBreak/>
              <w:t>Diretoria Administrativa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Gestão Ambiental</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Construir cultura organizacional adequada à estratégia</w:t>
            </w:r>
          </w:p>
        </w:tc>
        <w:tc>
          <w:tcPr>
            <w:tcW w:w="835" w:type="pct"/>
            <w:shd w:val="clear" w:color="000000" w:fill="FFFFFF"/>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10.000,00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CD2C92" w:rsidRPr="00CD2C92" w:rsidTr="00761082">
        <w:trPr>
          <w:trHeight w:val="6255"/>
        </w:trPr>
        <w:tc>
          <w:tcPr>
            <w:tcW w:w="345" w:type="pct"/>
            <w:shd w:val="clear" w:color="auto" w:fill="auto"/>
            <w:vAlign w:val="center"/>
            <w:hideMark/>
          </w:tcPr>
          <w:p w:rsidR="00CD2C92" w:rsidRPr="00CD2C92" w:rsidRDefault="00CD2C92" w:rsidP="00CD2C92">
            <w:pPr>
              <w:spacing w:after="0" w:line="240" w:lineRule="auto"/>
              <w:rPr>
                <w:rFonts w:eastAsia="Times New Roman"/>
                <w:b/>
                <w:bCs/>
                <w:sz w:val="12"/>
                <w:szCs w:val="12"/>
                <w:lang w:eastAsia="pt-BR"/>
              </w:rPr>
            </w:pPr>
            <w:r w:rsidRPr="00CD2C92">
              <w:rPr>
                <w:rFonts w:eastAsia="Times New Roman"/>
                <w:b/>
                <w:bCs/>
                <w:sz w:val="12"/>
                <w:szCs w:val="12"/>
                <w:lang w:eastAsia="pt-BR"/>
              </w:rPr>
              <w:lastRenderedPageBreak/>
              <w:t>Diretoria Técnica</w:t>
            </w:r>
          </w:p>
        </w:tc>
        <w:tc>
          <w:tcPr>
            <w:tcW w:w="56" w:type="pct"/>
            <w:shd w:val="clear" w:color="auto" w:fill="auto"/>
            <w:vAlign w:val="center"/>
            <w:hideMark/>
          </w:tcPr>
          <w:p w:rsidR="00CD2C92" w:rsidRPr="00CD2C92" w:rsidRDefault="00CD2C92" w:rsidP="00CD2C92">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shd w:val="clear" w:color="auto" w:fill="auto"/>
            <w:vAlign w:val="center"/>
            <w:hideMark/>
          </w:tcPr>
          <w:p w:rsidR="00CD2C92" w:rsidRPr="00CD2C92" w:rsidRDefault="00CD2C92" w:rsidP="00CD2C92">
            <w:pPr>
              <w:spacing w:after="0" w:line="240" w:lineRule="auto"/>
              <w:rPr>
                <w:rFonts w:eastAsia="Times New Roman"/>
                <w:sz w:val="12"/>
                <w:szCs w:val="12"/>
                <w:lang w:eastAsia="pt-BR"/>
              </w:rPr>
            </w:pPr>
            <w:r w:rsidRPr="00CD2C92">
              <w:rPr>
                <w:rFonts w:eastAsia="Times New Roman"/>
                <w:sz w:val="12"/>
                <w:szCs w:val="12"/>
                <w:lang w:eastAsia="pt-BR"/>
              </w:rPr>
              <w:t>Diretoria Técnica Custo Fixo</w:t>
            </w:r>
          </w:p>
        </w:tc>
        <w:tc>
          <w:tcPr>
            <w:tcW w:w="590"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9359CA"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Revisão de todos os processos e procedimentos da Fiscalização, coordenações técnicas PF e PJ e CEP de forma a maximizar resultados e otimizar recursos;</w:t>
            </w:r>
            <w:r w:rsidRPr="00CD2C92">
              <w:rPr>
                <w:rFonts w:eastAsia="Times New Roman"/>
                <w:b/>
                <w:bCs/>
                <w:color w:val="000000"/>
                <w:sz w:val="12"/>
                <w:szCs w:val="12"/>
                <w:lang w:eastAsia="pt-BR"/>
              </w:rPr>
              <w:br/>
              <w:t>• Fazer levantamento de todos os perfis das regionais: Prefeituras, eventos, condomínios, empresas públicas e privadas de forma a traçar estratégias para multiplicar as ações de orientação e esclarecimentos da Fiscalização;</w:t>
            </w:r>
            <w:r w:rsidRPr="00CD2C92">
              <w:rPr>
                <w:rFonts w:eastAsia="Times New Roman"/>
                <w:b/>
                <w:bCs/>
                <w:color w:val="000000"/>
                <w:sz w:val="12"/>
                <w:szCs w:val="12"/>
                <w:lang w:eastAsia="pt-BR"/>
              </w:rPr>
              <w:br/>
              <w:t>• Definir as palestras e principais projetos para atender as metas estratégicas da DIRTEC;</w:t>
            </w:r>
            <w:r w:rsidRPr="00CD2C92">
              <w:rPr>
                <w:rFonts w:eastAsia="Times New Roman"/>
                <w:b/>
                <w:bCs/>
                <w:color w:val="000000"/>
                <w:sz w:val="12"/>
                <w:szCs w:val="12"/>
                <w:lang w:eastAsia="pt-BR"/>
              </w:rPr>
              <w:br/>
              <w:t>• Estreitar relacionamentos com empresas e entidades de forma a implantar os procedimentos técnicos nas origens de forma a facilitar as atividades dos profissionais da arquitetura e urbanismo.</w:t>
            </w:r>
          </w:p>
          <w:p w:rsidR="009359CA" w:rsidRPr="009359CA" w:rsidRDefault="009359CA" w:rsidP="009359CA">
            <w:pPr>
              <w:rPr>
                <w:rFonts w:eastAsia="Times New Roman"/>
                <w:sz w:val="12"/>
                <w:szCs w:val="12"/>
                <w:lang w:eastAsia="pt-BR"/>
              </w:rPr>
            </w:pPr>
          </w:p>
          <w:p w:rsidR="009359CA" w:rsidRPr="009359CA" w:rsidRDefault="009359CA" w:rsidP="009359CA">
            <w:pPr>
              <w:rPr>
                <w:rFonts w:eastAsia="Times New Roman"/>
                <w:sz w:val="12"/>
                <w:szCs w:val="12"/>
                <w:lang w:eastAsia="pt-BR"/>
              </w:rPr>
            </w:pPr>
          </w:p>
          <w:p w:rsidR="009359CA" w:rsidRPr="009359CA" w:rsidRDefault="009359CA" w:rsidP="009359CA">
            <w:pPr>
              <w:rPr>
                <w:rFonts w:eastAsia="Times New Roman"/>
                <w:sz w:val="12"/>
                <w:szCs w:val="12"/>
                <w:lang w:eastAsia="pt-BR"/>
              </w:rPr>
            </w:pPr>
          </w:p>
          <w:p w:rsidR="009359CA" w:rsidRDefault="009359CA" w:rsidP="009359CA">
            <w:pPr>
              <w:rPr>
                <w:rFonts w:eastAsia="Times New Roman"/>
                <w:sz w:val="12"/>
                <w:szCs w:val="12"/>
                <w:lang w:eastAsia="pt-BR"/>
              </w:rPr>
            </w:pPr>
          </w:p>
          <w:p w:rsidR="009359CA" w:rsidRPr="009359CA" w:rsidRDefault="009359CA" w:rsidP="009359CA">
            <w:pPr>
              <w:rPr>
                <w:rFonts w:eastAsia="Times New Roman"/>
                <w:sz w:val="12"/>
                <w:szCs w:val="12"/>
                <w:lang w:eastAsia="pt-BR"/>
              </w:rPr>
            </w:pPr>
          </w:p>
          <w:p w:rsidR="009359CA" w:rsidRDefault="009359CA" w:rsidP="009359CA">
            <w:pPr>
              <w:rPr>
                <w:rFonts w:eastAsia="Times New Roman"/>
                <w:sz w:val="12"/>
                <w:szCs w:val="12"/>
                <w:lang w:eastAsia="pt-BR"/>
              </w:rPr>
            </w:pPr>
          </w:p>
          <w:p w:rsidR="009359CA" w:rsidRDefault="009359CA" w:rsidP="009359CA">
            <w:pPr>
              <w:rPr>
                <w:rFonts w:eastAsia="Times New Roman"/>
                <w:sz w:val="12"/>
                <w:szCs w:val="12"/>
                <w:lang w:eastAsia="pt-BR"/>
              </w:rPr>
            </w:pPr>
          </w:p>
          <w:p w:rsidR="009359CA" w:rsidRDefault="009359CA" w:rsidP="009359CA">
            <w:pPr>
              <w:rPr>
                <w:rFonts w:eastAsia="Times New Roman"/>
                <w:sz w:val="12"/>
                <w:szCs w:val="12"/>
                <w:lang w:eastAsia="pt-BR"/>
              </w:rPr>
            </w:pPr>
          </w:p>
          <w:p w:rsidR="00CD2C92" w:rsidRPr="009359CA" w:rsidRDefault="00CD2C92" w:rsidP="009359CA">
            <w:pPr>
              <w:rPr>
                <w:rFonts w:eastAsia="Times New Roman"/>
                <w:sz w:val="12"/>
                <w:szCs w:val="12"/>
                <w:lang w:eastAsia="pt-BR"/>
              </w:rPr>
            </w:pPr>
          </w:p>
        </w:tc>
        <w:tc>
          <w:tcPr>
            <w:tcW w:w="171" w:type="pct"/>
            <w:shd w:val="clear" w:color="auto" w:fill="auto"/>
            <w:vAlign w:val="center"/>
            <w:hideMark/>
          </w:tcPr>
          <w:p w:rsidR="00CD2C92" w:rsidRPr="00CD2C92" w:rsidRDefault="009359CA" w:rsidP="00CD2C92">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19</w:t>
            </w:r>
            <w:r w:rsidR="00CD2C92" w:rsidRPr="00CD2C92">
              <w:rPr>
                <w:rFonts w:eastAsia="Times New Roman"/>
                <w:b/>
                <w:bCs/>
                <w:color w:val="000000"/>
                <w:sz w:val="12"/>
                <w:szCs w:val="12"/>
                <w:lang w:eastAsia="pt-BR"/>
              </w:rPr>
              <w:t> </w:t>
            </w:r>
          </w:p>
        </w:tc>
        <w:tc>
          <w:tcPr>
            <w:tcW w:w="469"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9359CA">
              <w:rPr>
                <w:rFonts w:eastAsia="Times New Roman"/>
                <w:b/>
                <w:bCs/>
                <w:color w:val="000000"/>
                <w:sz w:val="12"/>
                <w:szCs w:val="12"/>
                <w:lang w:eastAsia="pt-BR"/>
              </w:rPr>
              <w:t>Despachos Diretor</w:t>
            </w:r>
          </w:p>
        </w:tc>
        <w:tc>
          <w:tcPr>
            <w:tcW w:w="146" w:type="pct"/>
            <w:shd w:val="clear" w:color="auto" w:fill="auto"/>
            <w:vAlign w:val="center"/>
            <w:hideMark/>
          </w:tcPr>
          <w:p w:rsidR="00CD2C92" w:rsidRPr="00CD2C92" w:rsidRDefault="00CD2C92" w:rsidP="00CD2C92">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9359CA">
              <w:rPr>
                <w:rFonts w:eastAsia="Times New Roman"/>
                <w:b/>
                <w:bCs/>
                <w:color w:val="000000"/>
                <w:sz w:val="12"/>
                <w:szCs w:val="12"/>
                <w:lang w:eastAsia="pt-BR"/>
              </w:rPr>
              <w:t>22</w:t>
            </w:r>
          </w:p>
        </w:tc>
        <w:tc>
          <w:tcPr>
            <w:tcW w:w="826" w:type="pct"/>
            <w:shd w:val="clear" w:color="auto" w:fill="auto"/>
            <w:vAlign w:val="center"/>
            <w:hideMark/>
          </w:tcPr>
          <w:p w:rsidR="00CD2C92" w:rsidRPr="00CD2C92" w:rsidRDefault="00CD2C92"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sidR="009359CA">
              <w:rPr>
                <w:rFonts w:eastAsia="Times New Roman"/>
                <w:b/>
                <w:bCs/>
                <w:color w:val="000000"/>
                <w:sz w:val="12"/>
                <w:szCs w:val="12"/>
                <w:lang w:eastAsia="pt-BR"/>
              </w:rPr>
              <w:t>Despachos Diretor</w:t>
            </w:r>
            <w:r w:rsidRPr="00CD2C92">
              <w:rPr>
                <w:rFonts w:eastAsia="Times New Roman"/>
                <w:b/>
                <w:bCs/>
                <w:color w:val="000000"/>
                <w:sz w:val="12"/>
                <w:szCs w:val="12"/>
                <w:lang w:eastAsia="pt-BR"/>
              </w:rPr>
              <w:t xml:space="preserve">                    </w:t>
            </w:r>
            <w:r w:rsidR="009359CA">
              <w:rPr>
                <w:rFonts w:eastAsia="Times New Roman"/>
                <w:b/>
                <w:bCs/>
                <w:color w:val="000000"/>
                <w:sz w:val="12"/>
                <w:szCs w:val="12"/>
                <w:lang w:eastAsia="pt-BR"/>
              </w:rPr>
              <w:t xml:space="preserve">                              </w:t>
            </w:r>
          </w:p>
        </w:tc>
        <w:tc>
          <w:tcPr>
            <w:tcW w:w="56" w:type="pct"/>
            <w:shd w:val="clear" w:color="auto" w:fill="auto"/>
            <w:vAlign w:val="center"/>
            <w:hideMark/>
          </w:tcPr>
          <w:p w:rsidR="00CD2C92" w:rsidRPr="00CD2C92" w:rsidRDefault="009359CA" w:rsidP="00CD2C92">
            <w:pPr>
              <w:spacing w:after="0" w:line="240" w:lineRule="auto"/>
              <w:jc w:val="center"/>
              <w:rPr>
                <w:rFonts w:eastAsia="Times New Roman"/>
                <w:b/>
                <w:bCs/>
                <w:sz w:val="12"/>
                <w:szCs w:val="12"/>
                <w:lang w:eastAsia="pt-BR"/>
              </w:rPr>
            </w:pPr>
            <w:r>
              <w:rPr>
                <w:rFonts w:eastAsia="Times New Roman"/>
                <w:b/>
                <w:bCs/>
                <w:sz w:val="12"/>
                <w:szCs w:val="12"/>
                <w:lang w:eastAsia="pt-BR"/>
              </w:rPr>
              <w:t>116%</w:t>
            </w:r>
          </w:p>
        </w:tc>
        <w:tc>
          <w:tcPr>
            <w:tcW w:w="294"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120.000,00 </w:t>
            </w:r>
          </w:p>
        </w:tc>
        <w:tc>
          <w:tcPr>
            <w:tcW w:w="295"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15.264,30 </w:t>
            </w:r>
          </w:p>
        </w:tc>
        <w:tc>
          <w:tcPr>
            <w:tcW w:w="76"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13%</w:t>
            </w:r>
          </w:p>
        </w:tc>
        <w:tc>
          <w:tcPr>
            <w:tcW w:w="319" w:type="pct"/>
            <w:shd w:val="clear" w:color="auto" w:fill="auto"/>
            <w:vAlign w:val="center"/>
            <w:hideMark/>
          </w:tcPr>
          <w:p w:rsidR="00CD2C92" w:rsidRPr="00CD2C92" w:rsidRDefault="00CD2C92" w:rsidP="00CD2C92">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15.264,30 </w:t>
            </w:r>
          </w:p>
        </w:tc>
        <w:tc>
          <w:tcPr>
            <w:tcW w:w="85" w:type="pct"/>
            <w:shd w:val="clear" w:color="auto" w:fill="auto"/>
            <w:vAlign w:val="center"/>
            <w:hideMark/>
          </w:tcPr>
          <w:p w:rsidR="00CD2C92" w:rsidRPr="00CD2C92" w:rsidRDefault="00CD2C92" w:rsidP="00CD2C92">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13%</w:t>
            </w:r>
          </w:p>
        </w:tc>
      </w:tr>
      <w:tr w:rsidR="009359CA" w:rsidRPr="00CD2C92" w:rsidTr="00761082">
        <w:trPr>
          <w:trHeight w:val="510"/>
        </w:trPr>
        <w:tc>
          <w:tcPr>
            <w:tcW w:w="345" w:type="pct"/>
            <w:shd w:val="clear" w:color="auto" w:fill="auto"/>
            <w:vAlign w:val="center"/>
          </w:tcPr>
          <w:p w:rsidR="009359CA" w:rsidRPr="00CD2C92" w:rsidRDefault="009359CA" w:rsidP="009359CA">
            <w:pPr>
              <w:spacing w:after="0" w:line="240" w:lineRule="auto"/>
              <w:rPr>
                <w:rFonts w:eastAsia="Times New Roman"/>
                <w:b/>
                <w:bCs/>
                <w:sz w:val="12"/>
                <w:szCs w:val="12"/>
                <w:lang w:eastAsia="pt-BR"/>
              </w:rPr>
            </w:pPr>
          </w:p>
        </w:tc>
        <w:tc>
          <w:tcPr>
            <w:tcW w:w="56" w:type="pct"/>
            <w:shd w:val="clear" w:color="auto" w:fill="auto"/>
            <w:vAlign w:val="center"/>
          </w:tcPr>
          <w:p w:rsidR="009359CA" w:rsidRPr="00CD2C92" w:rsidRDefault="009359CA" w:rsidP="009359CA">
            <w:pPr>
              <w:spacing w:after="0" w:line="240" w:lineRule="auto"/>
              <w:jc w:val="center"/>
              <w:rPr>
                <w:rFonts w:eastAsia="Times New Roman"/>
                <w:sz w:val="12"/>
                <w:szCs w:val="12"/>
                <w:lang w:eastAsia="pt-BR"/>
              </w:rPr>
            </w:pPr>
          </w:p>
        </w:tc>
        <w:tc>
          <w:tcPr>
            <w:tcW w:w="437" w:type="pct"/>
            <w:shd w:val="clear" w:color="auto" w:fill="auto"/>
            <w:vAlign w:val="center"/>
          </w:tcPr>
          <w:p w:rsidR="009359CA" w:rsidRPr="00CD2C92" w:rsidRDefault="009359CA" w:rsidP="009359CA">
            <w:pPr>
              <w:spacing w:after="0" w:line="240" w:lineRule="auto"/>
              <w:rPr>
                <w:rFonts w:eastAsia="Times New Roman"/>
                <w:sz w:val="12"/>
                <w:szCs w:val="12"/>
                <w:lang w:eastAsia="pt-BR"/>
              </w:rPr>
            </w:pPr>
          </w:p>
        </w:tc>
        <w:tc>
          <w:tcPr>
            <w:tcW w:w="590"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835" w:type="pct"/>
            <w:shd w:val="clear" w:color="000000" w:fill="FFFFFF"/>
            <w:vAlign w:val="center"/>
          </w:tcPr>
          <w:p w:rsidR="009359CA" w:rsidRPr="00CD2C92" w:rsidRDefault="009359CA" w:rsidP="009359CA">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18</w:t>
            </w:r>
            <w:r w:rsidRPr="00CD2C92">
              <w:rPr>
                <w:rFonts w:eastAsia="Times New Roman"/>
                <w:b/>
                <w:bCs/>
                <w:color w:val="000000"/>
                <w:sz w:val="12"/>
                <w:szCs w:val="12"/>
                <w:lang w:eastAsia="pt-BR"/>
              </w:rPr>
              <w:t> </w:t>
            </w:r>
          </w:p>
        </w:tc>
        <w:tc>
          <w:tcPr>
            <w:tcW w:w="469"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Despachos Diretor Adj.</w:t>
            </w:r>
          </w:p>
        </w:tc>
        <w:tc>
          <w:tcPr>
            <w:tcW w:w="14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Despachos Diretor Adj</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 xml:space="preserve">                              </w:t>
            </w:r>
          </w:p>
        </w:tc>
        <w:tc>
          <w:tcPr>
            <w:tcW w:w="56" w:type="pct"/>
            <w:shd w:val="clear" w:color="auto" w:fill="auto"/>
            <w:vAlign w:val="center"/>
          </w:tcPr>
          <w:p w:rsidR="009359CA" w:rsidRPr="00CD2C92" w:rsidRDefault="009359CA" w:rsidP="009359CA">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295"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76"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85"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r>
      <w:tr w:rsidR="009359CA" w:rsidRPr="00CD2C92" w:rsidTr="00761082">
        <w:trPr>
          <w:trHeight w:val="510"/>
        </w:trPr>
        <w:tc>
          <w:tcPr>
            <w:tcW w:w="345" w:type="pct"/>
            <w:shd w:val="clear" w:color="auto" w:fill="auto"/>
            <w:vAlign w:val="center"/>
          </w:tcPr>
          <w:p w:rsidR="009359CA" w:rsidRPr="00CD2C92" w:rsidRDefault="009359CA" w:rsidP="009359CA">
            <w:pPr>
              <w:spacing w:after="0" w:line="240" w:lineRule="auto"/>
              <w:rPr>
                <w:rFonts w:eastAsia="Times New Roman"/>
                <w:b/>
                <w:bCs/>
                <w:sz w:val="12"/>
                <w:szCs w:val="12"/>
                <w:lang w:eastAsia="pt-BR"/>
              </w:rPr>
            </w:pPr>
          </w:p>
        </w:tc>
        <w:tc>
          <w:tcPr>
            <w:tcW w:w="56" w:type="pct"/>
            <w:shd w:val="clear" w:color="auto" w:fill="auto"/>
            <w:vAlign w:val="center"/>
          </w:tcPr>
          <w:p w:rsidR="009359CA" w:rsidRPr="00CD2C92" w:rsidRDefault="009359CA" w:rsidP="009359CA">
            <w:pPr>
              <w:spacing w:after="0" w:line="240" w:lineRule="auto"/>
              <w:jc w:val="center"/>
              <w:rPr>
                <w:rFonts w:eastAsia="Times New Roman"/>
                <w:sz w:val="12"/>
                <w:szCs w:val="12"/>
                <w:lang w:eastAsia="pt-BR"/>
              </w:rPr>
            </w:pPr>
          </w:p>
        </w:tc>
        <w:tc>
          <w:tcPr>
            <w:tcW w:w="437" w:type="pct"/>
            <w:shd w:val="clear" w:color="auto" w:fill="auto"/>
            <w:vAlign w:val="center"/>
          </w:tcPr>
          <w:p w:rsidR="009359CA" w:rsidRPr="00CD2C92" w:rsidRDefault="009359CA" w:rsidP="009359CA">
            <w:pPr>
              <w:spacing w:after="0" w:line="240" w:lineRule="auto"/>
              <w:rPr>
                <w:rFonts w:eastAsia="Times New Roman"/>
                <w:sz w:val="12"/>
                <w:szCs w:val="12"/>
                <w:lang w:eastAsia="pt-BR"/>
              </w:rPr>
            </w:pPr>
          </w:p>
        </w:tc>
        <w:tc>
          <w:tcPr>
            <w:tcW w:w="590"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835" w:type="pct"/>
            <w:shd w:val="clear" w:color="000000" w:fill="FFFFFF"/>
            <w:vAlign w:val="center"/>
          </w:tcPr>
          <w:p w:rsidR="009359CA" w:rsidRPr="00CD2C92" w:rsidRDefault="009359CA" w:rsidP="009359CA">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14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56" w:type="pct"/>
            <w:shd w:val="clear" w:color="auto" w:fill="auto"/>
            <w:vAlign w:val="center"/>
          </w:tcPr>
          <w:p w:rsidR="009359CA" w:rsidRPr="00CD2C92" w:rsidRDefault="009359CA" w:rsidP="009359CA">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295"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76"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85"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r>
      <w:tr w:rsidR="009359CA" w:rsidRPr="00CD2C92" w:rsidTr="00761082">
        <w:trPr>
          <w:trHeight w:val="510"/>
        </w:trPr>
        <w:tc>
          <w:tcPr>
            <w:tcW w:w="345" w:type="pct"/>
            <w:shd w:val="clear" w:color="auto" w:fill="auto"/>
            <w:vAlign w:val="center"/>
          </w:tcPr>
          <w:p w:rsidR="009359CA" w:rsidRPr="00CD2C92" w:rsidRDefault="009359CA" w:rsidP="009359CA">
            <w:pPr>
              <w:spacing w:after="0" w:line="240" w:lineRule="auto"/>
              <w:rPr>
                <w:rFonts w:eastAsia="Times New Roman"/>
                <w:b/>
                <w:bCs/>
                <w:sz w:val="12"/>
                <w:szCs w:val="12"/>
                <w:lang w:eastAsia="pt-BR"/>
              </w:rPr>
            </w:pPr>
          </w:p>
        </w:tc>
        <w:tc>
          <w:tcPr>
            <w:tcW w:w="56" w:type="pct"/>
            <w:shd w:val="clear" w:color="auto" w:fill="auto"/>
            <w:vAlign w:val="center"/>
          </w:tcPr>
          <w:p w:rsidR="009359CA" w:rsidRPr="00CD2C92" w:rsidRDefault="009359CA" w:rsidP="009359CA">
            <w:pPr>
              <w:spacing w:after="0" w:line="240" w:lineRule="auto"/>
              <w:jc w:val="center"/>
              <w:rPr>
                <w:rFonts w:eastAsia="Times New Roman"/>
                <w:sz w:val="12"/>
                <w:szCs w:val="12"/>
                <w:lang w:eastAsia="pt-BR"/>
              </w:rPr>
            </w:pPr>
          </w:p>
        </w:tc>
        <w:tc>
          <w:tcPr>
            <w:tcW w:w="437" w:type="pct"/>
            <w:shd w:val="clear" w:color="auto" w:fill="auto"/>
            <w:vAlign w:val="center"/>
          </w:tcPr>
          <w:p w:rsidR="009359CA" w:rsidRPr="00CD2C92" w:rsidRDefault="009359CA" w:rsidP="009359CA">
            <w:pPr>
              <w:spacing w:after="0" w:line="240" w:lineRule="auto"/>
              <w:rPr>
                <w:rFonts w:eastAsia="Times New Roman"/>
                <w:sz w:val="12"/>
                <w:szCs w:val="12"/>
                <w:lang w:eastAsia="pt-BR"/>
              </w:rPr>
            </w:pPr>
          </w:p>
        </w:tc>
        <w:tc>
          <w:tcPr>
            <w:tcW w:w="590"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835" w:type="pct"/>
            <w:shd w:val="clear" w:color="000000" w:fill="FFFFFF"/>
            <w:vAlign w:val="center"/>
          </w:tcPr>
          <w:p w:rsidR="009359CA" w:rsidRPr="00CD2C92" w:rsidRDefault="009359CA" w:rsidP="009359CA">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469"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w:t>
            </w:r>
          </w:p>
        </w:tc>
        <w:tc>
          <w:tcPr>
            <w:tcW w:w="14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82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w:t>
            </w:r>
          </w:p>
        </w:tc>
        <w:tc>
          <w:tcPr>
            <w:tcW w:w="56" w:type="pct"/>
            <w:shd w:val="clear" w:color="auto" w:fill="auto"/>
            <w:vAlign w:val="center"/>
          </w:tcPr>
          <w:p w:rsidR="009359CA" w:rsidRPr="00CD2C92" w:rsidRDefault="009359CA" w:rsidP="009359CA">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295"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76"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85"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r>
      <w:tr w:rsidR="009359CA" w:rsidRPr="00CD2C92" w:rsidTr="00761082">
        <w:trPr>
          <w:trHeight w:val="510"/>
        </w:trPr>
        <w:tc>
          <w:tcPr>
            <w:tcW w:w="345" w:type="pct"/>
            <w:shd w:val="clear" w:color="auto" w:fill="auto"/>
            <w:vAlign w:val="center"/>
          </w:tcPr>
          <w:p w:rsidR="009359CA" w:rsidRPr="00CD2C92" w:rsidRDefault="009359CA" w:rsidP="009359CA">
            <w:pPr>
              <w:spacing w:after="0" w:line="240" w:lineRule="auto"/>
              <w:rPr>
                <w:rFonts w:eastAsia="Times New Roman"/>
                <w:b/>
                <w:bCs/>
                <w:sz w:val="12"/>
                <w:szCs w:val="12"/>
                <w:lang w:eastAsia="pt-BR"/>
              </w:rPr>
            </w:pPr>
          </w:p>
        </w:tc>
        <w:tc>
          <w:tcPr>
            <w:tcW w:w="56" w:type="pct"/>
            <w:shd w:val="clear" w:color="auto" w:fill="auto"/>
            <w:vAlign w:val="center"/>
          </w:tcPr>
          <w:p w:rsidR="009359CA" w:rsidRPr="00CD2C92" w:rsidRDefault="009359CA" w:rsidP="009359CA">
            <w:pPr>
              <w:spacing w:after="0" w:line="240" w:lineRule="auto"/>
              <w:jc w:val="center"/>
              <w:rPr>
                <w:rFonts w:eastAsia="Times New Roman"/>
                <w:sz w:val="12"/>
                <w:szCs w:val="12"/>
                <w:lang w:eastAsia="pt-BR"/>
              </w:rPr>
            </w:pPr>
          </w:p>
        </w:tc>
        <w:tc>
          <w:tcPr>
            <w:tcW w:w="437" w:type="pct"/>
            <w:shd w:val="clear" w:color="auto" w:fill="auto"/>
            <w:vAlign w:val="center"/>
          </w:tcPr>
          <w:p w:rsidR="009359CA" w:rsidRPr="00CD2C92" w:rsidRDefault="009359CA" w:rsidP="009359CA">
            <w:pPr>
              <w:spacing w:after="0" w:line="240" w:lineRule="auto"/>
              <w:rPr>
                <w:rFonts w:eastAsia="Times New Roman"/>
                <w:sz w:val="12"/>
                <w:szCs w:val="12"/>
                <w:lang w:eastAsia="pt-BR"/>
              </w:rPr>
            </w:pPr>
          </w:p>
        </w:tc>
        <w:tc>
          <w:tcPr>
            <w:tcW w:w="590"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835" w:type="pct"/>
            <w:shd w:val="clear" w:color="000000" w:fill="FFFFFF"/>
            <w:vAlign w:val="center"/>
          </w:tcPr>
          <w:p w:rsidR="009359CA" w:rsidRPr="00CD2C92" w:rsidRDefault="009359CA" w:rsidP="009359CA">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469"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 para Capacitação</w:t>
            </w:r>
          </w:p>
        </w:tc>
        <w:tc>
          <w:tcPr>
            <w:tcW w:w="14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82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 para Capacitação</w:t>
            </w:r>
          </w:p>
        </w:tc>
        <w:tc>
          <w:tcPr>
            <w:tcW w:w="56" w:type="pct"/>
            <w:shd w:val="clear" w:color="auto" w:fill="auto"/>
            <w:vAlign w:val="center"/>
          </w:tcPr>
          <w:p w:rsidR="009359CA" w:rsidRPr="00CD2C92" w:rsidRDefault="009359CA" w:rsidP="009359CA">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295"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76"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85"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r>
      <w:tr w:rsidR="009359CA" w:rsidRPr="00CD2C92" w:rsidTr="00761082">
        <w:trPr>
          <w:trHeight w:val="4785"/>
        </w:trPr>
        <w:tc>
          <w:tcPr>
            <w:tcW w:w="345" w:type="pct"/>
            <w:shd w:val="clear" w:color="auto" w:fill="auto"/>
            <w:vAlign w:val="center"/>
            <w:hideMark/>
          </w:tcPr>
          <w:p w:rsidR="009359CA" w:rsidRPr="00CD2C92" w:rsidRDefault="009359CA" w:rsidP="009359CA">
            <w:pPr>
              <w:spacing w:after="0" w:line="240" w:lineRule="auto"/>
              <w:rPr>
                <w:rFonts w:eastAsia="Times New Roman"/>
                <w:b/>
                <w:bCs/>
                <w:sz w:val="12"/>
                <w:szCs w:val="12"/>
                <w:lang w:eastAsia="pt-BR"/>
              </w:rPr>
            </w:pPr>
            <w:r w:rsidRPr="00CD2C92">
              <w:rPr>
                <w:rFonts w:eastAsia="Times New Roman"/>
                <w:b/>
                <w:bCs/>
                <w:sz w:val="12"/>
                <w:szCs w:val="12"/>
                <w:lang w:eastAsia="pt-BR"/>
              </w:rPr>
              <w:t>Diretoria Técnica</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9359CA" w:rsidRPr="00CD2C92" w:rsidRDefault="009359CA" w:rsidP="009359CA">
            <w:pPr>
              <w:spacing w:after="0" w:line="240" w:lineRule="auto"/>
              <w:rPr>
                <w:rFonts w:eastAsia="Times New Roman"/>
                <w:sz w:val="12"/>
                <w:szCs w:val="12"/>
                <w:lang w:eastAsia="pt-BR"/>
              </w:rPr>
            </w:pPr>
            <w:r w:rsidRPr="00CD2C92">
              <w:rPr>
                <w:rFonts w:eastAsia="Times New Roman"/>
                <w:sz w:val="12"/>
                <w:szCs w:val="12"/>
                <w:lang w:eastAsia="pt-BR"/>
              </w:rPr>
              <w:t xml:space="preserve"> Fiscalização do CAU-SP</w:t>
            </w:r>
          </w:p>
        </w:tc>
        <w:tc>
          <w:tcPr>
            <w:tcW w:w="590"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Ações de orientação às Prefeituras Municipais do Estado de São Paulo, Sindicatos de Administradoras de Condomínios, às organizadoras de Feiras/Eventos e Mostras de Arquitetura, aos profissionais Arquitetos e Urbanistas referentes à fiscalização do exercício profissional, às empresas prestadoras de serviços dos campos de atuação dos Arquitetos e Urbanistas;</w:t>
            </w:r>
            <w:r w:rsidRPr="00CD2C92">
              <w:rPr>
                <w:rFonts w:eastAsia="Times New Roman"/>
                <w:b/>
                <w:bCs/>
                <w:color w:val="000000"/>
                <w:sz w:val="12"/>
                <w:szCs w:val="12"/>
                <w:lang w:eastAsia="pt-BR"/>
              </w:rPr>
              <w:br/>
              <w:t>• Adequação e normatização nos procedimentos de atendimento às denúncias, para encaminhamento de processos de fiscalização às instâncias de julgamento;</w:t>
            </w:r>
            <w:r w:rsidRPr="00CD2C92">
              <w:rPr>
                <w:rFonts w:eastAsia="Times New Roman"/>
                <w:b/>
                <w:bCs/>
                <w:color w:val="000000"/>
                <w:sz w:val="12"/>
                <w:szCs w:val="12"/>
                <w:lang w:eastAsia="pt-BR"/>
              </w:rPr>
              <w:br/>
              <w:t>• Implantação da ferramenta Portal de Atendimento (ALVO) para as questões de fiscalização;</w:t>
            </w:r>
            <w:r w:rsidRPr="00CD2C92">
              <w:rPr>
                <w:rFonts w:eastAsia="Times New Roman"/>
                <w:b/>
                <w:bCs/>
                <w:color w:val="000000"/>
                <w:sz w:val="12"/>
                <w:szCs w:val="12"/>
                <w:lang w:eastAsia="pt-BR"/>
              </w:rPr>
              <w:br/>
              <w:t>• Padronizar e normatizar os procedimentos da fiscalização;</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p>
        </w:tc>
        <w:tc>
          <w:tcPr>
            <w:tcW w:w="469"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Ordinárias</w:t>
            </w:r>
          </w:p>
        </w:tc>
        <w:tc>
          <w:tcPr>
            <w:tcW w:w="14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82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Reuniões Ordinárias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Pr>
                <w:rFonts w:eastAsia="Times New Roman"/>
                <w:b/>
                <w:bCs/>
                <w:sz w:val="12"/>
                <w:szCs w:val="12"/>
                <w:lang w:eastAsia="pt-BR"/>
              </w:rPr>
              <w:t>50%</w:t>
            </w:r>
          </w:p>
        </w:tc>
        <w:tc>
          <w:tcPr>
            <w:tcW w:w="294"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168.429,24 </w:t>
            </w:r>
          </w:p>
        </w:tc>
        <w:tc>
          <w:tcPr>
            <w:tcW w:w="295"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20.570,56 </w:t>
            </w:r>
          </w:p>
        </w:tc>
        <w:tc>
          <w:tcPr>
            <w:tcW w:w="76"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12%</w:t>
            </w:r>
          </w:p>
        </w:tc>
        <w:tc>
          <w:tcPr>
            <w:tcW w:w="319"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20.570,56 </w:t>
            </w:r>
          </w:p>
        </w:tc>
        <w:tc>
          <w:tcPr>
            <w:tcW w:w="85"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12%</w:t>
            </w:r>
          </w:p>
        </w:tc>
      </w:tr>
      <w:tr w:rsidR="009359CA" w:rsidRPr="00CD2C92" w:rsidTr="00761082">
        <w:trPr>
          <w:trHeight w:val="510"/>
        </w:trPr>
        <w:tc>
          <w:tcPr>
            <w:tcW w:w="345" w:type="pct"/>
            <w:shd w:val="clear" w:color="auto" w:fill="auto"/>
            <w:vAlign w:val="center"/>
          </w:tcPr>
          <w:p w:rsidR="009359CA" w:rsidRPr="00CD2C92" w:rsidRDefault="009359CA" w:rsidP="009359CA">
            <w:pPr>
              <w:spacing w:after="0" w:line="240" w:lineRule="auto"/>
              <w:rPr>
                <w:rFonts w:eastAsia="Times New Roman"/>
                <w:b/>
                <w:bCs/>
                <w:sz w:val="12"/>
                <w:szCs w:val="12"/>
                <w:lang w:eastAsia="pt-BR"/>
              </w:rPr>
            </w:pPr>
          </w:p>
        </w:tc>
        <w:tc>
          <w:tcPr>
            <w:tcW w:w="56" w:type="pct"/>
            <w:shd w:val="clear" w:color="auto" w:fill="auto"/>
            <w:vAlign w:val="center"/>
          </w:tcPr>
          <w:p w:rsidR="009359CA" w:rsidRPr="00CD2C92" w:rsidRDefault="009359CA" w:rsidP="009359CA">
            <w:pPr>
              <w:spacing w:after="0" w:line="240" w:lineRule="auto"/>
              <w:jc w:val="center"/>
              <w:rPr>
                <w:rFonts w:eastAsia="Times New Roman"/>
                <w:sz w:val="12"/>
                <w:szCs w:val="12"/>
                <w:lang w:eastAsia="pt-BR"/>
              </w:rPr>
            </w:pPr>
          </w:p>
        </w:tc>
        <w:tc>
          <w:tcPr>
            <w:tcW w:w="437" w:type="pct"/>
            <w:shd w:val="clear" w:color="auto" w:fill="auto"/>
            <w:vAlign w:val="center"/>
          </w:tcPr>
          <w:p w:rsidR="009359CA" w:rsidRPr="00CD2C92" w:rsidRDefault="009359CA" w:rsidP="009359CA">
            <w:pPr>
              <w:spacing w:after="0" w:line="240" w:lineRule="auto"/>
              <w:rPr>
                <w:rFonts w:eastAsia="Times New Roman"/>
                <w:sz w:val="12"/>
                <w:szCs w:val="12"/>
                <w:lang w:eastAsia="pt-BR"/>
              </w:rPr>
            </w:pPr>
          </w:p>
        </w:tc>
        <w:tc>
          <w:tcPr>
            <w:tcW w:w="590"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7</w:t>
            </w:r>
          </w:p>
        </w:tc>
        <w:tc>
          <w:tcPr>
            <w:tcW w:w="469"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w:t>
            </w:r>
          </w:p>
        </w:tc>
        <w:tc>
          <w:tcPr>
            <w:tcW w:w="14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826" w:type="pct"/>
            <w:shd w:val="clear" w:color="auto" w:fill="auto"/>
            <w:vAlign w:val="center"/>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Viagens </w:t>
            </w:r>
          </w:p>
        </w:tc>
        <w:tc>
          <w:tcPr>
            <w:tcW w:w="56" w:type="pct"/>
            <w:shd w:val="clear" w:color="auto" w:fill="auto"/>
            <w:vAlign w:val="center"/>
          </w:tcPr>
          <w:p w:rsidR="009359CA" w:rsidRPr="00CD2C92" w:rsidRDefault="009359CA" w:rsidP="009359CA">
            <w:pPr>
              <w:spacing w:after="0" w:line="240" w:lineRule="auto"/>
              <w:jc w:val="center"/>
              <w:rPr>
                <w:rFonts w:eastAsia="Times New Roman"/>
                <w:b/>
                <w:bCs/>
                <w:sz w:val="12"/>
                <w:szCs w:val="12"/>
                <w:lang w:eastAsia="pt-BR"/>
              </w:rPr>
            </w:pPr>
            <w:r>
              <w:rPr>
                <w:rFonts w:eastAsia="Times New Roman"/>
                <w:b/>
                <w:bCs/>
                <w:sz w:val="12"/>
                <w:szCs w:val="12"/>
                <w:lang w:eastAsia="pt-BR"/>
              </w:rPr>
              <w:t>28%</w:t>
            </w:r>
          </w:p>
        </w:tc>
        <w:tc>
          <w:tcPr>
            <w:tcW w:w="294"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295"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76"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9359CA" w:rsidRPr="00CD2C92" w:rsidRDefault="009359CA" w:rsidP="009359CA">
            <w:pPr>
              <w:spacing w:after="0" w:line="240" w:lineRule="auto"/>
              <w:rPr>
                <w:rFonts w:eastAsia="Times New Roman"/>
                <w:color w:val="000000"/>
                <w:sz w:val="12"/>
                <w:szCs w:val="12"/>
                <w:lang w:eastAsia="pt-BR"/>
              </w:rPr>
            </w:pPr>
          </w:p>
        </w:tc>
        <w:tc>
          <w:tcPr>
            <w:tcW w:w="85" w:type="pct"/>
            <w:shd w:val="clear" w:color="auto" w:fill="auto"/>
            <w:vAlign w:val="center"/>
          </w:tcPr>
          <w:p w:rsidR="009359CA" w:rsidRPr="00CD2C92" w:rsidRDefault="009359CA" w:rsidP="009359CA">
            <w:pPr>
              <w:spacing w:after="0" w:line="240" w:lineRule="auto"/>
              <w:jc w:val="center"/>
              <w:rPr>
                <w:rFonts w:eastAsia="Times New Roman"/>
                <w:color w:val="000000"/>
                <w:sz w:val="12"/>
                <w:szCs w:val="12"/>
                <w:lang w:eastAsia="pt-BR"/>
              </w:rPr>
            </w:pPr>
          </w:p>
        </w:tc>
      </w:tr>
      <w:tr w:rsidR="009359CA" w:rsidRPr="00CD2C92" w:rsidTr="00761082">
        <w:trPr>
          <w:trHeight w:val="960"/>
        </w:trPr>
        <w:tc>
          <w:tcPr>
            <w:tcW w:w="345" w:type="pct"/>
            <w:shd w:val="clear" w:color="auto" w:fill="auto"/>
            <w:vAlign w:val="center"/>
            <w:hideMark/>
          </w:tcPr>
          <w:p w:rsidR="009359CA" w:rsidRPr="00CD2C92" w:rsidRDefault="009359CA" w:rsidP="009359CA">
            <w:pPr>
              <w:spacing w:after="0" w:line="240" w:lineRule="auto"/>
              <w:rPr>
                <w:rFonts w:eastAsia="Times New Roman"/>
                <w:b/>
                <w:bCs/>
                <w:sz w:val="12"/>
                <w:szCs w:val="12"/>
                <w:lang w:eastAsia="pt-BR"/>
              </w:rPr>
            </w:pPr>
            <w:r w:rsidRPr="00CD2C92">
              <w:rPr>
                <w:rFonts w:eastAsia="Times New Roman"/>
                <w:b/>
                <w:bCs/>
                <w:sz w:val="12"/>
                <w:szCs w:val="12"/>
                <w:lang w:eastAsia="pt-BR"/>
              </w:rPr>
              <w:t>Diretoria Técnica</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9359CA" w:rsidRPr="00CD2C92" w:rsidRDefault="009359CA" w:rsidP="009359CA">
            <w:pPr>
              <w:spacing w:after="0" w:line="240" w:lineRule="auto"/>
              <w:rPr>
                <w:rFonts w:eastAsia="Times New Roman"/>
                <w:sz w:val="12"/>
                <w:szCs w:val="12"/>
                <w:lang w:eastAsia="pt-BR"/>
              </w:rPr>
            </w:pPr>
            <w:r w:rsidRPr="00CD2C92">
              <w:rPr>
                <w:rFonts w:eastAsia="Times New Roman"/>
                <w:sz w:val="12"/>
                <w:szCs w:val="12"/>
                <w:lang w:eastAsia="pt-BR"/>
              </w:rPr>
              <w:t>Palestras</w:t>
            </w:r>
          </w:p>
        </w:tc>
        <w:tc>
          <w:tcPr>
            <w:tcW w:w="590"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9359CA" w:rsidRPr="00CD2C92" w:rsidRDefault="007E4039" w:rsidP="009359CA">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Levar para entidades de classes e universidades palestra para esclarecimento e informação sobre a fiscalização do CAU/SP. Atender a 48 entidades de classes e unisersidades. Construir pesquisa com bases de informações coletadas durante as palestras para melhoria da fiscalização.</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6</w:t>
            </w:r>
            <w:r w:rsidRPr="00CD2C92">
              <w:rPr>
                <w:rFonts w:eastAsia="Times New Roman"/>
                <w:b/>
                <w:bCs/>
                <w:color w:val="000000"/>
                <w:sz w:val="12"/>
                <w:szCs w:val="12"/>
                <w:lang w:eastAsia="pt-BR"/>
              </w:rPr>
              <w:t> </w:t>
            </w:r>
          </w:p>
        </w:tc>
        <w:tc>
          <w:tcPr>
            <w:tcW w:w="469" w:type="pct"/>
            <w:shd w:val="clear" w:color="auto" w:fill="auto"/>
            <w:vAlign w:val="center"/>
            <w:hideMark/>
          </w:tcPr>
          <w:p w:rsidR="009359CA" w:rsidRPr="00CD2C92" w:rsidRDefault="009359CA" w:rsidP="007E4039">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7E4039">
              <w:rPr>
                <w:rFonts w:eastAsia="Times New Roman"/>
                <w:b/>
                <w:bCs/>
                <w:color w:val="000000"/>
                <w:sz w:val="12"/>
                <w:szCs w:val="12"/>
                <w:lang w:eastAsia="pt-BR"/>
              </w:rPr>
              <w:t>Palestras</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6</w:t>
            </w:r>
            <w:r w:rsidRPr="00CD2C92">
              <w:rPr>
                <w:rFonts w:eastAsia="Times New Roman"/>
                <w:b/>
                <w:bCs/>
                <w:color w:val="000000"/>
                <w:sz w:val="12"/>
                <w:szCs w:val="12"/>
                <w:lang w:eastAsia="pt-BR"/>
              </w:rPr>
              <w:t> </w:t>
            </w:r>
          </w:p>
        </w:tc>
        <w:tc>
          <w:tcPr>
            <w:tcW w:w="826" w:type="pct"/>
            <w:shd w:val="clear" w:color="auto" w:fill="auto"/>
            <w:vAlign w:val="center"/>
            <w:hideMark/>
          </w:tcPr>
          <w:p w:rsidR="009359CA" w:rsidRPr="00CD2C92" w:rsidRDefault="007E4039"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Palestras</w:t>
            </w:r>
          </w:p>
        </w:tc>
        <w:tc>
          <w:tcPr>
            <w:tcW w:w="56" w:type="pct"/>
            <w:shd w:val="clear" w:color="auto" w:fill="auto"/>
            <w:vAlign w:val="center"/>
            <w:hideMark/>
          </w:tcPr>
          <w:p w:rsidR="009359CA" w:rsidRPr="00CD2C92" w:rsidRDefault="007E4039" w:rsidP="009359CA">
            <w:pPr>
              <w:spacing w:after="0" w:line="240" w:lineRule="auto"/>
              <w:jc w:val="center"/>
              <w:rPr>
                <w:rFonts w:eastAsia="Times New Roman"/>
                <w:b/>
                <w:bCs/>
                <w:sz w:val="12"/>
                <w:szCs w:val="12"/>
                <w:lang w:eastAsia="pt-BR"/>
              </w:rPr>
            </w:pPr>
            <w:r>
              <w:rPr>
                <w:rFonts w:eastAsia="Times New Roman"/>
                <w:b/>
                <w:bCs/>
                <w:sz w:val="12"/>
                <w:szCs w:val="12"/>
                <w:lang w:eastAsia="pt-BR"/>
              </w:rPr>
              <w:t>100</w:t>
            </w:r>
            <w:r w:rsidR="009359CA" w:rsidRPr="00CD2C92">
              <w:rPr>
                <w:rFonts w:eastAsia="Times New Roman"/>
                <w:b/>
                <w:bCs/>
                <w:sz w:val="12"/>
                <w:szCs w:val="12"/>
                <w:lang w:eastAsia="pt-BR"/>
              </w:rPr>
              <w:t>%</w:t>
            </w:r>
          </w:p>
        </w:tc>
        <w:tc>
          <w:tcPr>
            <w:tcW w:w="294"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34.760,00 </w:t>
            </w:r>
          </w:p>
        </w:tc>
        <w:tc>
          <w:tcPr>
            <w:tcW w:w="295"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9.643,82 </w:t>
            </w:r>
          </w:p>
        </w:tc>
        <w:tc>
          <w:tcPr>
            <w:tcW w:w="76"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c>
          <w:tcPr>
            <w:tcW w:w="319"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9.643,82 </w:t>
            </w:r>
          </w:p>
        </w:tc>
        <w:tc>
          <w:tcPr>
            <w:tcW w:w="85"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r>
      <w:tr w:rsidR="009359CA" w:rsidRPr="00CD2C92" w:rsidTr="00761082">
        <w:trPr>
          <w:trHeight w:val="960"/>
        </w:trPr>
        <w:tc>
          <w:tcPr>
            <w:tcW w:w="345" w:type="pct"/>
            <w:shd w:val="clear" w:color="auto" w:fill="auto"/>
            <w:vAlign w:val="center"/>
            <w:hideMark/>
          </w:tcPr>
          <w:p w:rsidR="009359CA" w:rsidRPr="00CD2C92" w:rsidRDefault="009359CA" w:rsidP="009359CA">
            <w:pPr>
              <w:spacing w:after="0" w:line="240" w:lineRule="auto"/>
              <w:rPr>
                <w:rFonts w:eastAsia="Times New Roman"/>
                <w:b/>
                <w:bCs/>
                <w:sz w:val="12"/>
                <w:szCs w:val="12"/>
                <w:lang w:eastAsia="pt-BR"/>
              </w:rPr>
            </w:pPr>
            <w:r w:rsidRPr="00CD2C92">
              <w:rPr>
                <w:rFonts w:eastAsia="Times New Roman"/>
                <w:b/>
                <w:bCs/>
                <w:sz w:val="12"/>
                <w:szCs w:val="12"/>
                <w:lang w:eastAsia="pt-BR"/>
              </w:rPr>
              <w:t>Diretoria Técnica</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9359CA" w:rsidRPr="00CD2C92" w:rsidRDefault="009359CA" w:rsidP="009359CA">
            <w:pPr>
              <w:spacing w:after="0" w:line="240" w:lineRule="auto"/>
              <w:rPr>
                <w:rFonts w:eastAsia="Times New Roman"/>
                <w:sz w:val="12"/>
                <w:szCs w:val="12"/>
                <w:lang w:eastAsia="pt-BR"/>
              </w:rPr>
            </w:pPr>
            <w:r w:rsidRPr="00CD2C92">
              <w:rPr>
                <w:rFonts w:eastAsia="Times New Roman"/>
                <w:sz w:val="12"/>
                <w:szCs w:val="12"/>
                <w:lang w:eastAsia="pt-BR"/>
              </w:rPr>
              <w:t>Selo de Conformidade</w:t>
            </w:r>
          </w:p>
        </w:tc>
        <w:tc>
          <w:tcPr>
            <w:tcW w:w="590"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7E4039">
              <w:rPr>
                <w:rFonts w:eastAsia="Times New Roman"/>
                <w:b/>
                <w:bCs/>
                <w:color w:val="000000"/>
                <w:sz w:val="12"/>
                <w:szCs w:val="12"/>
                <w:lang w:eastAsia="pt-BR"/>
              </w:rPr>
              <w:t>0</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auto" w:fill="auto"/>
            <w:vAlign w:val="center"/>
            <w:hideMark/>
          </w:tcPr>
          <w:p w:rsidR="009359CA" w:rsidRPr="00CD2C92" w:rsidRDefault="009359CA" w:rsidP="009359CA">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w:t>
            </w:r>
            <w:r w:rsidR="007E4039">
              <w:rPr>
                <w:rFonts w:eastAsia="Times New Roman"/>
                <w:b/>
                <w:bCs/>
                <w:color w:val="000000"/>
                <w:sz w:val="12"/>
                <w:szCs w:val="12"/>
                <w:lang w:eastAsia="pt-BR"/>
              </w:rPr>
              <w:t>0</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1.000,00 </w:t>
            </w:r>
          </w:p>
        </w:tc>
        <w:tc>
          <w:tcPr>
            <w:tcW w:w="295"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9359CA" w:rsidRPr="00CD2C92" w:rsidTr="00761082">
        <w:trPr>
          <w:trHeight w:val="960"/>
        </w:trPr>
        <w:tc>
          <w:tcPr>
            <w:tcW w:w="345" w:type="pct"/>
            <w:shd w:val="clear" w:color="auto" w:fill="auto"/>
            <w:vAlign w:val="center"/>
            <w:hideMark/>
          </w:tcPr>
          <w:p w:rsidR="009359CA" w:rsidRPr="00CD2C92" w:rsidRDefault="009359CA" w:rsidP="009359CA">
            <w:pPr>
              <w:spacing w:after="0" w:line="240" w:lineRule="auto"/>
              <w:rPr>
                <w:rFonts w:eastAsia="Times New Roman"/>
                <w:b/>
                <w:bCs/>
                <w:sz w:val="12"/>
                <w:szCs w:val="12"/>
                <w:lang w:eastAsia="pt-BR"/>
              </w:rPr>
            </w:pPr>
            <w:r w:rsidRPr="00CD2C92">
              <w:rPr>
                <w:rFonts w:eastAsia="Times New Roman"/>
                <w:b/>
                <w:bCs/>
                <w:sz w:val="12"/>
                <w:szCs w:val="12"/>
                <w:lang w:eastAsia="pt-BR"/>
              </w:rPr>
              <w:lastRenderedPageBreak/>
              <w:t>Diretoria Técnica</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9359CA" w:rsidRPr="00CD2C92" w:rsidRDefault="009359CA" w:rsidP="009359CA">
            <w:pPr>
              <w:spacing w:after="0" w:line="240" w:lineRule="auto"/>
              <w:rPr>
                <w:rFonts w:eastAsia="Times New Roman"/>
                <w:sz w:val="12"/>
                <w:szCs w:val="12"/>
                <w:lang w:eastAsia="pt-BR"/>
              </w:rPr>
            </w:pPr>
            <w:r w:rsidRPr="00CD2C92">
              <w:rPr>
                <w:rFonts w:eastAsia="Times New Roman"/>
                <w:sz w:val="12"/>
                <w:szCs w:val="12"/>
                <w:lang w:eastAsia="pt-BR"/>
              </w:rPr>
              <w:t>Seminários</w:t>
            </w:r>
          </w:p>
        </w:tc>
        <w:tc>
          <w:tcPr>
            <w:tcW w:w="590"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9359CA" w:rsidRPr="00CD2C92" w:rsidRDefault="007E4039" w:rsidP="009359CA">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Apresentar ao Conselho, entidades e profissionais  a estrutura e todas as ações feitas pela área Técnica. Explicitar as Leis que amparam as ações da Fiscalização. Demonstrar os fluxos internos.Esclarecer e entender as principais dificuldades da Sociedade nas questões da fiscalização.</w:t>
            </w:r>
          </w:p>
        </w:tc>
        <w:tc>
          <w:tcPr>
            <w:tcW w:w="171" w:type="pct"/>
            <w:shd w:val="clear" w:color="auto" w:fill="auto"/>
            <w:vAlign w:val="center"/>
            <w:hideMark/>
          </w:tcPr>
          <w:p w:rsidR="009359CA" w:rsidRPr="00CD2C92" w:rsidRDefault="007E4039"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w:t>
            </w:r>
            <w:r w:rsidR="009359CA" w:rsidRPr="00CD2C92">
              <w:rPr>
                <w:rFonts w:eastAsia="Times New Roman"/>
                <w:b/>
                <w:bCs/>
                <w:color w:val="000000"/>
                <w:sz w:val="12"/>
                <w:szCs w:val="12"/>
                <w:lang w:eastAsia="pt-BR"/>
              </w:rPr>
              <w:t> </w:t>
            </w:r>
          </w:p>
        </w:tc>
        <w:tc>
          <w:tcPr>
            <w:tcW w:w="469" w:type="pct"/>
            <w:shd w:val="clear" w:color="auto" w:fill="auto"/>
            <w:vAlign w:val="center"/>
            <w:hideMark/>
          </w:tcPr>
          <w:p w:rsidR="009359CA" w:rsidRPr="00CD2C92" w:rsidRDefault="007E4039" w:rsidP="009359CA">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Seminários</w:t>
            </w:r>
            <w:r w:rsidR="009359CA" w:rsidRPr="00CD2C92">
              <w:rPr>
                <w:rFonts w:eastAsia="Times New Roman"/>
                <w:b/>
                <w:bCs/>
                <w:color w:val="000000"/>
                <w:sz w:val="12"/>
                <w:szCs w:val="12"/>
                <w:lang w:eastAsia="pt-BR"/>
              </w:rPr>
              <w:t>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7E4039">
              <w:rPr>
                <w:rFonts w:eastAsia="Times New Roman"/>
                <w:b/>
                <w:bCs/>
                <w:color w:val="000000"/>
                <w:sz w:val="12"/>
                <w:szCs w:val="12"/>
                <w:lang w:eastAsia="pt-BR"/>
              </w:rPr>
              <w:t>0</w:t>
            </w:r>
          </w:p>
        </w:tc>
        <w:tc>
          <w:tcPr>
            <w:tcW w:w="826" w:type="pct"/>
            <w:shd w:val="clear" w:color="auto" w:fill="auto"/>
            <w:vAlign w:val="center"/>
            <w:hideMark/>
          </w:tcPr>
          <w:p w:rsidR="009359CA" w:rsidRPr="00CD2C92" w:rsidRDefault="009359CA" w:rsidP="007E4039">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sidR="007E4039">
              <w:rPr>
                <w:rFonts w:eastAsia="Times New Roman"/>
                <w:b/>
                <w:bCs/>
                <w:color w:val="000000"/>
                <w:sz w:val="12"/>
                <w:szCs w:val="12"/>
                <w:lang w:eastAsia="pt-BR"/>
              </w:rPr>
              <w:t>Seminários</w:t>
            </w:r>
            <w:r w:rsidR="007E4039" w:rsidRPr="00CD2C92">
              <w:rPr>
                <w:rFonts w:eastAsia="Times New Roman"/>
                <w:b/>
                <w:bCs/>
                <w:color w:val="000000"/>
                <w:sz w:val="12"/>
                <w:szCs w:val="12"/>
                <w:lang w:eastAsia="pt-BR"/>
              </w:rPr>
              <w:t> </w:t>
            </w:r>
            <w:r w:rsidRPr="00CD2C92">
              <w:rPr>
                <w:rFonts w:eastAsia="Times New Roman"/>
                <w:b/>
                <w:bCs/>
                <w:color w:val="000000"/>
                <w:sz w:val="12"/>
                <w:szCs w:val="12"/>
                <w:lang w:eastAsia="pt-BR"/>
              </w:rPr>
              <w:t xml:space="preserve">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109.676,51 </w:t>
            </w:r>
          </w:p>
        </w:tc>
        <w:tc>
          <w:tcPr>
            <w:tcW w:w="295"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9359CA" w:rsidRPr="00CD2C92" w:rsidRDefault="009359CA" w:rsidP="009359CA">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9359CA" w:rsidRPr="00CD2C92" w:rsidTr="00761082">
        <w:trPr>
          <w:trHeight w:val="1515"/>
        </w:trPr>
        <w:tc>
          <w:tcPr>
            <w:tcW w:w="345" w:type="pct"/>
            <w:vMerge w:val="restart"/>
            <w:shd w:val="clear" w:color="000000" w:fill="FFFFFF"/>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Diretoria Financeira</w:t>
            </w:r>
          </w:p>
        </w:tc>
        <w:tc>
          <w:tcPr>
            <w:tcW w:w="56" w:type="pct"/>
            <w:vMerge w:val="restart"/>
            <w:shd w:val="clear" w:color="000000" w:fill="FFFFFF"/>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Diretoria Financeira - Custo Fixo</w:t>
            </w:r>
          </w:p>
        </w:tc>
        <w:tc>
          <w:tcPr>
            <w:tcW w:w="590"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sustentabilidade financeira</w:t>
            </w:r>
          </w:p>
        </w:tc>
        <w:tc>
          <w:tcPr>
            <w:tcW w:w="835" w:type="pct"/>
            <w:vMerge w:val="restar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Aprimorar a gestão do orçamento do CAU/SP</w:t>
            </w:r>
            <w:r w:rsidRPr="00CD2C92">
              <w:rPr>
                <w:rFonts w:eastAsia="Times New Roman"/>
                <w:b/>
                <w:bCs/>
                <w:color w:val="000000"/>
                <w:sz w:val="12"/>
                <w:szCs w:val="12"/>
                <w:lang w:eastAsia="pt-BR"/>
              </w:rPr>
              <w:br/>
              <w:t>• Divulgar e consolidar a marca “CAU-SP”.</w:t>
            </w:r>
            <w:r w:rsidRPr="00CD2C92">
              <w:rPr>
                <w:rFonts w:eastAsia="Times New Roman"/>
                <w:b/>
                <w:bCs/>
                <w:color w:val="000000"/>
                <w:sz w:val="12"/>
                <w:szCs w:val="12"/>
                <w:lang w:eastAsia="pt-BR"/>
              </w:rPr>
              <w:br/>
              <w:t>• Firmar convênios/parcerias com organizações públicas e privadas</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26</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108%</w:t>
            </w:r>
          </w:p>
        </w:tc>
        <w:tc>
          <w:tcPr>
            <w:tcW w:w="294"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52.000,00 </w:t>
            </w:r>
          </w:p>
        </w:tc>
        <w:tc>
          <w:tcPr>
            <w:tcW w:w="29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1.710,00 </w:t>
            </w:r>
          </w:p>
        </w:tc>
        <w:tc>
          <w:tcPr>
            <w:tcW w:w="76"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w:t>
            </w:r>
          </w:p>
        </w:tc>
        <w:tc>
          <w:tcPr>
            <w:tcW w:w="319"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5.613,00 </w:t>
            </w:r>
          </w:p>
        </w:tc>
        <w:tc>
          <w:tcPr>
            <w:tcW w:w="8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11%</w:t>
            </w:r>
          </w:p>
        </w:tc>
      </w:tr>
      <w:tr w:rsidR="007E4039" w:rsidRPr="00CD2C92" w:rsidTr="00761082">
        <w:trPr>
          <w:trHeight w:val="330"/>
        </w:trPr>
        <w:tc>
          <w:tcPr>
            <w:tcW w:w="345" w:type="pct"/>
            <w:vMerge/>
            <w:vAlign w:val="center"/>
            <w:hideMark/>
          </w:tcPr>
          <w:p w:rsidR="007E4039" w:rsidRPr="00CD2C92" w:rsidRDefault="007E4039" w:rsidP="007E4039">
            <w:pPr>
              <w:spacing w:after="0" w:line="240" w:lineRule="auto"/>
              <w:rPr>
                <w:rFonts w:eastAsia="Times New Roman"/>
                <w:b/>
                <w:bCs/>
                <w:sz w:val="12"/>
                <w:szCs w:val="12"/>
                <w:lang w:eastAsia="pt-BR"/>
              </w:rPr>
            </w:pPr>
          </w:p>
        </w:tc>
        <w:tc>
          <w:tcPr>
            <w:tcW w:w="56"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437"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590"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35" w:type="pct"/>
            <w:vMerge/>
            <w:vAlign w:val="center"/>
            <w:hideMark/>
          </w:tcPr>
          <w:p w:rsidR="007E4039" w:rsidRPr="00CD2C92" w:rsidRDefault="007E4039" w:rsidP="007E4039">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7E4039" w:rsidRPr="00CD2C92" w:rsidRDefault="007E4039" w:rsidP="007E4039">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7E4039" w:rsidRPr="00CD2C92" w:rsidRDefault="007E4039" w:rsidP="007E4039">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e Aprovar Balancete na CPOC e na Plenária </w:t>
            </w:r>
          </w:p>
        </w:tc>
        <w:tc>
          <w:tcPr>
            <w:tcW w:w="146" w:type="pct"/>
            <w:shd w:val="clear" w:color="auto" w:fill="auto"/>
            <w:vAlign w:val="center"/>
            <w:hideMark/>
          </w:tcPr>
          <w:p w:rsidR="007E4039" w:rsidRPr="00CD2C92" w:rsidRDefault="007E4039" w:rsidP="007E4039">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7E4039" w:rsidRPr="00CD2C92" w:rsidRDefault="007E4039" w:rsidP="007E4039">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e Aprovar Balancete na CPOC e na Plenária </w:t>
            </w:r>
          </w:p>
        </w:tc>
        <w:tc>
          <w:tcPr>
            <w:tcW w:w="56" w:type="pct"/>
            <w:shd w:val="clear" w:color="auto" w:fill="auto"/>
            <w:vAlign w:val="center"/>
            <w:hideMark/>
          </w:tcPr>
          <w:p w:rsidR="007E4039" w:rsidRPr="00CD2C92" w:rsidRDefault="007E4039" w:rsidP="007E4039">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29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76"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319"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r>
      <w:tr w:rsidR="007E4039" w:rsidRPr="00CD2C92" w:rsidTr="00761082">
        <w:trPr>
          <w:trHeight w:val="495"/>
        </w:trPr>
        <w:tc>
          <w:tcPr>
            <w:tcW w:w="345" w:type="pct"/>
            <w:vMerge/>
            <w:vAlign w:val="center"/>
            <w:hideMark/>
          </w:tcPr>
          <w:p w:rsidR="007E4039" w:rsidRPr="00CD2C92" w:rsidRDefault="007E4039" w:rsidP="007E4039">
            <w:pPr>
              <w:spacing w:after="0" w:line="240" w:lineRule="auto"/>
              <w:rPr>
                <w:rFonts w:eastAsia="Times New Roman"/>
                <w:b/>
                <w:bCs/>
                <w:sz w:val="12"/>
                <w:szCs w:val="12"/>
                <w:lang w:eastAsia="pt-BR"/>
              </w:rPr>
            </w:pPr>
          </w:p>
        </w:tc>
        <w:tc>
          <w:tcPr>
            <w:tcW w:w="56"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437"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590"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35" w:type="pct"/>
            <w:vMerge/>
            <w:vAlign w:val="center"/>
            <w:hideMark/>
          </w:tcPr>
          <w:p w:rsidR="007E4039" w:rsidRPr="00CD2C92" w:rsidRDefault="007E4039" w:rsidP="007E4039">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r w:rsidRPr="007E4039">
              <w:rPr>
                <w:rFonts w:eastAsia="Times New Roman"/>
                <w:b/>
                <w:bCs/>
                <w:color w:val="000000"/>
                <w:sz w:val="12"/>
                <w:szCs w:val="12"/>
                <w:lang w:eastAsia="pt-BR"/>
              </w:rPr>
              <w:t> </w:t>
            </w:r>
          </w:p>
        </w:tc>
        <w:tc>
          <w:tcPr>
            <w:tcW w:w="469"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Preparar  e Aprovar na CPOC e Plenária Relatório de Atividades</w:t>
            </w:r>
          </w:p>
        </w:tc>
        <w:tc>
          <w:tcPr>
            <w:tcW w:w="14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r w:rsidRPr="007E4039">
              <w:rPr>
                <w:rFonts w:eastAsia="Times New Roman"/>
                <w:b/>
                <w:bCs/>
                <w:color w:val="000000"/>
                <w:sz w:val="12"/>
                <w:szCs w:val="12"/>
                <w:lang w:eastAsia="pt-BR"/>
              </w:rPr>
              <w:t> </w:t>
            </w:r>
          </w:p>
        </w:tc>
        <w:tc>
          <w:tcPr>
            <w:tcW w:w="82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Preparar  e Aprovar na CPOC e Plenária Relatório de Atividades</w:t>
            </w:r>
          </w:p>
        </w:tc>
        <w:tc>
          <w:tcPr>
            <w:tcW w:w="56" w:type="pct"/>
            <w:shd w:val="clear" w:color="auto" w:fill="auto"/>
            <w:vAlign w:val="center"/>
            <w:hideMark/>
          </w:tcPr>
          <w:p w:rsidR="007E4039" w:rsidRPr="00CD2C92" w:rsidRDefault="007E4039" w:rsidP="007E4039">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29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76"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319"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r>
      <w:tr w:rsidR="007E4039" w:rsidRPr="00CD2C92" w:rsidTr="00761082">
        <w:trPr>
          <w:trHeight w:val="330"/>
        </w:trPr>
        <w:tc>
          <w:tcPr>
            <w:tcW w:w="345" w:type="pct"/>
            <w:vMerge/>
            <w:vAlign w:val="center"/>
            <w:hideMark/>
          </w:tcPr>
          <w:p w:rsidR="007E4039" w:rsidRPr="00CD2C92" w:rsidRDefault="007E4039" w:rsidP="007E4039">
            <w:pPr>
              <w:spacing w:after="0" w:line="240" w:lineRule="auto"/>
              <w:rPr>
                <w:rFonts w:eastAsia="Times New Roman"/>
                <w:b/>
                <w:bCs/>
                <w:sz w:val="12"/>
                <w:szCs w:val="12"/>
                <w:lang w:eastAsia="pt-BR"/>
              </w:rPr>
            </w:pPr>
          </w:p>
        </w:tc>
        <w:tc>
          <w:tcPr>
            <w:tcW w:w="56"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437"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590"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35" w:type="pct"/>
            <w:vMerge/>
            <w:vAlign w:val="center"/>
            <w:hideMark/>
          </w:tcPr>
          <w:p w:rsidR="007E4039" w:rsidRPr="00CD2C92" w:rsidRDefault="007E4039" w:rsidP="007E4039">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Aprovar Relatório de de Gestão TCU 2014</w:t>
            </w:r>
          </w:p>
        </w:tc>
        <w:tc>
          <w:tcPr>
            <w:tcW w:w="14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r w:rsidRPr="007E4039">
              <w:rPr>
                <w:rFonts w:eastAsia="Times New Roman"/>
                <w:b/>
                <w:bCs/>
                <w:color w:val="000000"/>
                <w:sz w:val="12"/>
                <w:szCs w:val="12"/>
                <w:lang w:eastAsia="pt-BR"/>
              </w:rPr>
              <w:t> </w:t>
            </w:r>
          </w:p>
        </w:tc>
        <w:tc>
          <w:tcPr>
            <w:tcW w:w="82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Aprovar Relatório de de Gestão TCU 2014</w:t>
            </w:r>
          </w:p>
        </w:tc>
        <w:tc>
          <w:tcPr>
            <w:tcW w:w="56" w:type="pct"/>
            <w:shd w:val="clear" w:color="auto" w:fill="auto"/>
            <w:vAlign w:val="center"/>
            <w:hideMark/>
          </w:tcPr>
          <w:p w:rsidR="007E4039" w:rsidRPr="00CD2C92" w:rsidRDefault="007E4039" w:rsidP="007E4039">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29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76"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319"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r>
      <w:tr w:rsidR="007E4039" w:rsidRPr="00CD2C92" w:rsidTr="00761082">
        <w:trPr>
          <w:trHeight w:val="495"/>
        </w:trPr>
        <w:tc>
          <w:tcPr>
            <w:tcW w:w="345" w:type="pct"/>
            <w:vMerge/>
            <w:vAlign w:val="center"/>
            <w:hideMark/>
          </w:tcPr>
          <w:p w:rsidR="007E4039" w:rsidRPr="00CD2C92" w:rsidRDefault="007E4039" w:rsidP="007E4039">
            <w:pPr>
              <w:spacing w:after="0" w:line="240" w:lineRule="auto"/>
              <w:rPr>
                <w:rFonts w:eastAsia="Times New Roman"/>
                <w:b/>
                <w:bCs/>
                <w:sz w:val="12"/>
                <w:szCs w:val="12"/>
                <w:lang w:eastAsia="pt-BR"/>
              </w:rPr>
            </w:pPr>
          </w:p>
        </w:tc>
        <w:tc>
          <w:tcPr>
            <w:tcW w:w="56"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437"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590"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35" w:type="pct"/>
            <w:vMerge/>
            <w:vAlign w:val="center"/>
            <w:hideMark/>
          </w:tcPr>
          <w:p w:rsidR="007E4039" w:rsidRPr="00CD2C92" w:rsidRDefault="007E4039" w:rsidP="007E4039">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 </w:t>
            </w:r>
            <w:r>
              <w:rPr>
                <w:rFonts w:eastAsia="Times New Roman"/>
                <w:b/>
                <w:bCs/>
                <w:color w:val="000000"/>
                <w:sz w:val="12"/>
                <w:szCs w:val="12"/>
                <w:lang w:eastAsia="pt-BR"/>
              </w:rPr>
              <w:t>4</w:t>
            </w:r>
          </w:p>
        </w:tc>
        <w:tc>
          <w:tcPr>
            <w:tcW w:w="469"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 xml:space="preserve">Preparar para análise da CPOC os Balancetes </w:t>
            </w:r>
            <w:r>
              <w:rPr>
                <w:rFonts w:eastAsia="Times New Roman"/>
                <w:b/>
                <w:bCs/>
                <w:color w:val="000000"/>
                <w:sz w:val="12"/>
                <w:szCs w:val="12"/>
                <w:lang w:eastAsia="pt-BR"/>
              </w:rPr>
              <w:t>mensais</w:t>
            </w:r>
          </w:p>
        </w:tc>
        <w:tc>
          <w:tcPr>
            <w:tcW w:w="14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r w:rsidRPr="007E4039">
              <w:rPr>
                <w:rFonts w:eastAsia="Times New Roman"/>
                <w:b/>
                <w:bCs/>
                <w:color w:val="000000"/>
                <w:sz w:val="12"/>
                <w:szCs w:val="12"/>
                <w:lang w:eastAsia="pt-BR"/>
              </w:rPr>
              <w:t> </w:t>
            </w:r>
          </w:p>
        </w:tc>
        <w:tc>
          <w:tcPr>
            <w:tcW w:w="82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 xml:space="preserve">Preparar para análise da CPOC os Balancetes </w:t>
            </w:r>
            <w:r>
              <w:rPr>
                <w:rFonts w:eastAsia="Times New Roman"/>
                <w:b/>
                <w:bCs/>
                <w:color w:val="000000"/>
                <w:sz w:val="12"/>
                <w:szCs w:val="12"/>
                <w:lang w:eastAsia="pt-BR"/>
              </w:rPr>
              <w:t>mensais</w:t>
            </w:r>
          </w:p>
        </w:tc>
        <w:tc>
          <w:tcPr>
            <w:tcW w:w="56" w:type="pct"/>
            <w:shd w:val="clear" w:color="auto" w:fill="auto"/>
            <w:vAlign w:val="center"/>
            <w:hideMark/>
          </w:tcPr>
          <w:p w:rsidR="007E4039" w:rsidRPr="00CD2C92" w:rsidRDefault="007E4039" w:rsidP="007E4039">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29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76"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319"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r>
      <w:tr w:rsidR="007E4039" w:rsidRPr="00CD2C92" w:rsidTr="00761082">
        <w:trPr>
          <w:trHeight w:val="330"/>
        </w:trPr>
        <w:tc>
          <w:tcPr>
            <w:tcW w:w="345" w:type="pct"/>
            <w:vMerge/>
            <w:vAlign w:val="center"/>
            <w:hideMark/>
          </w:tcPr>
          <w:p w:rsidR="007E4039" w:rsidRPr="00CD2C92" w:rsidRDefault="007E4039" w:rsidP="007E4039">
            <w:pPr>
              <w:spacing w:after="0" w:line="240" w:lineRule="auto"/>
              <w:rPr>
                <w:rFonts w:eastAsia="Times New Roman"/>
                <w:b/>
                <w:bCs/>
                <w:sz w:val="12"/>
                <w:szCs w:val="12"/>
                <w:lang w:eastAsia="pt-BR"/>
              </w:rPr>
            </w:pPr>
          </w:p>
        </w:tc>
        <w:tc>
          <w:tcPr>
            <w:tcW w:w="56"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437" w:type="pct"/>
            <w:vMerge/>
            <w:vAlign w:val="center"/>
            <w:hideMark/>
          </w:tcPr>
          <w:p w:rsidR="007E4039" w:rsidRPr="00CD2C92" w:rsidRDefault="007E4039" w:rsidP="007E4039">
            <w:pPr>
              <w:spacing w:after="0" w:line="240" w:lineRule="auto"/>
              <w:rPr>
                <w:rFonts w:eastAsia="Times New Roman"/>
                <w:sz w:val="12"/>
                <w:szCs w:val="12"/>
                <w:lang w:eastAsia="pt-BR"/>
              </w:rPr>
            </w:pPr>
          </w:p>
        </w:tc>
        <w:tc>
          <w:tcPr>
            <w:tcW w:w="590"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35" w:type="pct"/>
            <w:vMerge/>
            <w:vAlign w:val="center"/>
            <w:hideMark/>
          </w:tcPr>
          <w:p w:rsidR="007E4039" w:rsidRPr="00CD2C92" w:rsidRDefault="007E4039" w:rsidP="007E4039">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 </w:t>
            </w:r>
            <w:r>
              <w:rPr>
                <w:rFonts w:eastAsia="Times New Roman"/>
                <w:b/>
                <w:bCs/>
                <w:color w:val="000000"/>
                <w:sz w:val="12"/>
                <w:szCs w:val="12"/>
                <w:lang w:eastAsia="pt-BR"/>
              </w:rPr>
              <w:t>1</w:t>
            </w:r>
          </w:p>
        </w:tc>
        <w:tc>
          <w:tcPr>
            <w:tcW w:w="469"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 xml:space="preserve">Acompanhar auditoria independente </w:t>
            </w:r>
          </w:p>
        </w:tc>
        <w:tc>
          <w:tcPr>
            <w:tcW w:w="14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r w:rsidRPr="007E4039">
              <w:rPr>
                <w:rFonts w:eastAsia="Times New Roman"/>
                <w:b/>
                <w:bCs/>
                <w:color w:val="000000"/>
                <w:sz w:val="12"/>
                <w:szCs w:val="12"/>
                <w:lang w:eastAsia="pt-BR"/>
              </w:rPr>
              <w:t> </w:t>
            </w:r>
          </w:p>
        </w:tc>
        <w:tc>
          <w:tcPr>
            <w:tcW w:w="826" w:type="pct"/>
            <w:shd w:val="clear" w:color="auto" w:fill="auto"/>
            <w:vAlign w:val="center"/>
            <w:hideMark/>
          </w:tcPr>
          <w:p w:rsidR="007E4039" w:rsidRPr="007E4039" w:rsidRDefault="007E4039" w:rsidP="007E4039">
            <w:pPr>
              <w:spacing w:after="0" w:line="240" w:lineRule="auto"/>
              <w:jc w:val="center"/>
              <w:rPr>
                <w:rFonts w:eastAsia="Times New Roman"/>
                <w:b/>
                <w:bCs/>
                <w:color w:val="000000"/>
                <w:sz w:val="12"/>
                <w:szCs w:val="12"/>
                <w:lang w:eastAsia="pt-BR"/>
              </w:rPr>
            </w:pPr>
            <w:r w:rsidRPr="007E4039">
              <w:rPr>
                <w:rFonts w:eastAsia="Times New Roman"/>
                <w:b/>
                <w:bCs/>
                <w:color w:val="000000"/>
                <w:sz w:val="12"/>
                <w:szCs w:val="12"/>
                <w:lang w:eastAsia="pt-BR"/>
              </w:rPr>
              <w:t xml:space="preserve">Acompanhar auditoria independente </w:t>
            </w:r>
          </w:p>
        </w:tc>
        <w:tc>
          <w:tcPr>
            <w:tcW w:w="56" w:type="pct"/>
            <w:shd w:val="clear" w:color="auto" w:fill="auto"/>
            <w:vAlign w:val="center"/>
            <w:hideMark/>
          </w:tcPr>
          <w:p w:rsidR="007E4039" w:rsidRPr="00CD2C92" w:rsidRDefault="007E4039" w:rsidP="007E4039">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29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76"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319"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c>
          <w:tcPr>
            <w:tcW w:w="85" w:type="pct"/>
            <w:vMerge/>
            <w:vAlign w:val="center"/>
            <w:hideMark/>
          </w:tcPr>
          <w:p w:rsidR="007E4039" w:rsidRPr="00CD2C92" w:rsidRDefault="007E4039" w:rsidP="007E4039">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e aprovar Reformulação Orçamentária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e aprovar Reformulação Orçamentária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495"/>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Aprovar Relatório de Acompanhamento do Planejamento Estratégico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Aprovar Relatório de Acompanhamento do Planejamento Estratégico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o Planejamento Estratégico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o Planejamento Estratégico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Repactuação dos Planos de Ação 2015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Repactuação dos Planos de Ação 2015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6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o Projeto Arquiteto Empreendedor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o Projeto Arquiteto Empreendedor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25%</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Desenvolver o  Projeto Arquitetura XXI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Desenvolver o  Projeto Arquitetura XXI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25%</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Reunioes de Acompanhamento dos 29 Convênios de Patrocínio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Reunioes de Acompanhamento dos 29 Convênios de Patrocínio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a execução orçamentária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a execução orçamentária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0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Aprovar Balancete Trimestral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Aprovar Balancete Trimestral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Desdobramento Arquiteto Empreendedor - Palestras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Desdobramento Arquiteto Empreendedor - Palestras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33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Emissão de pré empenho para processos licitatórios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34</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Emissão de pré empenho para processos licitatórios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85%</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495"/>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Emissão de empenhos de 300 ordinários, 100 estimativos, 30 globais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400</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Emissão de empenhos de 300 ordinários, 100 estimativos, 30 globais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93%</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51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Realizar pagamentos aos Conselheiros,  fornecedores e pessoal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2766</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Realizar pagamentos aos Conselheiros,  fornecedores e pessoal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111%</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restart"/>
            <w:shd w:val="clear" w:color="000000" w:fill="FFFFFF"/>
            <w:vAlign w:val="center"/>
            <w:hideMark/>
          </w:tcPr>
          <w:p w:rsidR="009359CA" w:rsidRPr="00CD2C92" w:rsidRDefault="00857E37" w:rsidP="009359CA">
            <w:pPr>
              <w:spacing w:after="0" w:line="240" w:lineRule="auto"/>
              <w:jc w:val="center"/>
              <w:rPr>
                <w:rFonts w:eastAsia="Times New Roman"/>
                <w:b/>
                <w:bCs/>
                <w:sz w:val="12"/>
                <w:szCs w:val="12"/>
                <w:lang w:eastAsia="pt-BR"/>
              </w:rPr>
            </w:pPr>
            <w:r w:rsidRPr="00857E37">
              <w:rPr>
                <w:rFonts w:eastAsia="Times New Roman"/>
                <w:b/>
                <w:bCs/>
                <w:sz w:val="12"/>
                <w:szCs w:val="12"/>
                <w:lang w:eastAsia="pt-BR"/>
              </w:rPr>
              <w:t>Diretoria Financeira</w:t>
            </w:r>
            <w:r w:rsidR="009359CA" w:rsidRPr="00CD2C92">
              <w:rPr>
                <w:rFonts w:eastAsia="Times New Roman"/>
                <w:b/>
                <w:bCs/>
                <w:sz w:val="12"/>
                <w:szCs w:val="12"/>
                <w:lang w:eastAsia="pt-BR"/>
              </w:rPr>
              <w:t> </w:t>
            </w:r>
          </w:p>
        </w:tc>
        <w:tc>
          <w:tcPr>
            <w:tcW w:w="56" w:type="pct"/>
            <w:vMerge w:val="restart"/>
            <w:shd w:val="clear" w:color="000000" w:fill="FFFFFF"/>
            <w:vAlign w:val="center"/>
            <w:hideMark/>
          </w:tcPr>
          <w:p w:rsidR="009359CA" w:rsidRPr="00CD2C92" w:rsidRDefault="00857E37" w:rsidP="009359CA">
            <w:pPr>
              <w:spacing w:after="0" w:line="240" w:lineRule="auto"/>
              <w:jc w:val="center"/>
              <w:rPr>
                <w:rFonts w:eastAsia="Times New Roman"/>
                <w:sz w:val="12"/>
                <w:szCs w:val="12"/>
                <w:lang w:eastAsia="pt-BR"/>
              </w:rPr>
            </w:pPr>
            <w:r>
              <w:rPr>
                <w:rFonts w:eastAsia="Times New Roman"/>
                <w:sz w:val="12"/>
                <w:szCs w:val="12"/>
                <w:lang w:eastAsia="pt-BR"/>
              </w:rPr>
              <w:t>p</w:t>
            </w:r>
            <w:r w:rsidR="009359CA" w:rsidRPr="00CD2C92">
              <w:rPr>
                <w:rFonts w:eastAsia="Times New Roman"/>
                <w:sz w:val="12"/>
                <w:szCs w:val="12"/>
                <w:lang w:eastAsia="pt-BR"/>
              </w:rPr>
              <w:t> </w:t>
            </w:r>
          </w:p>
        </w:tc>
        <w:tc>
          <w:tcPr>
            <w:tcW w:w="437" w:type="pct"/>
            <w:vMerge w:val="restar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 </w:t>
            </w:r>
            <w:r w:rsidR="00857E37" w:rsidRPr="00857E37">
              <w:rPr>
                <w:rFonts w:eastAsia="Times New Roman"/>
                <w:sz w:val="12"/>
                <w:szCs w:val="12"/>
                <w:lang w:eastAsia="pt-BR"/>
              </w:rPr>
              <w:t>Patrocínio do CAU-SP</w:t>
            </w:r>
          </w:p>
        </w:tc>
        <w:tc>
          <w:tcPr>
            <w:tcW w:w="590" w:type="pct"/>
            <w:vMerge w:val="restart"/>
            <w:shd w:val="clear" w:color="auto" w:fill="auto"/>
            <w:vAlign w:val="center"/>
            <w:hideMark/>
          </w:tcPr>
          <w:p w:rsidR="009359CA" w:rsidRPr="00CD2C92" w:rsidRDefault="00857E37" w:rsidP="009359CA">
            <w:pPr>
              <w:spacing w:after="0" w:line="240" w:lineRule="auto"/>
              <w:jc w:val="center"/>
              <w:rPr>
                <w:rFonts w:eastAsia="Times New Roman"/>
                <w:color w:val="000000"/>
                <w:sz w:val="12"/>
                <w:szCs w:val="12"/>
                <w:lang w:eastAsia="pt-BR"/>
              </w:rPr>
            </w:pPr>
            <w:r w:rsidRPr="00857E37">
              <w:rPr>
                <w:rFonts w:eastAsia="Times New Roman"/>
                <w:color w:val="000000"/>
                <w:sz w:val="12"/>
                <w:szCs w:val="12"/>
                <w:lang w:eastAsia="pt-BR"/>
              </w:rPr>
              <w:t>Estimular o conhecimento, o uso de processos criativos e a difusão das melhores práticas em Arquitetura e Urbanismo</w:t>
            </w:r>
            <w:r w:rsidR="009359CA" w:rsidRPr="00CD2C92">
              <w:rPr>
                <w:rFonts w:eastAsia="Times New Roman"/>
                <w:color w:val="000000"/>
                <w:sz w:val="12"/>
                <w:szCs w:val="12"/>
                <w:lang w:eastAsia="pt-BR"/>
              </w:rPr>
              <w:t> </w:t>
            </w:r>
          </w:p>
        </w:tc>
        <w:tc>
          <w:tcPr>
            <w:tcW w:w="835" w:type="pct"/>
            <w:vMerge w:val="restart"/>
            <w:shd w:val="clear" w:color="auto" w:fill="auto"/>
            <w:vAlign w:val="center"/>
            <w:hideMark/>
          </w:tcPr>
          <w:p w:rsidR="009359CA" w:rsidRPr="00CD2C92" w:rsidRDefault="00857E37" w:rsidP="009359CA">
            <w:pPr>
              <w:spacing w:after="0" w:line="240" w:lineRule="auto"/>
              <w:jc w:val="center"/>
              <w:rPr>
                <w:rFonts w:eastAsia="Times New Roman"/>
                <w:b/>
                <w:bCs/>
                <w:color w:val="000000"/>
                <w:sz w:val="12"/>
                <w:szCs w:val="12"/>
                <w:lang w:eastAsia="pt-BR"/>
              </w:rPr>
            </w:pPr>
            <w:r w:rsidRPr="00857E37">
              <w:rPr>
                <w:rFonts w:eastAsia="Times New Roman"/>
                <w:b/>
                <w:bCs/>
                <w:color w:val="000000"/>
                <w:sz w:val="12"/>
                <w:szCs w:val="12"/>
                <w:lang w:eastAsia="pt-BR"/>
              </w:rPr>
              <w:t>• Realizar reuniões, preparar calendário, Edital, etc</w:t>
            </w:r>
            <w:r w:rsidR="009359CA" w:rsidRPr="00CD2C92">
              <w:rPr>
                <w:rFonts w:eastAsia="Times New Roman"/>
                <w:b/>
                <w:bCs/>
                <w:color w:val="000000"/>
                <w:sz w:val="12"/>
                <w:szCs w:val="12"/>
                <w:lang w:eastAsia="pt-BR"/>
              </w:rPr>
              <w:t> </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Formatar texto para publicação DOU</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Formatar texto para publicação DOU</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Publicação no DOU e no site do CAU/SP para escolha em 21/07</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Publicação no DOU e no site do CAU/SP para escolha em 21/07</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Receber os envelopes Habilitação Jurídica, Fiscal e do projeto e Anexo II separadamente</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Receber os envelopes Habilitação Jurídica, Fiscal e do projeto e Anexo II separadamente</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Verificar se habilitação Jurídica e Fiscal estão corretos</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Verificar se habilitação Jurídica e Fiscal estão corretos</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material para Reunião da Diretoria p/ aprovação (Edital, envelopes, Anexos e etc)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material para Reunião da Diretoria p/ aprovação (Edital, envelopes, Anexos e etc)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Suporte Operacional Reunião Diretoria para escolha dos Projetos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Suporte Operacional Reunião Diretoria para escolha dos Projetos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texto para publicação das escolhas dos projetos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Preparar texto para publicação das escolhas dos projetos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Publicação no DOU e no site do CAU/SP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Publicação no DOU e no site do CAU/SP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Enviar dados para o Jurídico elaborar minuta (29 Projetos)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Enviar dados para o Jurídico elaborar minuta (29 Projetos)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Receber a minuta em PDF e encaminhar para os representantes das entidades assinarem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Receber a minuta em PDF e encaminhar para os representantes das entidades assinarem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Receber a minuta e encaminhar para assinatura do Presidente e do Diretor Financeiro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Receber a minuta e encaminhar para assinatura do Presidente e do Diretor Financeiro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Providenciar o depósito nas contas abertas pelas entidades para esta finalidade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Providenciar o depósito nas contas abertas pelas entidades para esta finalidade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restart"/>
            <w:shd w:val="clear" w:color="000000" w:fill="FFFFFF"/>
            <w:vAlign w:val="center"/>
            <w:hideMark/>
          </w:tcPr>
          <w:p w:rsidR="009359CA" w:rsidRPr="00CD2C92" w:rsidRDefault="00857E37" w:rsidP="009359CA">
            <w:pPr>
              <w:spacing w:after="0" w:line="240" w:lineRule="auto"/>
              <w:jc w:val="center"/>
              <w:rPr>
                <w:rFonts w:eastAsia="Times New Roman"/>
                <w:b/>
                <w:bCs/>
                <w:sz w:val="12"/>
                <w:szCs w:val="12"/>
                <w:lang w:eastAsia="pt-BR"/>
              </w:rPr>
            </w:pPr>
            <w:r w:rsidRPr="00857E37">
              <w:rPr>
                <w:rFonts w:eastAsia="Times New Roman"/>
                <w:b/>
                <w:bCs/>
                <w:sz w:val="12"/>
                <w:szCs w:val="12"/>
                <w:lang w:eastAsia="pt-BR"/>
              </w:rPr>
              <w:t>Diretoria Financeira</w:t>
            </w:r>
            <w:r w:rsidR="009359CA" w:rsidRPr="00CD2C92">
              <w:rPr>
                <w:rFonts w:eastAsia="Times New Roman"/>
                <w:b/>
                <w:bCs/>
                <w:sz w:val="12"/>
                <w:szCs w:val="12"/>
                <w:lang w:eastAsia="pt-BR"/>
              </w:rPr>
              <w:t> </w:t>
            </w:r>
          </w:p>
        </w:tc>
        <w:tc>
          <w:tcPr>
            <w:tcW w:w="56" w:type="pct"/>
            <w:vMerge w:val="restart"/>
            <w:shd w:val="clear" w:color="000000" w:fill="FFFFFF"/>
            <w:vAlign w:val="center"/>
            <w:hideMark/>
          </w:tcPr>
          <w:p w:rsidR="009359CA"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 </w:t>
            </w:r>
            <w:r w:rsidR="00857E37">
              <w:rPr>
                <w:rFonts w:eastAsia="Times New Roman"/>
                <w:sz w:val="12"/>
                <w:szCs w:val="12"/>
                <w:lang w:eastAsia="pt-BR"/>
              </w:rPr>
              <w:t>P</w:t>
            </w:r>
          </w:p>
          <w:p w:rsidR="00857E37" w:rsidRPr="00CD2C92" w:rsidRDefault="00857E37" w:rsidP="009359CA">
            <w:pPr>
              <w:spacing w:after="0" w:line="240" w:lineRule="auto"/>
              <w:jc w:val="center"/>
              <w:rPr>
                <w:rFonts w:eastAsia="Times New Roman"/>
                <w:sz w:val="12"/>
                <w:szCs w:val="12"/>
                <w:lang w:eastAsia="pt-BR"/>
              </w:rPr>
            </w:pPr>
          </w:p>
        </w:tc>
        <w:tc>
          <w:tcPr>
            <w:tcW w:w="437" w:type="pct"/>
            <w:vMerge w:val="restart"/>
            <w:shd w:val="clear" w:color="auto" w:fill="auto"/>
            <w:vAlign w:val="center"/>
            <w:hideMark/>
          </w:tcPr>
          <w:p w:rsidR="009359CA" w:rsidRPr="00CD2C92" w:rsidRDefault="009359CA" w:rsidP="00857E37">
            <w:pPr>
              <w:spacing w:after="0" w:line="240" w:lineRule="auto"/>
              <w:jc w:val="center"/>
              <w:rPr>
                <w:rFonts w:eastAsia="Times New Roman"/>
                <w:sz w:val="12"/>
                <w:szCs w:val="12"/>
                <w:lang w:eastAsia="pt-BR"/>
              </w:rPr>
            </w:pPr>
            <w:r w:rsidRPr="00CD2C92">
              <w:rPr>
                <w:rFonts w:eastAsia="Times New Roman"/>
                <w:sz w:val="12"/>
                <w:szCs w:val="12"/>
                <w:lang w:eastAsia="pt-BR"/>
              </w:rPr>
              <w:t> </w:t>
            </w:r>
            <w:r w:rsidR="00857E37" w:rsidRPr="00857E37">
              <w:rPr>
                <w:rFonts w:eastAsia="Times New Roman"/>
                <w:sz w:val="12"/>
                <w:szCs w:val="12"/>
                <w:lang w:eastAsia="pt-BR"/>
              </w:rPr>
              <w:t>Arquiteto Empreendedor</w:t>
            </w:r>
          </w:p>
        </w:tc>
        <w:tc>
          <w:tcPr>
            <w:tcW w:w="590"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r w:rsidR="00857E37" w:rsidRPr="00857E37">
              <w:rPr>
                <w:rFonts w:eastAsia="Times New Roman"/>
                <w:color w:val="000000"/>
                <w:sz w:val="12"/>
                <w:szCs w:val="12"/>
                <w:lang w:eastAsia="pt-BR"/>
              </w:rPr>
              <w:t>Tornar a fiscalização um vetor de melhoria do exercício da Arquitetura e Urbanismo</w:t>
            </w:r>
          </w:p>
        </w:tc>
        <w:tc>
          <w:tcPr>
            <w:tcW w:w="835" w:type="pct"/>
            <w:vMerge w:val="restar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00857E37" w:rsidRPr="00857E37">
              <w:rPr>
                <w:rFonts w:eastAsia="Times New Roman"/>
                <w:b/>
                <w:bCs/>
                <w:color w:val="000000"/>
                <w:sz w:val="12"/>
                <w:szCs w:val="12"/>
                <w:lang w:eastAsia="pt-BR"/>
              </w:rPr>
              <w:t>• Realizar reuniões com o Sebrae e acompanhamento do projeto</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Entrega da primeira versão do conteúdo técnico (CAU/SP e IAB)</w:t>
            </w:r>
            <w:r w:rsidRPr="00CD2C92">
              <w:rPr>
                <w:rFonts w:eastAsia="Times New Roman"/>
                <w:b/>
                <w:bCs/>
                <w:color w:val="000000"/>
                <w:sz w:val="12"/>
                <w:szCs w:val="12"/>
                <w:lang w:eastAsia="pt-BR"/>
              </w:rPr>
              <w:br/>
              <w:t xml:space="preserve">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Entrega da primeira versão do conteúdo técnico (CAU/SP e IAB)</w:t>
            </w:r>
            <w:r w:rsidRPr="00CD2C92">
              <w:rPr>
                <w:rFonts w:eastAsia="Times New Roman"/>
                <w:b/>
                <w:bCs/>
                <w:color w:val="000000"/>
                <w:sz w:val="12"/>
                <w:szCs w:val="12"/>
                <w:lang w:eastAsia="pt-BR"/>
              </w:rPr>
              <w:br/>
              <w:t xml:space="preserve">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Versão final dos conteúdos de gestão e técnico</w:t>
            </w:r>
            <w:r w:rsidRPr="00CD2C92">
              <w:rPr>
                <w:rFonts w:eastAsia="Times New Roman"/>
                <w:b/>
                <w:bCs/>
                <w:color w:val="000000"/>
                <w:sz w:val="12"/>
                <w:szCs w:val="12"/>
                <w:lang w:eastAsia="pt-BR"/>
              </w:rPr>
              <w:br/>
              <w:t xml:space="preserve">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Versão final dos conteúdos de gestão e técnico</w:t>
            </w:r>
            <w:r w:rsidRPr="00CD2C92">
              <w:rPr>
                <w:rFonts w:eastAsia="Times New Roman"/>
                <w:b/>
                <w:bCs/>
                <w:color w:val="000000"/>
                <w:sz w:val="12"/>
                <w:szCs w:val="12"/>
                <w:lang w:eastAsia="pt-BR"/>
              </w:rPr>
              <w:br/>
              <w:t xml:space="preserve">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Planejamento dos seminários / palestras em São Paulo e Interior (nas regionais)</w:t>
            </w:r>
            <w:r w:rsidRPr="00CD2C92">
              <w:rPr>
                <w:rFonts w:eastAsia="Times New Roman"/>
                <w:b/>
                <w:bCs/>
                <w:color w:val="000000"/>
                <w:sz w:val="12"/>
                <w:szCs w:val="12"/>
                <w:lang w:eastAsia="pt-BR"/>
              </w:rPr>
              <w:br/>
              <w:t xml:space="preserve">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Planejamento dos seminários / palestras em São Paulo e Interior (nas regionais)</w:t>
            </w:r>
            <w:r w:rsidRPr="00CD2C92">
              <w:rPr>
                <w:rFonts w:eastAsia="Times New Roman"/>
                <w:b/>
                <w:bCs/>
                <w:color w:val="000000"/>
                <w:sz w:val="12"/>
                <w:szCs w:val="12"/>
                <w:lang w:eastAsia="pt-BR"/>
              </w:rPr>
              <w:br/>
              <w:t xml:space="preserve">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960"/>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Edição, diagramação e revisão da cartilha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Edição, diagramação e revisão da cartilha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9359CA" w:rsidRPr="00CD2C92" w:rsidTr="00761082">
        <w:trPr>
          <w:trHeight w:val="1905"/>
        </w:trPr>
        <w:tc>
          <w:tcPr>
            <w:tcW w:w="345" w:type="pct"/>
            <w:vMerge w:val="restart"/>
            <w:shd w:val="clear" w:color="000000" w:fill="FFFFFF"/>
            <w:vAlign w:val="center"/>
            <w:hideMark/>
          </w:tcPr>
          <w:p w:rsidR="009359CA" w:rsidRPr="00CD2C92" w:rsidRDefault="00857E37" w:rsidP="009359CA">
            <w:pPr>
              <w:spacing w:after="0" w:line="240" w:lineRule="auto"/>
              <w:jc w:val="center"/>
              <w:rPr>
                <w:rFonts w:eastAsia="Times New Roman"/>
                <w:b/>
                <w:bCs/>
                <w:sz w:val="12"/>
                <w:szCs w:val="12"/>
                <w:lang w:eastAsia="pt-BR"/>
              </w:rPr>
            </w:pPr>
            <w:r w:rsidRPr="00857E37">
              <w:rPr>
                <w:rFonts w:eastAsia="Times New Roman"/>
                <w:b/>
                <w:bCs/>
                <w:sz w:val="12"/>
                <w:szCs w:val="12"/>
                <w:lang w:eastAsia="pt-BR"/>
              </w:rPr>
              <w:t>Diretoria Financeira</w:t>
            </w:r>
            <w:r w:rsidR="009359CA" w:rsidRPr="00CD2C92">
              <w:rPr>
                <w:rFonts w:eastAsia="Times New Roman"/>
                <w:b/>
                <w:bCs/>
                <w:sz w:val="12"/>
                <w:szCs w:val="12"/>
                <w:lang w:eastAsia="pt-BR"/>
              </w:rPr>
              <w:t> </w:t>
            </w:r>
          </w:p>
        </w:tc>
        <w:tc>
          <w:tcPr>
            <w:tcW w:w="56" w:type="pct"/>
            <w:vMerge w:val="restart"/>
            <w:shd w:val="clear" w:color="000000" w:fill="FFFFFF"/>
            <w:vAlign w:val="center"/>
            <w:hideMark/>
          </w:tcPr>
          <w:p w:rsidR="009359CA" w:rsidRDefault="00857E37" w:rsidP="009359CA">
            <w:pPr>
              <w:spacing w:after="0" w:line="240" w:lineRule="auto"/>
              <w:jc w:val="center"/>
              <w:rPr>
                <w:rFonts w:eastAsia="Times New Roman"/>
                <w:sz w:val="12"/>
                <w:szCs w:val="12"/>
                <w:lang w:eastAsia="pt-BR"/>
              </w:rPr>
            </w:pPr>
            <w:r>
              <w:rPr>
                <w:rFonts w:eastAsia="Times New Roman"/>
                <w:sz w:val="12"/>
                <w:szCs w:val="12"/>
                <w:lang w:eastAsia="pt-BR"/>
              </w:rPr>
              <w:t>P</w:t>
            </w:r>
          </w:p>
          <w:p w:rsidR="00857E37" w:rsidRPr="00CD2C92" w:rsidRDefault="00857E37" w:rsidP="009359CA">
            <w:pPr>
              <w:spacing w:after="0" w:line="240" w:lineRule="auto"/>
              <w:jc w:val="center"/>
              <w:rPr>
                <w:rFonts w:eastAsia="Times New Roman"/>
                <w:sz w:val="12"/>
                <w:szCs w:val="12"/>
                <w:lang w:eastAsia="pt-BR"/>
              </w:rPr>
            </w:pPr>
          </w:p>
        </w:tc>
        <w:tc>
          <w:tcPr>
            <w:tcW w:w="437" w:type="pct"/>
            <w:vMerge w:val="restart"/>
            <w:shd w:val="clear" w:color="auto" w:fill="auto"/>
            <w:vAlign w:val="center"/>
            <w:hideMark/>
          </w:tcPr>
          <w:p w:rsidR="009359CA" w:rsidRPr="00CD2C92" w:rsidRDefault="009359CA" w:rsidP="009359CA">
            <w:pPr>
              <w:spacing w:after="0" w:line="240" w:lineRule="auto"/>
              <w:jc w:val="center"/>
              <w:rPr>
                <w:rFonts w:eastAsia="Times New Roman"/>
                <w:sz w:val="12"/>
                <w:szCs w:val="12"/>
                <w:lang w:eastAsia="pt-BR"/>
              </w:rPr>
            </w:pPr>
            <w:r w:rsidRPr="00CD2C92">
              <w:rPr>
                <w:rFonts w:eastAsia="Times New Roman"/>
                <w:sz w:val="12"/>
                <w:szCs w:val="12"/>
                <w:lang w:eastAsia="pt-BR"/>
              </w:rPr>
              <w:t> </w:t>
            </w:r>
            <w:r w:rsidR="00857E37" w:rsidRPr="00857E37">
              <w:rPr>
                <w:rFonts w:eastAsia="Times New Roman"/>
                <w:sz w:val="12"/>
                <w:szCs w:val="12"/>
                <w:lang w:eastAsia="pt-BR"/>
              </w:rPr>
              <w:t>Proj Piloto  - Observat de Capt de Recursos; Sistema de Dados Estrat;Estudos especiais e Elab de projetos (Antigo Seminários de Parcerias e Convênios)</w:t>
            </w:r>
          </w:p>
        </w:tc>
        <w:tc>
          <w:tcPr>
            <w:tcW w:w="590"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r w:rsidR="00857E37" w:rsidRPr="00857E37">
              <w:rPr>
                <w:rFonts w:eastAsia="Times New Roman"/>
                <w:color w:val="000000"/>
                <w:sz w:val="12"/>
                <w:szCs w:val="12"/>
                <w:lang w:eastAsia="pt-BR"/>
              </w:rPr>
              <w:t>Fomentar o acesso da sociedade à Arquitetura e Urbanismo</w:t>
            </w:r>
          </w:p>
        </w:tc>
        <w:tc>
          <w:tcPr>
            <w:tcW w:w="835" w:type="pct"/>
            <w:vMerge w:val="restart"/>
            <w:shd w:val="clear" w:color="auto" w:fill="auto"/>
            <w:vAlign w:val="center"/>
            <w:hideMark/>
          </w:tcPr>
          <w:p w:rsidR="009359CA" w:rsidRPr="00CD2C92" w:rsidRDefault="00857E37" w:rsidP="009359CA">
            <w:pPr>
              <w:spacing w:after="0" w:line="240" w:lineRule="auto"/>
              <w:jc w:val="center"/>
              <w:rPr>
                <w:rFonts w:eastAsia="Times New Roman"/>
                <w:b/>
                <w:bCs/>
                <w:color w:val="000000"/>
                <w:sz w:val="12"/>
                <w:szCs w:val="12"/>
                <w:lang w:eastAsia="pt-BR"/>
              </w:rPr>
            </w:pPr>
            <w:r w:rsidRPr="00857E37">
              <w:rPr>
                <w:rFonts w:eastAsia="Times New Roman"/>
                <w:b/>
                <w:bCs/>
                <w:color w:val="000000"/>
                <w:sz w:val="12"/>
                <w:szCs w:val="12"/>
                <w:lang w:eastAsia="pt-BR"/>
              </w:rPr>
              <w:t>• Realizar Seminário, reuniões e apresentação do projeto</w:t>
            </w:r>
            <w:r w:rsidR="009359CA" w:rsidRPr="00CD2C92">
              <w:rPr>
                <w:rFonts w:eastAsia="Times New Roman"/>
                <w:b/>
                <w:bCs/>
                <w:color w:val="000000"/>
                <w:sz w:val="12"/>
                <w:szCs w:val="12"/>
                <w:lang w:eastAsia="pt-BR"/>
              </w:rPr>
              <w:t> </w:t>
            </w: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Sistematizar as etapas do Projeto Observatório.</w:t>
            </w:r>
            <w:r w:rsidRPr="00CD2C92">
              <w:rPr>
                <w:rFonts w:eastAsia="Times New Roman"/>
                <w:b/>
                <w:bCs/>
                <w:color w:val="000000"/>
                <w:sz w:val="12"/>
                <w:szCs w:val="12"/>
                <w:lang w:eastAsia="pt-BR"/>
              </w:rPr>
              <w:br/>
              <w:t xml:space="preserve">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Sistematizar as etapas do Projeto Observatório.</w:t>
            </w:r>
            <w:r w:rsidRPr="00CD2C92">
              <w:rPr>
                <w:rFonts w:eastAsia="Times New Roman"/>
                <w:b/>
                <w:bCs/>
                <w:color w:val="000000"/>
                <w:sz w:val="12"/>
                <w:szCs w:val="12"/>
                <w:lang w:eastAsia="pt-BR"/>
              </w:rPr>
              <w:br/>
              <w:t xml:space="preserve">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9359CA" w:rsidRPr="00CD2C92" w:rsidRDefault="009359CA" w:rsidP="009359CA">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9359CA" w:rsidRPr="00CD2C92" w:rsidTr="00761082">
        <w:trPr>
          <w:trHeight w:val="1905"/>
        </w:trPr>
        <w:tc>
          <w:tcPr>
            <w:tcW w:w="345" w:type="pct"/>
            <w:vMerge/>
            <w:vAlign w:val="center"/>
            <w:hideMark/>
          </w:tcPr>
          <w:p w:rsidR="009359CA" w:rsidRPr="00CD2C92" w:rsidRDefault="009359CA" w:rsidP="009359CA">
            <w:pPr>
              <w:spacing w:after="0" w:line="240" w:lineRule="auto"/>
              <w:rPr>
                <w:rFonts w:eastAsia="Times New Roman"/>
                <w:b/>
                <w:bCs/>
                <w:sz w:val="12"/>
                <w:szCs w:val="12"/>
                <w:lang w:eastAsia="pt-BR"/>
              </w:rPr>
            </w:pPr>
          </w:p>
        </w:tc>
        <w:tc>
          <w:tcPr>
            <w:tcW w:w="56"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437" w:type="pct"/>
            <w:vMerge/>
            <w:vAlign w:val="center"/>
            <w:hideMark/>
          </w:tcPr>
          <w:p w:rsidR="009359CA" w:rsidRPr="00CD2C92" w:rsidRDefault="009359CA" w:rsidP="009359CA">
            <w:pPr>
              <w:spacing w:after="0" w:line="240" w:lineRule="auto"/>
              <w:rPr>
                <w:rFonts w:eastAsia="Times New Roman"/>
                <w:sz w:val="12"/>
                <w:szCs w:val="12"/>
                <w:lang w:eastAsia="pt-BR"/>
              </w:rPr>
            </w:pPr>
          </w:p>
        </w:tc>
        <w:tc>
          <w:tcPr>
            <w:tcW w:w="590"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35" w:type="pct"/>
            <w:vMerge/>
            <w:vAlign w:val="center"/>
            <w:hideMark/>
          </w:tcPr>
          <w:p w:rsidR="009359CA" w:rsidRPr="00CD2C92" w:rsidRDefault="009359CA" w:rsidP="009359CA">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Identificar a linha de ação prioritária de execução do Observatório. </w:t>
            </w:r>
          </w:p>
        </w:tc>
        <w:tc>
          <w:tcPr>
            <w:tcW w:w="14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9359CA" w:rsidRPr="00CD2C92" w:rsidRDefault="009359CA" w:rsidP="009359CA">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Identificar a linha de ação prioritária de execução do Observatório. </w:t>
            </w:r>
          </w:p>
        </w:tc>
        <w:tc>
          <w:tcPr>
            <w:tcW w:w="56" w:type="pct"/>
            <w:shd w:val="clear" w:color="auto" w:fill="auto"/>
            <w:vAlign w:val="center"/>
            <w:hideMark/>
          </w:tcPr>
          <w:p w:rsidR="009359CA" w:rsidRPr="00CD2C92" w:rsidRDefault="009359CA" w:rsidP="009359CA">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29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76"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319"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c>
          <w:tcPr>
            <w:tcW w:w="85" w:type="pct"/>
            <w:vMerge/>
            <w:vAlign w:val="center"/>
            <w:hideMark/>
          </w:tcPr>
          <w:p w:rsidR="009359CA" w:rsidRPr="00CD2C92" w:rsidRDefault="009359CA" w:rsidP="009359CA">
            <w:pPr>
              <w:spacing w:after="0" w:line="240" w:lineRule="auto"/>
              <w:rPr>
                <w:rFonts w:eastAsia="Times New Roman"/>
                <w:color w:val="000000"/>
                <w:sz w:val="12"/>
                <w:szCs w:val="12"/>
                <w:lang w:eastAsia="pt-BR"/>
              </w:rPr>
            </w:pPr>
          </w:p>
        </w:tc>
      </w:tr>
      <w:tr w:rsidR="00857E37" w:rsidRPr="00CD2C92" w:rsidTr="00761082">
        <w:trPr>
          <w:trHeight w:val="1905"/>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857E37">
              <w:rPr>
                <w:rFonts w:eastAsia="Times New Roman"/>
                <w:b/>
                <w:bCs/>
                <w:sz w:val="12"/>
                <w:szCs w:val="12"/>
                <w:lang w:eastAsia="pt-BR"/>
              </w:rPr>
              <w:t>Diretoria Financeira</w:t>
            </w:r>
            <w:r w:rsidRPr="00CD2C92">
              <w:rPr>
                <w:rFonts w:eastAsia="Times New Roman"/>
                <w:b/>
                <w:bCs/>
                <w:sz w:val="12"/>
                <w:szCs w:val="12"/>
                <w:lang w:eastAsia="pt-BR"/>
              </w:rPr>
              <w:t> </w:t>
            </w:r>
          </w:p>
        </w:tc>
        <w:tc>
          <w:tcPr>
            <w:tcW w:w="56" w:type="pct"/>
            <w:vMerge w:val="restart"/>
            <w:shd w:val="clear" w:color="000000" w:fill="FFFFFF"/>
            <w:vAlign w:val="center"/>
            <w:hideMark/>
          </w:tcPr>
          <w:p w:rsidR="00857E37" w:rsidRDefault="00857E37" w:rsidP="00857E37">
            <w:pPr>
              <w:spacing w:after="0" w:line="240" w:lineRule="auto"/>
              <w:jc w:val="center"/>
              <w:rPr>
                <w:rFonts w:eastAsia="Times New Roman"/>
                <w:sz w:val="12"/>
                <w:szCs w:val="12"/>
                <w:lang w:eastAsia="pt-BR"/>
              </w:rPr>
            </w:pPr>
            <w:r>
              <w:rPr>
                <w:rFonts w:eastAsia="Times New Roman"/>
                <w:sz w:val="12"/>
                <w:szCs w:val="12"/>
                <w:lang w:eastAsia="pt-BR"/>
              </w:rPr>
              <w:t>P</w:t>
            </w:r>
          </w:p>
          <w:p w:rsidR="00857E37" w:rsidRPr="00CD2C92" w:rsidRDefault="00857E37" w:rsidP="00857E37">
            <w:pPr>
              <w:spacing w:after="0" w:line="240" w:lineRule="auto"/>
              <w:jc w:val="center"/>
              <w:rPr>
                <w:rFonts w:eastAsia="Times New Roman"/>
                <w:sz w:val="12"/>
                <w:szCs w:val="12"/>
                <w:lang w:eastAsia="pt-BR"/>
              </w:rPr>
            </w:pPr>
          </w:p>
        </w:tc>
        <w:tc>
          <w:tcPr>
            <w:tcW w:w="437" w:type="pct"/>
            <w:vMerge w:val="restart"/>
            <w:shd w:val="clear" w:color="auto" w:fill="auto"/>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 </w:t>
            </w:r>
            <w:r w:rsidRPr="00857E37">
              <w:rPr>
                <w:rFonts w:eastAsia="Times New Roman"/>
                <w:sz w:val="12"/>
                <w:szCs w:val="12"/>
                <w:lang w:eastAsia="pt-BR"/>
              </w:rPr>
              <w:t>Arquitetura XXI</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857E37">
              <w:rPr>
                <w:rFonts w:eastAsia="Times New Roman"/>
                <w:color w:val="000000"/>
                <w:sz w:val="12"/>
                <w:szCs w:val="12"/>
                <w:lang w:eastAsia="pt-BR"/>
              </w:rPr>
              <w:t>Fomentar o acesso da sociedade à Arquitetura e Urbanismo</w:t>
            </w:r>
            <w:r w:rsidRPr="00CD2C92">
              <w:rPr>
                <w:rFonts w:eastAsia="Times New Roman"/>
                <w:color w:val="000000"/>
                <w:sz w:val="12"/>
                <w:szCs w:val="12"/>
                <w:lang w:eastAsia="pt-BR"/>
              </w:rPr>
              <w:t> </w:t>
            </w:r>
          </w:p>
        </w:tc>
        <w:tc>
          <w:tcPr>
            <w:tcW w:w="835" w:type="pct"/>
            <w:vMerge w:val="restart"/>
            <w:shd w:val="clear" w:color="auto" w:fill="auto"/>
            <w:vAlign w:val="center"/>
            <w:hideMark/>
          </w:tcPr>
          <w:p w:rsidR="00857E37" w:rsidRPr="00857E37"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Pr="00857E37">
              <w:rPr>
                <w:rFonts w:eastAsia="Times New Roman"/>
                <w:b/>
                <w:bCs/>
                <w:color w:val="000000"/>
                <w:sz w:val="12"/>
                <w:szCs w:val="12"/>
                <w:lang w:eastAsia="pt-BR"/>
              </w:rPr>
              <w:t xml:space="preserve">Incentivar o Arquiteto e Urbanista a alavancar sua carreira e seu negócio. </w:t>
            </w:r>
          </w:p>
          <w:p w:rsidR="00857E37" w:rsidRPr="00CD2C92" w:rsidRDefault="00857E37" w:rsidP="00857E37">
            <w:pPr>
              <w:spacing w:after="0" w:line="240" w:lineRule="auto"/>
              <w:jc w:val="center"/>
              <w:rPr>
                <w:rFonts w:eastAsia="Times New Roman"/>
                <w:b/>
                <w:bCs/>
                <w:color w:val="000000"/>
                <w:sz w:val="12"/>
                <w:szCs w:val="12"/>
                <w:lang w:eastAsia="pt-BR"/>
              </w:rPr>
            </w:pPr>
            <w:r w:rsidRPr="00857E37">
              <w:rPr>
                <w:rFonts w:eastAsia="Times New Roman"/>
                <w:b/>
                <w:bCs/>
                <w:color w:val="000000"/>
                <w:sz w:val="12"/>
                <w:szCs w:val="12"/>
                <w:lang w:eastAsia="pt-BR"/>
              </w:rPr>
              <w:t>Fazer Parcerias com empresas privadas e instituições financeiras, sem custo para o Conselho, para promover palestras e seminários nas Regionais do CAU/SP e em outros locais sobre Empreendedorismo: Contabilidade e Fiscal; Marketing para escritórios de arquitetura; Programas de informática para gestão empresarial; Produtos das instituições financeiras.</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Aprovação da Diretoria Financeira e CPOC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Aprovação da Diretoria Financeira e CPOC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857E37" w:rsidRPr="00CD2C92" w:rsidTr="00761082">
        <w:trPr>
          <w:trHeight w:val="1905"/>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Memorando para Presidência para aprovação jurídica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Memorando para Presidência para aprovação jurídica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1905"/>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Retorno do memorando da Presidência com autorização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Retorno do memorando da Presidência com autorização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1905"/>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Início contato com empresas privadas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Início contato com empresas privadas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Institucional     </w:t>
            </w:r>
          </w:p>
        </w:tc>
        <w:tc>
          <w:tcPr>
            <w:tcW w:w="56"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A</w:t>
            </w:r>
          </w:p>
        </w:tc>
        <w:tc>
          <w:tcPr>
            <w:tcW w:w="437"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Diretoria de Relações Institucionais - Custo Fixo</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eficácia no atendimento e no relacionamento com os Arquitetos e Urbanistas e a Sociedade</w:t>
            </w:r>
          </w:p>
        </w:tc>
        <w:tc>
          <w:tcPr>
            <w:tcW w:w="83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Participação efetiva da DRI através de seus Diretores (em reuniões de gestão, Plenárias, Conselho Diretor, Comissões Permanentes e Especiais) e conjuntamente com a assessoria e corpo funcional de colaboradores nas rodadas de negociações quanto à EVENTOS (feiras, seminários, palestras, exposições, conferências); CONVÊNIOS (com órgãos públicos e entidades privadas); CAU ITINERANTE (em ações pontuais e volantes pelo Estado); CAU UNIVERSITÁRIO (em atividades de apoio a parceria das instituições de ensino e empresas, desenvolvido em conjunto com a Diretoria de Ensino e Formação); CAU EMPREENDEDOR (em ações de fomento no desenvolvimento do empreendedorismo junto aos profissionais ligados ao Conselho, desenvolvido em parceria com a Diretoria </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20</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Diretor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Diretor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90.573,67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33.982,42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38%</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57.764,32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64%</w:t>
            </w: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20</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Diretor Adjunto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Despachos Diretor Adjunto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Plenária, Comissões, com órgãos públicos e privados.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Plenária, Comissões, com órgãos públicos e privados.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Participações em eventos.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Participações em eventos.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Licitação compra da máquina fotográfica.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Aguardando a licitação através da Diretoria Administrativa para compra da máquina fotográfica.L251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Plenária, Comissões, com órgãos públicos e privados.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de Diretoria, Plenária, Comissões, com órgãos públicos e privados.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Agendamento de cursos de capacitação .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Agendamento de cursos de capacitação .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Institucional     </w:t>
            </w:r>
          </w:p>
        </w:tc>
        <w:tc>
          <w:tcPr>
            <w:tcW w:w="56"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Arquiteto Jovem (CAU - Universitário)</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Valorizar a Arquitetura e Urbanismo</w:t>
            </w:r>
          </w:p>
        </w:tc>
        <w:tc>
          <w:tcPr>
            <w:tcW w:w="83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Reformulação do projeto ARQUITETO JOVEM (CAU Universitário) em parceria com a Diretoria de Ensino e Formação afim de estreitar o relacionamento do Conselho com os estudantes e futuros Arquitetos e Urbanistas, esclarecendo a importância do registro e fomentar um banco de dados dos recém formados e empresas correlatas, com a oportunidade de realização de estágios.</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Levantamento da disponibilidade junto às Instituições de Ensino da possibilidade desta parceria.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Não houve tempo hábil para o desenvolvimento da atividade - Por falta de pessoal e devido à grande demanda de serviços na DRI.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10.000,00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Cadastramento de novos interessados com divulgação da parceria nos meios de ação do CAU/SP.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Não houve tempo hábil para o desenvolvimento da atividade - Por falta de pessoal e devido à grande demanda de serviços na DRI.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Institucional     </w:t>
            </w:r>
          </w:p>
        </w:tc>
        <w:tc>
          <w:tcPr>
            <w:tcW w:w="56"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Eventos Institucionais</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Valorizar a Arquitetura e Urbanismo</w:t>
            </w:r>
          </w:p>
        </w:tc>
        <w:tc>
          <w:tcPr>
            <w:tcW w:w="83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Realização e participação em EVENTOS como Feiras, Exposições, Conferências, Seminários, Palestras, Colóquios e demais ações relacionadas à Arquitetura e Urbanismo.</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FEICCAD em Jundiaí/SP nos dias 23, 24, 25 e 26/julho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FEICCAD em Jundiaí/SP nos dias 23, 24, 25 e 26/julho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3.000,00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CONNECTED SMART CITIES em São Paulo/SP nos dias 03, 04 e 05/agosto + GREENBUILDING em São Paulo/SP nos dias 11, 12 e 13/agosto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CONNECTED SMART CITIES em São Paulo/SP nos dias 03, 04 e 05/agosto + GREENBUILDING em São Paulo/SP nos dias 11, 12 e 13/agosto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OFICINA DE CAPACITAÇÃO NA INDICAÇÃO E USO DE MADEIRAS MENOS CONHECIDAS DESTINADAS A CONSTRUÇÃO CIVIL no dia 21/agosto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OFICINA DE CAPACITAÇÃO NA INDICAÇÃO E USO DE MADEIRAS MENOS CONHECIDAS DESTINADAS A CONSTRUÇÃO CIVIL no dia 21/agosto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Institucional     </w:t>
            </w:r>
          </w:p>
        </w:tc>
        <w:tc>
          <w:tcPr>
            <w:tcW w:w="56"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 xml:space="preserve"> Convênio Institucionais</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eficácia no atendimento e no relacionamento com os Arquitetos e Urbanistas e a Sociedade</w:t>
            </w:r>
          </w:p>
        </w:tc>
        <w:tc>
          <w:tcPr>
            <w:tcW w:w="83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Formalização de CONVÊNIOS e parcerias com entidades privadas e órgãos públicos nos poderes Legislativo, Executivo e Judiciário, em todas as esferas (municipal, estadual e federal), afim de promover qualidade técnica aos Arquitetos e Urbanistas registrados no CAU/SP e em prol da sociedade.</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Lançamento do edital de convênio da DEFENSORIA PÚBLICA DO ESTADO DE SÃO PAULO.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Lançamento do edital de convênio da DEFENSORIA PÚBLICA DO ESTADO DE SÃO PAULO.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10.816,69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Definição dos pontos disponibilizados para acesso às normas técnicas do convênio entre ABNT e CAU/BR.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Definição dos pontos disponibilizados para acesso às normas técnicas do convênio entre ABNT e CAU/BR.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Cadastramento dos profissionais do convênio da DEFENSORIA PÚBLICA DO ESTADO DE SÃO PAULO.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Cadastramento dos profissionais do convênio da DEFENSORIA PÚBLICA DO ESTADO DE SÃO PAULO -  Prorrogado prazo de inscrição para Setembro/2015 - 3º. Quadrimestre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Início da disponibilização dos links de acesso do convênio entre a ABNT e CAU/BR.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 confirmação dos pontos definidos por parte do Vice Presidente.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Institucional     </w:t>
            </w:r>
          </w:p>
        </w:tc>
        <w:tc>
          <w:tcPr>
            <w:tcW w:w="56"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 xml:space="preserve">Ações em Feiras e Eventos Estande </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eficácia no atendimento e no relacionamento com os Arquitetos e Urbanistas e a Sociedade</w:t>
            </w:r>
          </w:p>
        </w:tc>
        <w:tc>
          <w:tcPr>
            <w:tcW w:w="83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Aquisição de ESTANDE PARA EVENTOS com projeto específico e uso exclusivo do Conselho afim de dar infraestrutura em eventos e feiras como apoio institucional aos convênios firmados, ajudando na divulgação e consolidação da marca do CAU/SP.</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Levantamento de empresas especializadas para execução do objeto.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Levantamento de empresas passíveis de participação de processo licitatório.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11.000,00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Início dos procedimentos licitatórios.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Empresa pertinente à elaboração do projeto do estande em fase de licitação para contratação.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Diretoria Institucional     </w:t>
            </w:r>
          </w:p>
        </w:tc>
        <w:tc>
          <w:tcPr>
            <w:tcW w:w="56"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000000" w:fill="FFFFFF"/>
            <w:vAlign w:val="center"/>
            <w:hideMark/>
          </w:tcPr>
          <w:p w:rsidR="00857E37" w:rsidRPr="00CD2C92" w:rsidRDefault="00857E37" w:rsidP="00857E37">
            <w:pPr>
              <w:spacing w:after="0" w:line="240" w:lineRule="auto"/>
              <w:jc w:val="center"/>
              <w:rPr>
                <w:rFonts w:eastAsia="Times New Roman"/>
                <w:sz w:val="12"/>
                <w:szCs w:val="12"/>
                <w:lang w:eastAsia="pt-BR"/>
              </w:rPr>
            </w:pPr>
            <w:r w:rsidRPr="00CD2C92">
              <w:rPr>
                <w:rFonts w:eastAsia="Times New Roman"/>
                <w:sz w:val="12"/>
                <w:szCs w:val="12"/>
                <w:lang w:eastAsia="pt-BR"/>
              </w:rPr>
              <w:t xml:space="preserve"> CAU Itinerante</w:t>
            </w:r>
          </w:p>
        </w:tc>
        <w:tc>
          <w:tcPr>
            <w:tcW w:w="590"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000000" w:fill="FFFFFF"/>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Adaptação de veículo (atualmente em desuso) adquirido pela Diretoria de Ensino e Formação (Gestão 2011/2014) em Unidade Móvel par</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Levantamento de empresas especializadas para execução do objeto.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Pesquisa em andamento, pois poucas empresas fazem adaptação de veículos usados. No Estado há poucas empresas que executam atividade de adaptação de veículos usados. Necessidade de pesquisa fora do Estado de São Paulo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30.000,00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Início dos procedimentos licitatórios.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Depende da definição das empresas pertinentes. Vinculação à pesquisa das empresas pertinentes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CD2C92"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CD2C92"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Contratação e instalação de equipamento de identificação para fins de pagamento de pedágios em geral.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Depende do projeto de adaptação do veículo a ser apresentado pelas empresas pertinentes - Vinculação à pesquisa das empresas pertinentes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3878"/>
        </w:trPr>
        <w:tc>
          <w:tcPr>
            <w:tcW w:w="345" w:type="pct"/>
            <w:shd w:val="clear" w:color="auto" w:fill="auto"/>
            <w:vAlign w:val="center"/>
            <w:hideMark/>
          </w:tcPr>
          <w:p w:rsidR="00857E37" w:rsidRPr="00D7734C" w:rsidRDefault="00857E37" w:rsidP="00857E37">
            <w:pPr>
              <w:spacing w:after="0" w:line="240" w:lineRule="auto"/>
              <w:rPr>
                <w:rFonts w:eastAsia="Times New Roman"/>
                <w:b/>
                <w:bCs/>
                <w:sz w:val="12"/>
                <w:szCs w:val="12"/>
                <w:lang w:eastAsia="pt-BR"/>
              </w:rPr>
            </w:pPr>
            <w:r w:rsidRPr="00D7734C">
              <w:rPr>
                <w:rFonts w:eastAsia="Times New Roman"/>
                <w:b/>
                <w:bCs/>
                <w:sz w:val="12"/>
                <w:szCs w:val="12"/>
                <w:lang w:eastAsia="pt-BR"/>
              </w:rPr>
              <w:lastRenderedPageBreak/>
              <w:t>Diretoria de Ensino</w:t>
            </w:r>
          </w:p>
        </w:tc>
        <w:tc>
          <w:tcPr>
            <w:tcW w:w="56" w:type="pct"/>
            <w:shd w:val="clear" w:color="auto" w:fill="auto"/>
            <w:vAlign w:val="center"/>
            <w:hideMark/>
          </w:tcPr>
          <w:p w:rsidR="00857E37" w:rsidRPr="00D7734C" w:rsidRDefault="00857E37" w:rsidP="00857E37">
            <w:pPr>
              <w:spacing w:after="0" w:line="240" w:lineRule="auto"/>
              <w:jc w:val="center"/>
              <w:rPr>
                <w:rFonts w:eastAsia="Times New Roman"/>
                <w:sz w:val="12"/>
                <w:szCs w:val="12"/>
                <w:lang w:eastAsia="pt-BR"/>
              </w:rPr>
            </w:pPr>
            <w:r w:rsidRPr="00D7734C">
              <w:rPr>
                <w:rFonts w:eastAsia="Times New Roman"/>
                <w:sz w:val="12"/>
                <w:szCs w:val="12"/>
                <w:lang w:eastAsia="pt-BR"/>
              </w:rPr>
              <w:t>A</w:t>
            </w:r>
          </w:p>
        </w:tc>
        <w:tc>
          <w:tcPr>
            <w:tcW w:w="437" w:type="pct"/>
            <w:shd w:val="clear" w:color="auto" w:fill="auto"/>
            <w:vAlign w:val="center"/>
            <w:hideMark/>
          </w:tcPr>
          <w:p w:rsidR="00857E37" w:rsidRPr="00D7734C" w:rsidRDefault="00857E37" w:rsidP="00857E37">
            <w:pPr>
              <w:spacing w:after="0" w:line="240" w:lineRule="auto"/>
              <w:rPr>
                <w:rFonts w:eastAsia="Times New Roman"/>
                <w:sz w:val="12"/>
                <w:szCs w:val="12"/>
                <w:lang w:eastAsia="pt-BR"/>
              </w:rPr>
            </w:pPr>
            <w:r w:rsidRPr="00D7734C">
              <w:rPr>
                <w:rFonts w:eastAsia="Times New Roman"/>
                <w:sz w:val="12"/>
                <w:szCs w:val="12"/>
                <w:lang w:eastAsia="pt-BR"/>
              </w:rPr>
              <w:t>Diretoria de Ensino e Formação Custo Fixo</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Influenciar as diretrizes do ensino de Arquitetura e Urbanismo e sua formação continuada</w:t>
            </w:r>
          </w:p>
        </w:tc>
        <w:tc>
          <w:tcPr>
            <w:tcW w:w="835"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Estreitar as relações entre o Conselho de Arquitetura e Urbanismo de São Paulo e as Instituições de Ensino Superior de São Paulo;</w:t>
            </w:r>
            <w:r w:rsidRPr="00CD2C92">
              <w:rPr>
                <w:rFonts w:eastAsia="Times New Roman"/>
                <w:b/>
                <w:bCs/>
                <w:color w:val="000000"/>
                <w:sz w:val="12"/>
                <w:szCs w:val="12"/>
                <w:lang w:eastAsia="pt-BR"/>
              </w:rPr>
              <w:br/>
              <w:t>• Atuar com a CEF/BR para fomento de ações que visem a melhoria da qualidade do ensino ofertado e o atendimento à coordenadores, docentes e egressos de Arquitetura e Urbanismo;</w:t>
            </w:r>
            <w:r w:rsidRPr="00CD2C92">
              <w:rPr>
                <w:rFonts w:eastAsia="Times New Roman"/>
                <w:b/>
                <w:bCs/>
                <w:color w:val="000000"/>
                <w:sz w:val="12"/>
                <w:szCs w:val="12"/>
                <w:lang w:eastAsia="pt-BR"/>
              </w:rPr>
              <w:br/>
              <w:t>• Propor fóruns de discussões com participação constante de alunos e docentes dos cursos de Arquitetura e Urbanismo;</w:t>
            </w:r>
            <w:r w:rsidRPr="00CD2C92">
              <w:rPr>
                <w:rFonts w:eastAsia="Times New Roman"/>
                <w:b/>
                <w:bCs/>
                <w:color w:val="000000"/>
                <w:sz w:val="12"/>
                <w:szCs w:val="12"/>
                <w:lang w:eastAsia="pt-BR"/>
              </w:rPr>
              <w:br/>
              <w:t xml:space="preserve"> • Promover seminários com participação de coordenadores e dirigentes dos cursos de Arquitetura e Urbanismo para capacitação e apresentação do cenário atual do ensino;</w:t>
            </w:r>
            <w:r w:rsidRPr="00CD2C92">
              <w:rPr>
                <w:rFonts w:eastAsia="Times New Roman"/>
                <w:b/>
                <w:bCs/>
                <w:color w:val="000000"/>
                <w:sz w:val="12"/>
                <w:szCs w:val="12"/>
                <w:lang w:eastAsia="pt-BR"/>
              </w:rPr>
              <w:br/>
              <w:t xml:space="preserve"> • Promover cursos e ampla divulgação do Código de Ética do CAU para os alunos de Arquitetura e Urbanismo;</w:t>
            </w:r>
            <w:r w:rsidRPr="00CD2C92">
              <w:rPr>
                <w:rFonts w:eastAsia="Times New Roman"/>
                <w:b/>
                <w:bCs/>
                <w:color w:val="000000"/>
                <w:sz w:val="12"/>
                <w:szCs w:val="12"/>
                <w:lang w:eastAsia="pt-BR"/>
              </w:rPr>
              <w:br/>
              <w:t>Ampliar e consolidar o programa CAU Universitário.</w:t>
            </w:r>
          </w:p>
        </w:tc>
        <w:tc>
          <w:tcPr>
            <w:tcW w:w="171" w:type="pct"/>
            <w:shd w:val="clear" w:color="auto" w:fill="auto"/>
            <w:vAlign w:val="center"/>
            <w:hideMark/>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32</w:t>
            </w:r>
          </w:p>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32</w:t>
            </w:r>
          </w:p>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auto" w:fill="auto"/>
            <w:vAlign w:val="center"/>
            <w:hideMark/>
          </w:tcPr>
          <w:p w:rsidR="00857E37"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Despachos Diretor</w:t>
            </w:r>
          </w:p>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Despachos Dir. Adjunto</w:t>
            </w:r>
          </w:p>
          <w:p w:rsidR="00857E37" w:rsidRPr="00CD2C92" w:rsidRDefault="00857E37" w:rsidP="00857E37">
            <w:pPr>
              <w:spacing w:after="0" w:line="240" w:lineRule="auto"/>
              <w:jc w:val="center"/>
              <w:rPr>
                <w:rFonts w:eastAsia="Times New Roman"/>
                <w:b/>
                <w:bCs/>
                <w:color w:val="000000"/>
                <w:sz w:val="12"/>
                <w:szCs w:val="12"/>
                <w:lang w:eastAsia="pt-BR"/>
              </w:rPr>
            </w:pPr>
          </w:p>
        </w:tc>
        <w:tc>
          <w:tcPr>
            <w:tcW w:w="146" w:type="pct"/>
            <w:shd w:val="clear" w:color="auto" w:fill="auto"/>
            <w:vAlign w:val="center"/>
            <w:hideMark/>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w:t>
            </w:r>
          </w:p>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w:t>
            </w:r>
          </w:p>
          <w:p w:rsidR="00857E37" w:rsidRPr="00CD2C92" w:rsidRDefault="00857E37" w:rsidP="00857E37">
            <w:pPr>
              <w:spacing w:after="0" w:line="240" w:lineRule="auto"/>
              <w:jc w:val="center"/>
              <w:rPr>
                <w:rFonts w:eastAsia="Times New Roman"/>
                <w:b/>
                <w:bCs/>
                <w:color w:val="000000"/>
                <w:sz w:val="12"/>
                <w:szCs w:val="12"/>
                <w:lang w:eastAsia="pt-BR"/>
              </w:rPr>
            </w:pPr>
          </w:p>
        </w:tc>
        <w:tc>
          <w:tcPr>
            <w:tcW w:w="826" w:type="pct"/>
            <w:shd w:val="clear" w:color="auto" w:fill="auto"/>
            <w:vAlign w:val="center"/>
            <w:hideMark/>
          </w:tcPr>
          <w:p w:rsidR="00857E37"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p>
          <w:p w:rsidR="00857E37"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Despachos Diretor</w:t>
            </w:r>
          </w:p>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Despachos Dir. Adjunto</w:t>
            </w:r>
          </w:p>
          <w:p w:rsidR="00857E37" w:rsidRPr="00CD2C92" w:rsidRDefault="00857E37" w:rsidP="00857E37">
            <w:pPr>
              <w:spacing w:after="0" w:line="240" w:lineRule="auto"/>
              <w:jc w:val="center"/>
              <w:rPr>
                <w:rFonts w:eastAsia="Times New Roman"/>
                <w:b/>
                <w:bCs/>
                <w:color w:val="000000"/>
                <w:sz w:val="12"/>
                <w:szCs w:val="12"/>
                <w:lang w:eastAsia="pt-BR"/>
              </w:rPr>
            </w:pP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34%</w:t>
            </w:r>
          </w:p>
        </w:tc>
        <w:tc>
          <w:tcPr>
            <w:tcW w:w="294"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152.322,51 </w:t>
            </w:r>
          </w:p>
        </w:tc>
        <w:tc>
          <w:tcPr>
            <w:tcW w:w="29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28.716,62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19%</w:t>
            </w:r>
          </w:p>
        </w:tc>
        <w:tc>
          <w:tcPr>
            <w:tcW w:w="319"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50.575,42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33%</w:t>
            </w: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Pr="00CD2C92" w:rsidRDefault="00857E37" w:rsidP="00D265B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r w:rsidR="00D265B7">
              <w:rPr>
                <w:rFonts w:eastAsia="Times New Roman"/>
                <w:b/>
                <w:bCs/>
                <w:color w:val="000000"/>
                <w:sz w:val="12"/>
                <w:szCs w:val="12"/>
                <w:lang w:eastAsia="pt-BR"/>
              </w:rPr>
              <w:t>50</w:t>
            </w:r>
          </w:p>
        </w:tc>
        <w:tc>
          <w:tcPr>
            <w:tcW w:w="469" w:type="pct"/>
            <w:shd w:val="clear" w:color="auto" w:fill="auto"/>
            <w:vAlign w:val="center"/>
          </w:tcPr>
          <w:p w:rsidR="00857E37" w:rsidRDefault="00D265B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E-mails a ser enviados para cadastramento de </w:t>
            </w:r>
            <w:r w:rsidR="00857E37">
              <w:rPr>
                <w:rFonts w:eastAsia="Times New Roman"/>
                <w:b/>
                <w:bCs/>
                <w:color w:val="000000"/>
                <w:sz w:val="12"/>
                <w:szCs w:val="12"/>
                <w:lang w:eastAsia="pt-BR"/>
              </w:rPr>
              <w:t>Cursos de AU no Siccau</w:t>
            </w:r>
          </w:p>
          <w:p w:rsidR="00857E37" w:rsidRPr="00CD2C92" w:rsidRDefault="00857E37" w:rsidP="00857E37">
            <w:pPr>
              <w:spacing w:after="0" w:line="240" w:lineRule="auto"/>
              <w:jc w:val="center"/>
              <w:rPr>
                <w:rFonts w:eastAsia="Times New Roman"/>
                <w:b/>
                <w:bCs/>
                <w:color w:val="000000"/>
                <w:sz w:val="12"/>
                <w:szCs w:val="12"/>
                <w:lang w:eastAsia="pt-BR"/>
              </w:rPr>
            </w:pPr>
          </w:p>
        </w:tc>
        <w:tc>
          <w:tcPr>
            <w:tcW w:w="146" w:type="pct"/>
            <w:shd w:val="clear" w:color="auto" w:fill="auto"/>
            <w:vAlign w:val="center"/>
          </w:tcPr>
          <w:p w:rsidR="00857E37" w:rsidRPr="00CD2C92" w:rsidRDefault="00D265B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283</w:t>
            </w:r>
          </w:p>
        </w:tc>
        <w:tc>
          <w:tcPr>
            <w:tcW w:w="826" w:type="pct"/>
            <w:shd w:val="clear" w:color="auto" w:fill="auto"/>
            <w:vAlign w:val="center"/>
          </w:tcPr>
          <w:p w:rsidR="00857E37" w:rsidRPr="00CD2C92" w:rsidRDefault="00D265B7" w:rsidP="00D265B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E-mails enviados para cadastramento de Cursos de AU no Siccau</w:t>
            </w:r>
            <w:r w:rsidRPr="00CD2C92">
              <w:rPr>
                <w:rFonts w:eastAsia="Times New Roman"/>
                <w:b/>
                <w:bCs/>
                <w:color w:val="000000"/>
                <w:sz w:val="12"/>
                <w:szCs w:val="12"/>
                <w:lang w:eastAsia="pt-BR"/>
              </w:rPr>
              <w:t xml:space="preserve"> </w:t>
            </w:r>
          </w:p>
        </w:tc>
        <w:tc>
          <w:tcPr>
            <w:tcW w:w="56" w:type="pct"/>
            <w:shd w:val="clear" w:color="auto" w:fill="auto"/>
            <w:vAlign w:val="center"/>
          </w:tcPr>
          <w:p w:rsidR="00857E37" w:rsidRPr="00CD2C92" w:rsidRDefault="00D265B7" w:rsidP="00857E37">
            <w:pPr>
              <w:spacing w:after="0" w:line="240" w:lineRule="auto"/>
              <w:jc w:val="center"/>
              <w:rPr>
                <w:rFonts w:eastAsia="Times New Roman"/>
                <w:b/>
                <w:bCs/>
                <w:sz w:val="12"/>
                <w:szCs w:val="12"/>
                <w:lang w:eastAsia="pt-BR"/>
              </w:rPr>
            </w:pPr>
            <w:r>
              <w:rPr>
                <w:rFonts w:eastAsia="Times New Roman"/>
                <w:b/>
                <w:bCs/>
                <w:sz w:val="12"/>
                <w:szCs w:val="12"/>
                <w:lang w:eastAsia="pt-BR"/>
              </w:rPr>
              <w:t>113%</w:t>
            </w: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200</w:t>
            </w:r>
          </w:p>
        </w:tc>
        <w:tc>
          <w:tcPr>
            <w:tcW w:w="469"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Provisórios</w:t>
            </w:r>
          </w:p>
        </w:tc>
        <w:tc>
          <w:tcPr>
            <w:tcW w:w="14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143</w:t>
            </w:r>
          </w:p>
        </w:tc>
        <w:tc>
          <w:tcPr>
            <w:tcW w:w="82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Provisórios</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72%</w:t>
            </w: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17</w:t>
            </w:r>
          </w:p>
        </w:tc>
        <w:tc>
          <w:tcPr>
            <w:tcW w:w="469"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Prorrogação de Registros Provisórios</w:t>
            </w:r>
          </w:p>
        </w:tc>
        <w:tc>
          <w:tcPr>
            <w:tcW w:w="14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15</w:t>
            </w:r>
          </w:p>
        </w:tc>
        <w:tc>
          <w:tcPr>
            <w:tcW w:w="82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Prorrogação de Registros Provisórios</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88%</w:t>
            </w: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144</w:t>
            </w:r>
          </w:p>
        </w:tc>
        <w:tc>
          <w:tcPr>
            <w:tcW w:w="469"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Definitivos</w:t>
            </w:r>
          </w:p>
        </w:tc>
        <w:tc>
          <w:tcPr>
            <w:tcW w:w="14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130</w:t>
            </w:r>
          </w:p>
        </w:tc>
        <w:tc>
          <w:tcPr>
            <w:tcW w:w="82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Definitivos</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91%</w:t>
            </w: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22</w:t>
            </w:r>
          </w:p>
        </w:tc>
        <w:tc>
          <w:tcPr>
            <w:tcW w:w="469"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Pós Graduação</w:t>
            </w:r>
          </w:p>
        </w:tc>
        <w:tc>
          <w:tcPr>
            <w:tcW w:w="14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17</w:t>
            </w:r>
          </w:p>
        </w:tc>
        <w:tc>
          <w:tcPr>
            <w:tcW w:w="82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Pós Graduação</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77%</w:t>
            </w: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469"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 Mestrado</w:t>
            </w:r>
          </w:p>
        </w:tc>
        <w:tc>
          <w:tcPr>
            <w:tcW w:w="14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 Mestrado</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469"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Doutorados</w:t>
            </w:r>
          </w:p>
        </w:tc>
        <w:tc>
          <w:tcPr>
            <w:tcW w:w="146"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Doutorados</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921"/>
        </w:trPr>
        <w:tc>
          <w:tcPr>
            <w:tcW w:w="345" w:type="pct"/>
            <w:shd w:val="clear" w:color="auto" w:fill="auto"/>
            <w:vAlign w:val="center"/>
          </w:tcPr>
          <w:p w:rsidR="00857E37" w:rsidRPr="00DF22CB" w:rsidRDefault="00857E37" w:rsidP="00857E37">
            <w:pPr>
              <w:spacing w:after="0" w:line="240" w:lineRule="auto"/>
              <w:rPr>
                <w:rFonts w:eastAsia="Times New Roman"/>
                <w:b/>
                <w:bCs/>
                <w:sz w:val="12"/>
                <w:szCs w:val="12"/>
                <w:lang w:eastAsia="pt-BR"/>
              </w:rPr>
            </w:pPr>
          </w:p>
        </w:tc>
        <w:tc>
          <w:tcPr>
            <w:tcW w:w="56" w:type="pct"/>
            <w:shd w:val="clear" w:color="auto" w:fill="auto"/>
            <w:vAlign w:val="center"/>
          </w:tcPr>
          <w:p w:rsidR="00857E37" w:rsidRPr="00DF22CB" w:rsidRDefault="00857E37" w:rsidP="00857E37">
            <w:pPr>
              <w:spacing w:after="0" w:line="240" w:lineRule="auto"/>
              <w:jc w:val="center"/>
              <w:rPr>
                <w:rFonts w:eastAsia="Times New Roman"/>
                <w:sz w:val="12"/>
                <w:szCs w:val="12"/>
                <w:lang w:eastAsia="pt-BR"/>
              </w:rPr>
            </w:pPr>
          </w:p>
        </w:tc>
        <w:tc>
          <w:tcPr>
            <w:tcW w:w="437" w:type="pct"/>
            <w:shd w:val="clear" w:color="auto" w:fill="auto"/>
            <w:vAlign w:val="center"/>
          </w:tcPr>
          <w:p w:rsidR="00857E37" w:rsidRPr="00DF22CB" w:rsidRDefault="00857E37" w:rsidP="00857E37">
            <w:pPr>
              <w:spacing w:after="0" w:line="240" w:lineRule="auto"/>
              <w:rPr>
                <w:rFonts w:eastAsia="Times New Roman"/>
                <w:sz w:val="12"/>
                <w:szCs w:val="12"/>
                <w:lang w:eastAsia="pt-BR"/>
              </w:rPr>
            </w:pPr>
          </w:p>
        </w:tc>
        <w:tc>
          <w:tcPr>
            <w:tcW w:w="590" w:type="pct"/>
            <w:shd w:val="clear" w:color="auto" w:fill="auto"/>
            <w:vAlign w:val="center"/>
          </w:tcPr>
          <w:p w:rsidR="00857E37" w:rsidRPr="00DF22CB" w:rsidRDefault="00857E37" w:rsidP="00857E37">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469"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Estrangeiros</w:t>
            </w:r>
          </w:p>
        </w:tc>
        <w:tc>
          <w:tcPr>
            <w:tcW w:w="146"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857E37"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Registros Doutorados</w:t>
            </w:r>
          </w:p>
        </w:tc>
        <w:tc>
          <w:tcPr>
            <w:tcW w:w="56" w:type="pct"/>
            <w:shd w:val="clear" w:color="auto" w:fill="auto"/>
            <w:vAlign w:val="center"/>
          </w:tcPr>
          <w:p w:rsidR="00857E37" w:rsidRPr="00CD2C92" w:rsidRDefault="00857E37" w:rsidP="00857E37">
            <w:pPr>
              <w:spacing w:after="0" w:line="240" w:lineRule="auto"/>
              <w:jc w:val="center"/>
              <w:rPr>
                <w:rFonts w:eastAsia="Times New Roman"/>
                <w:b/>
                <w:bCs/>
                <w:sz w:val="12"/>
                <w:szCs w:val="12"/>
                <w:lang w:eastAsia="pt-BR"/>
              </w:rPr>
            </w:pPr>
          </w:p>
        </w:tc>
        <w:tc>
          <w:tcPr>
            <w:tcW w:w="294"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295"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76"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57E37" w:rsidRPr="00CD2C92" w:rsidRDefault="00857E37" w:rsidP="00857E37">
            <w:pPr>
              <w:spacing w:after="0" w:line="240" w:lineRule="auto"/>
              <w:rPr>
                <w:rFonts w:eastAsia="Times New Roman"/>
                <w:color w:val="000000"/>
                <w:sz w:val="12"/>
                <w:szCs w:val="12"/>
                <w:lang w:eastAsia="pt-BR"/>
              </w:rPr>
            </w:pPr>
          </w:p>
        </w:tc>
        <w:tc>
          <w:tcPr>
            <w:tcW w:w="85" w:type="pct"/>
            <w:shd w:val="clear" w:color="auto" w:fill="auto"/>
            <w:vAlign w:val="center"/>
          </w:tcPr>
          <w:p w:rsidR="00857E37" w:rsidRPr="00CD2C92" w:rsidRDefault="00857E37" w:rsidP="00857E37">
            <w:pPr>
              <w:spacing w:after="0" w:line="240" w:lineRule="auto"/>
              <w:jc w:val="center"/>
              <w:rPr>
                <w:rFonts w:eastAsia="Times New Roman"/>
                <w:color w:val="000000"/>
                <w:sz w:val="12"/>
                <w:szCs w:val="12"/>
                <w:lang w:eastAsia="pt-BR"/>
              </w:rPr>
            </w:pPr>
          </w:p>
        </w:tc>
      </w:tr>
      <w:tr w:rsidR="00857E37" w:rsidRPr="00CD2C92" w:rsidTr="00761082">
        <w:trPr>
          <w:trHeight w:val="3765"/>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 xml:space="preserve"> Eventos Acadêmicos (Antigo Colação de Grau)</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Influenciar as diretrizes do ensino de Arquitetura e Urbanismo e sua formação continuada</w:t>
            </w:r>
          </w:p>
        </w:tc>
        <w:tc>
          <w:tcPr>
            <w:tcW w:w="835"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Estreitar relacionamento do Conselho Profissional com as Instituições de Ensino Superior de São Paulo, através do contato com dirigentes, docentes e discentes em eventos acadêmicos promovidos;</w:t>
            </w:r>
            <w:r w:rsidRPr="00CD2C92">
              <w:rPr>
                <w:rFonts w:eastAsia="Times New Roman"/>
                <w:b/>
                <w:bCs/>
                <w:color w:val="000000"/>
                <w:sz w:val="12"/>
                <w:szCs w:val="12"/>
                <w:lang w:eastAsia="pt-BR"/>
              </w:rPr>
              <w:br/>
              <w:t>• Apresentar o Conselho Profissional e suas atribuições em eventos;</w:t>
            </w:r>
            <w:r w:rsidRPr="00CD2C92">
              <w:rPr>
                <w:rFonts w:eastAsia="Times New Roman"/>
                <w:b/>
                <w:bCs/>
                <w:color w:val="000000"/>
                <w:sz w:val="12"/>
                <w:szCs w:val="12"/>
                <w:lang w:eastAsia="pt-BR"/>
              </w:rPr>
              <w:br/>
              <w:t>•Aproximar o CAU de futuros arquitetos e urbanistas através do desenvolvimento de aulas e palestras que abordem a prática profissional.</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8</w:t>
            </w:r>
            <w:r w:rsidRPr="00CD2C92">
              <w:rPr>
                <w:rFonts w:eastAsia="Times New Roman"/>
                <w:b/>
                <w:bCs/>
                <w:color w:val="000000"/>
                <w:sz w:val="12"/>
                <w:szCs w:val="12"/>
                <w:lang w:eastAsia="pt-BR"/>
              </w:rPr>
              <w:t> </w:t>
            </w:r>
          </w:p>
        </w:tc>
        <w:tc>
          <w:tcPr>
            <w:tcW w:w="469"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Eventos Realizados – Palestras e Seminários</w:t>
            </w:r>
            <w:r w:rsidRPr="00CD2C92">
              <w:rPr>
                <w:rFonts w:eastAsia="Times New Roman"/>
                <w:b/>
                <w:bCs/>
                <w:color w:val="000000"/>
                <w:sz w:val="12"/>
                <w:szCs w:val="12"/>
                <w:lang w:eastAsia="pt-BR"/>
              </w:rPr>
              <w:t>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6</w:t>
            </w:r>
            <w:r w:rsidRPr="00CD2C92">
              <w:rPr>
                <w:rFonts w:eastAsia="Times New Roman"/>
                <w:b/>
                <w:bCs/>
                <w:color w:val="000000"/>
                <w:sz w:val="12"/>
                <w:szCs w:val="12"/>
                <w:lang w:eastAsia="pt-BR"/>
              </w:rPr>
              <w:t> </w:t>
            </w:r>
          </w:p>
        </w:tc>
        <w:tc>
          <w:tcPr>
            <w:tcW w:w="826"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Eventos Realizados – Palestras e Seminários</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80%</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40.000,00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6.365,25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16%</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21.849,91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55%</w:t>
            </w:r>
          </w:p>
        </w:tc>
      </w:tr>
      <w:tr w:rsidR="00857E37" w:rsidRPr="00CD2C92" w:rsidTr="00761082">
        <w:trPr>
          <w:trHeight w:val="960"/>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lastRenderedPageBreak/>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Colação de Grau (Antigo Implantação do Circo da Cidade)</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Influenciar as diretrizes do ensino de Arquitetura e Urbanismo e sua formação continuada</w:t>
            </w:r>
          </w:p>
        </w:tc>
        <w:tc>
          <w:tcPr>
            <w:tcW w:w="835" w:type="pct"/>
            <w:shd w:val="clear" w:color="auto" w:fill="auto"/>
            <w:vAlign w:val="center"/>
            <w:hideMark/>
          </w:tcPr>
          <w:p w:rsidR="00857E37" w:rsidRPr="00DF22CB" w:rsidRDefault="00857E37" w:rsidP="00857E37">
            <w:pPr>
              <w:spacing w:after="0" w:line="240" w:lineRule="auto"/>
              <w:jc w:val="center"/>
              <w:rPr>
                <w:rFonts w:eastAsia="Times New Roman"/>
                <w:b/>
                <w:bCs/>
                <w:color w:val="000000"/>
                <w:sz w:val="12"/>
                <w:szCs w:val="12"/>
                <w:lang w:eastAsia="pt-BR"/>
              </w:rPr>
            </w:pPr>
            <w:r w:rsidRPr="00DF22CB">
              <w:rPr>
                <w:rFonts w:eastAsia="Times New Roman"/>
                <w:b/>
                <w:bCs/>
                <w:color w:val="000000"/>
                <w:sz w:val="12"/>
                <w:szCs w:val="12"/>
                <w:lang w:eastAsia="pt-BR"/>
              </w:rPr>
              <w:t>Estreitar relacionamento do Conselho Profissional com as Instituições de Ensino Superior de São Paulo, através do contato com dirigentes, docentes e discentes em eventos acadêmicos promovidos;</w:t>
            </w:r>
          </w:p>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8</w:t>
            </w:r>
            <w:r w:rsidRPr="00CD2C92">
              <w:rPr>
                <w:rFonts w:eastAsia="Times New Roman"/>
                <w:b/>
                <w:bCs/>
                <w:color w:val="000000"/>
                <w:sz w:val="12"/>
                <w:szCs w:val="12"/>
                <w:lang w:eastAsia="pt-BR"/>
              </w:rPr>
              <w:t> </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Representar CAU em Colação de Grau e Sessões Solenes</w:t>
            </w:r>
            <w:r w:rsidRPr="00CD2C92">
              <w:rPr>
                <w:rFonts w:eastAsia="Times New Roman"/>
                <w:b/>
                <w:bCs/>
                <w:color w:val="000000"/>
                <w:sz w:val="12"/>
                <w:szCs w:val="12"/>
                <w:lang w:eastAsia="pt-BR"/>
              </w:rPr>
              <w:t xml:space="preserve">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7</w:t>
            </w:r>
            <w:r w:rsidRPr="00CD2C92">
              <w:rPr>
                <w:rFonts w:eastAsia="Times New Roman"/>
                <w:b/>
                <w:bCs/>
                <w:color w:val="000000"/>
                <w:sz w:val="12"/>
                <w:szCs w:val="12"/>
                <w:lang w:eastAsia="pt-BR"/>
              </w:rPr>
              <w:t> </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Representar CAU em Colação de Grau e Sessões Solenes</w:t>
            </w: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88%</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50.000,00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427,50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427,50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w:t>
            </w:r>
          </w:p>
        </w:tc>
      </w:tr>
      <w:tr w:rsidR="00857E37" w:rsidRPr="00CD2C92" w:rsidTr="00761082">
        <w:trPr>
          <w:trHeight w:val="1860"/>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Capacitação de Coordenadores  (Antigo Acompanhamento e Apoio na Organização e Estruturação dos Cursos de Arquitetura e Urbanismo do Estado de São Paulo)</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Estimular o conhecimento, o uso de processos criativos e a difusão das melhores práticas em Arquitetura e Urbanismo</w:t>
            </w:r>
          </w:p>
        </w:tc>
        <w:tc>
          <w:tcPr>
            <w:tcW w:w="835"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Aproximar os coordenadores dos cursos de Arquitetura e Urbanismo do Conselho Profissional visando o atendimento aos normativos vigentes e a qualificação de cursos ofertados.</w:t>
            </w:r>
          </w:p>
        </w:tc>
        <w:tc>
          <w:tcPr>
            <w:tcW w:w="171"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3</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Capacitação de Conselheiros e Funcionários</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 xml:space="preserve"> Capacitação de Conselheiros e Funcionários</w:t>
            </w:r>
            <w:r w:rsidRPr="00CD2C92">
              <w:rPr>
                <w:rFonts w:eastAsia="Times New Roman"/>
                <w:b/>
                <w:bCs/>
                <w:color w:val="000000"/>
                <w:sz w:val="12"/>
                <w:szCs w:val="12"/>
                <w:lang w:eastAsia="pt-BR"/>
              </w:rPr>
              <w:t> </w:t>
            </w:r>
            <w:r>
              <w:rPr>
                <w:rFonts w:eastAsia="Times New Roman"/>
                <w:b/>
                <w:bCs/>
                <w:color w:val="000000"/>
                <w:sz w:val="12"/>
                <w:szCs w:val="12"/>
                <w:lang w:eastAsia="pt-BR"/>
              </w:rPr>
              <w:t xml:space="preserve">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30.000,00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1860"/>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CAU Universitário</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Valorizar a Arquitetura e Urbanismo</w:t>
            </w:r>
          </w:p>
        </w:tc>
        <w:tc>
          <w:tcPr>
            <w:tcW w:w="835" w:type="pct"/>
            <w:shd w:val="clear" w:color="auto" w:fill="auto"/>
            <w:vAlign w:val="center"/>
            <w:hideMark/>
          </w:tcPr>
          <w:p w:rsidR="00857E37" w:rsidRPr="00DF22CB" w:rsidRDefault="00857E37" w:rsidP="00857E37">
            <w:pPr>
              <w:spacing w:after="0" w:line="240" w:lineRule="auto"/>
              <w:jc w:val="center"/>
              <w:rPr>
                <w:rFonts w:eastAsia="Times New Roman"/>
                <w:b/>
                <w:bCs/>
                <w:color w:val="000000"/>
                <w:sz w:val="12"/>
                <w:szCs w:val="12"/>
                <w:lang w:eastAsia="pt-BR"/>
              </w:rPr>
            </w:pPr>
            <w:r w:rsidRPr="00DF22CB">
              <w:rPr>
                <w:rFonts w:eastAsia="Times New Roman"/>
                <w:b/>
                <w:bCs/>
                <w:color w:val="000000"/>
                <w:sz w:val="12"/>
                <w:szCs w:val="12"/>
                <w:lang w:eastAsia="pt-BR"/>
              </w:rPr>
              <w:t>Estreitar relacionamento do CAU/SP com futuros profissionais arquitetos e urbanistas. O CAU/SP será o canal de auxílio para inserção do discente em estágio profissional adequado.</w:t>
            </w:r>
          </w:p>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71"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3</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Estudos, divulgação de vagas de estágio e identificação de escassez ou excesso de profissionais</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Estudos, divulgação de vagas de estágio e identificação de escassez ou excesso de profissionais</w:t>
            </w: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44.847,61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1860"/>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Mapa do Ensino de Arquitetura e Urbanismo no Estado de São Paulo</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Influenciar as diretrizes do ensino de Arquitetura e Urbanismo e sua formação continuada</w:t>
            </w:r>
          </w:p>
        </w:tc>
        <w:tc>
          <w:tcPr>
            <w:tcW w:w="835"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Reconhecer e elaborar um quadros das Inst.de Ensino no Estado de SP</w:t>
            </w:r>
            <w:r w:rsidRPr="00CD2C92">
              <w:rPr>
                <w:rFonts w:eastAsia="Times New Roman"/>
                <w:b/>
                <w:bCs/>
                <w:color w:val="000000"/>
                <w:sz w:val="12"/>
                <w:szCs w:val="12"/>
                <w:lang w:eastAsia="pt-BR"/>
              </w:rPr>
              <w:t> </w:t>
            </w:r>
          </w:p>
        </w:tc>
        <w:tc>
          <w:tcPr>
            <w:tcW w:w="171"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3</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Estudos relacionados ao mapa das institucionais de ensino: carência, pontos fracos e pontos fortes da AU nas Regionais</w:t>
            </w:r>
            <w:r w:rsidRPr="00CD2C92">
              <w:rPr>
                <w:rFonts w:eastAsia="Times New Roman"/>
                <w:b/>
                <w:bCs/>
                <w:color w:val="000000"/>
                <w:sz w:val="12"/>
                <w:szCs w:val="12"/>
                <w:lang w:eastAsia="pt-BR"/>
              </w:rPr>
              <w:t>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0</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Estudos relacionados ao mapa das institucionais de ensino: carência, pontos fracos e pontos fortes da AU nas Regionais</w:t>
            </w:r>
            <w:r w:rsidRPr="00CD2C92">
              <w:rPr>
                <w:rFonts w:eastAsia="Times New Roman"/>
                <w:b/>
                <w:bCs/>
                <w:color w:val="000000"/>
                <w:sz w:val="12"/>
                <w:szCs w:val="12"/>
                <w:lang w:eastAsia="pt-BR"/>
              </w:rPr>
              <w:t>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100.000,00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1860"/>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lastRenderedPageBreak/>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Ações Descentralizadas</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Influenciar as diretrizes do ensino de Arquitetura e Urbanismo e sua formação continuada</w:t>
            </w:r>
          </w:p>
        </w:tc>
        <w:tc>
          <w:tcPr>
            <w:tcW w:w="835" w:type="pct"/>
            <w:shd w:val="clear" w:color="auto" w:fill="auto"/>
            <w:vAlign w:val="center"/>
            <w:hideMark/>
          </w:tcPr>
          <w:p w:rsidR="00857E37" w:rsidRPr="00DF22CB"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Pr="00DF22CB">
              <w:rPr>
                <w:rFonts w:eastAsia="Times New Roman"/>
                <w:b/>
                <w:bCs/>
                <w:color w:val="000000"/>
                <w:sz w:val="12"/>
                <w:szCs w:val="12"/>
                <w:lang w:eastAsia="pt-BR"/>
              </w:rPr>
              <w:t>Estreitar o relacionamento do CAU/SP e suas regionais com dirigentes, coordenadores, docentes, discentes, arquitetos e urbanistas; através da promoção de encontros nas sedes regionais do CAU/SP, para discussões e debates de temas atuais da área de ensino de arquitetura e urbanismo.</w:t>
            </w:r>
          </w:p>
          <w:p w:rsidR="00857E37" w:rsidRPr="00CD2C92" w:rsidRDefault="00857E37" w:rsidP="00857E37">
            <w:pPr>
              <w:spacing w:after="0" w:line="240" w:lineRule="auto"/>
              <w:jc w:val="center"/>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10</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 xml:space="preserve">  Encontros com Coordenadores </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para debates sobre AU nas Regionais</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 xml:space="preserve">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r w:rsidRPr="00CD2C92">
              <w:rPr>
                <w:rFonts w:eastAsia="Times New Roman"/>
                <w:b/>
                <w:bCs/>
                <w:color w:val="000000"/>
                <w:sz w:val="12"/>
                <w:szCs w:val="12"/>
                <w:lang w:eastAsia="pt-BR"/>
              </w:rPr>
              <w:t> </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 xml:space="preserve">Encontros com Coordenadores </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para debates sobre AU nas Regionais</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 xml:space="preserve">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Pr>
                <w:rFonts w:eastAsia="Times New Roman"/>
                <w:b/>
                <w:bCs/>
                <w:sz w:val="12"/>
                <w:szCs w:val="12"/>
                <w:lang w:eastAsia="pt-BR"/>
              </w:rPr>
              <w:t>20%</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30.000,00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14.868,63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50%</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14.868,63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50%</w:t>
            </w:r>
          </w:p>
        </w:tc>
      </w:tr>
      <w:tr w:rsidR="00857E37" w:rsidRPr="00CD2C92" w:rsidTr="00761082">
        <w:trPr>
          <w:trHeight w:val="1860"/>
        </w:trPr>
        <w:tc>
          <w:tcPr>
            <w:tcW w:w="345" w:type="pct"/>
            <w:shd w:val="clear" w:color="auto" w:fill="auto"/>
            <w:vAlign w:val="center"/>
            <w:hideMark/>
          </w:tcPr>
          <w:p w:rsidR="00857E37" w:rsidRPr="00DF22CB" w:rsidRDefault="00857E37" w:rsidP="00857E37">
            <w:pPr>
              <w:spacing w:after="0" w:line="240" w:lineRule="auto"/>
              <w:rPr>
                <w:rFonts w:eastAsia="Times New Roman"/>
                <w:b/>
                <w:bCs/>
                <w:sz w:val="12"/>
                <w:szCs w:val="12"/>
                <w:lang w:eastAsia="pt-BR"/>
              </w:rPr>
            </w:pPr>
            <w:r w:rsidRPr="00DF22CB">
              <w:rPr>
                <w:rFonts w:eastAsia="Times New Roman"/>
                <w:b/>
                <w:bCs/>
                <w:sz w:val="12"/>
                <w:szCs w:val="12"/>
                <w:lang w:eastAsia="pt-BR"/>
              </w:rPr>
              <w:t>Diretoria de Ensino</w:t>
            </w:r>
          </w:p>
        </w:tc>
        <w:tc>
          <w:tcPr>
            <w:tcW w:w="56" w:type="pc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857E37" w:rsidRPr="00DF22CB" w:rsidRDefault="00857E37" w:rsidP="00857E37">
            <w:pPr>
              <w:spacing w:after="0" w:line="240" w:lineRule="auto"/>
              <w:rPr>
                <w:rFonts w:eastAsia="Times New Roman"/>
                <w:sz w:val="12"/>
                <w:szCs w:val="12"/>
                <w:lang w:eastAsia="pt-BR"/>
              </w:rPr>
            </w:pPr>
            <w:r w:rsidRPr="00DF22CB">
              <w:rPr>
                <w:rFonts w:eastAsia="Times New Roman"/>
                <w:sz w:val="12"/>
                <w:szCs w:val="12"/>
                <w:lang w:eastAsia="pt-BR"/>
              </w:rPr>
              <w:t xml:space="preserve"> Seminários </w:t>
            </w:r>
          </w:p>
        </w:tc>
        <w:tc>
          <w:tcPr>
            <w:tcW w:w="590" w:type="pct"/>
            <w:shd w:val="clear" w:color="auto" w:fill="auto"/>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Promover o exercício ético e qualificado da profissão</w:t>
            </w:r>
          </w:p>
        </w:tc>
        <w:tc>
          <w:tcPr>
            <w:tcW w:w="835"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DF22CB">
              <w:rPr>
                <w:rFonts w:eastAsia="Times New Roman"/>
                <w:b/>
                <w:bCs/>
                <w:color w:val="000000"/>
                <w:sz w:val="12"/>
                <w:szCs w:val="12"/>
                <w:lang w:val="en-US" w:eastAsia="pt-BR"/>
              </w:rPr>
              <w:t>Organizar, em parceria com a CEF CAU/SP, fóruns de discussão junto às IES/SP e demais interessados.</w:t>
            </w:r>
            <w:r w:rsidRPr="00CD2C92">
              <w:rPr>
                <w:rFonts w:eastAsia="Times New Roman"/>
                <w:b/>
                <w:bCs/>
                <w:color w:val="000000"/>
                <w:sz w:val="12"/>
                <w:szCs w:val="12"/>
                <w:lang w:eastAsia="pt-BR"/>
              </w:rPr>
              <w:t> </w:t>
            </w:r>
          </w:p>
        </w:tc>
        <w:tc>
          <w:tcPr>
            <w:tcW w:w="171" w:type="pct"/>
            <w:shd w:val="clear" w:color="auto" w:fill="auto"/>
            <w:vAlign w:val="center"/>
            <w:hideMark/>
          </w:tcPr>
          <w:p w:rsidR="00857E37" w:rsidRPr="00CD2C92" w:rsidRDefault="00857E37" w:rsidP="00857E37">
            <w:pPr>
              <w:spacing w:after="0" w:line="240" w:lineRule="auto"/>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3</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Elaborar Palestras e Material Institucional para as IESSP</w:t>
            </w:r>
            <w:r w:rsidRPr="00CD2C92">
              <w:rPr>
                <w:rFonts w:eastAsia="Times New Roman"/>
                <w:b/>
                <w:bCs/>
                <w:color w:val="000000"/>
                <w:sz w:val="12"/>
                <w:szCs w:val="12"/>
                <w:lang w:eastAsia="pt-BR"/>
              </w:rPr>
              <w:t>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r w:rsidRPr="00CD2C92">
              <w:rPr>
                <w:rFonts w:eastAsia="Times New Roman"/>
                <w:b/>
                <w:bCs/>
                <w:color w:val="000000"/>
                <w:sz w:val="12"/>
                <w:szCs w:val="12"/>
                <w:lang w:eastAsia="pt-BR"/>
              </w:rPr>
              <w:t> </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      </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Elaborar Palestras e Material Institucional para as IESSP</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20.000,00 </w:t>
            </w:r>
          </w:p>
        </w:tc>
        <w:tc>
          <w:tcPr>
            <w:tcW w:w="295"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857E37" w:rsidRPr="00CD2C92" w:rsidRDefault="00857E37" w:rsidP="00857E37">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57E37" w:rsidRPr="00CD2C92" w:rsidTr="00761082">
        <w:trPr>
          <w:trHeight w:val="960"/>
        </w:trPr>
        <w:tc>
          <w:tcPr>
            <w:tcW w:w="345" w:type="pct"/>
            <w:vMerge w:val="restart"/>
            <w:shd w:val="clear" w:color="000000" w:fill="FFFFFF"/>
            <w:vAlign w:val="center"/>
            <w:hideMark/>
          </w:tcPr>
          <w:p w:rsidR="00857E37" w:rsidRPr="00DF22CB" w:rsidRDefault="00857E37" w:rsidP="00857E37">
            <w:pPr>
              <w:spacing w:after="0" w:line="240" w:lineRule="auto"/>
              <w:jc w:val="center"/>
              <w:rPr>
                <w:rFonts w:eastAsia="Times New Roman"/>
                <w:b/>
                <w:bCs/>
                <w:sz w:val="12"/>
                <w:szCs w:val="12"/>
                <w:lang w:eastAsia="pt-BR"/>
              </w:rPr>
            </w:pPr>
            <w:r w:rsidRPr="00DF22CB">
              <w:rPr>
                <w:rFonts w:eastAsia="Times New Roman"/>
                <w:b/>
                <w:bCs/>
                <w:sz w:val="12"/>
                <w:szCs w:val="12"/>
                <w:lang w:eastAsia="pt-BR"/>
              </w:rPr>
              <w:t>Comissão Permanente de Ética</w:t>
            </w:r>
          </w:p>
        </w:tc>
        <w:tc>
          <w:tcPr>
            <w:tcW w:w="56" w:type="pct"/>
            <w:vMerge w:val="restart"/>
            <w:shd w:val="clear" w:color="000000" w:fill="FFFFFF"/>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A</w:t>
            </w:r>
          </w:p>
        </w:tc>
        <w:tc>
          <w:tcPr>
            <w:tcW w:w="437" w:type="pct"/>
            <w:vMerge w:val="restart"/>
            <w:shd w:val="clear" w:color="auto" w:fill="auto"/>
            <w:vAlign w:val="center"/>
            <w:hideMark/>
          </w:tcPr>
          <w:p w:rsidR="00857E37" w:rsidRPr="00DF22CB" w:rsidRDefault="00857E37" w:rsidP="00857E37">
            <w:pPr>
              <w:spacing w:after="0" w:line="240" w:lineRule="auto"/>
              <w:jc w:val="center"/>
              <w:rPr>
                <w:rFonts w:eastAsia="Times New Roman"/>
                <w:sz w:val="12"/>
                <w:szCs w:val="12"/>
                <w:lang w:eastAsia="pt-BR"/>
              </w:rPr>
            </w:pPr>
            <w:r w:rsidRPr="00DF22CB">
              <w:rPr>
                <w:rFonts w:eastAsia="Times New Roman"/>
                <w:sz w:val="12"/>
                <w:szCs w:val="12"/>
                <w:lang w:eastAsia="pt-BR"/>
              </w:rPr>
              <w:t>Comissão Permanente de Ética Profissional Custo Fixo</w:t>
            </w:r>
          </w:p>
        </w:tc>
        <w:tc>
          <w:tcPr>
            <w:tcW w:w="590" w:type="pct"/>
            <w:vMerge w:val="restart"/>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Promover o exercício ético e qualificado da profissão</w:t>
            </w:r>
          </w:p>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Ser reconhecido como referência na defesa e fomento das boas práticas da Arquitetura e Urbanismo</w:t>
            </w:r>
          </w:p>
        </w:tc>
        <w:tc>
          <w:tcPr>
            <w:tcW w:w="835" w:type="pct"/>
            <w:vMerge w:val="restar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Instruir processos de infração ao Código de Ética e emitir relatórios fundamentados;</w:t>
            </w:r>
            <w:r w:rsidRPr="00CD2C92">
              <w:rPr>
                <w:rFonts w:eastAsia="Times New Roman"/>
                <w:b/>
                <w:bCs/>
                <w:color w:val="000000"/>
                <w:sz w:val="12"/>
                <w:szCs w:val="12"/>
                <w:lang w:eastAsia="pt-BR"/>
              </w:rPr>
              <w:br/>
              <w:t>• Promover o exercício ético e qualificado da profissão;</w:t>
            </w:r>
            <w:r w:rsidRPr="00CD2C92">
              <w:rPr>
                <w:rFonts w:eastAsia="Times New Roman"/>
                <w:b/>
                <w:bCs/>
                <w:color w:val="000000"/>
                <w:sz w:val="12"/>
                <w:szCs w:val="12"/>
                <w:lang w:eastAsia="pt-BR"/>
              </w:rPr>
              <w:br/>
              <w:t>• Tornar a fiscalização um vetor de melhoria do exercício da Arquitetura e Urbanismo;</w:t>
            </w:r>
            <w:r w:rsidRPr="00CD2C92">
              <w:rPr>
                <w:rFonts w:eastAsia="Times New Roman"/>
                <w:b/>
                <w:bCs/>
                <w:color w:val="000000"/>
                <w:sz w:val="12"/>
                <w:szCs w:val="12"/>
                <w:lang w:eastAsia="pt-BR"/>
              </w:rPr>
              <w:br/>
              <w:t>• Assegurar a eficácia no atendimento e no relacionamento com os Arquitetos e Urbanistas e a Sociedade;</w:t>
            </w:r>
            <w:r w:rsidRPr="00CD2C92">
              <w:rPr>
                <w:rFonts w:eastAsia="Times New Roman"/>
                <w:b/>
                <w:bCs/>
                <w:color w:val="000000"/>
                <w:sz w:val="12"/>
                <w:szCs w:val="12"/>
                <w:lang w:eastAsia="pt-BR"/>
              </w:rPr>
              <w:br/>
              <w:t>• Consolidar o processo de fiscalização;</w:t>
            </w:r>
            <w:r w:rsidRPr="00CD2C92">
              <w:rPr>
                <w:rFonts w:eastAsia="Times New Roman"/>
                <w:b/>
                <w:bCs/>
                <w:color w:val="000000"/>
                <w:sz w:val="12"/>
                <w:szCs w:val="12"/>
                <w:lang w:eastAsia="pt-BR"/>
              </w:rPr>
              <w:br/>
              <w:t>• Divulgar e consolidar a marca “CAU-SP”;</w:t>
            </w:r>
            <w:r w:rsidRPr="00CD2C92">
              <w:rPr>
                <w:rFonts w:eastAsia="Times New Roman"/>
                <w:b/>
                <w:bCs/>
                <w:color w:val="000000"/>
                <w:sz w:val="12"/>
                <w:szCs w:val="12"/>
                <w:lang w:eastAsia="pt-BR"/>
              </w:rPr>
              <w:br/>
              <w:t>• Estabelecer e implantar o modelo moderno e transparente de gestão do CAU-SP.</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Reuniôes Ordinárias</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Reuniôes Ordinárias</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150.000,00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69.497,20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46%</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98.506,05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66%</w:t>
            </w:r>
          </w:p>
        </w:tc>
      </w:tr>
      <w:tr w:rsidR="00857E37" w:rsidRPr="00CD2C92" w:rsidTr="00761082">
        <w:trPr>
          <w:trHeight w:val="960"/>
        </w:trPr>
        <w:tc>
          <w:tcPr>
            <w:tcW w:w="345" w:type="pct"/>
            <w:vMerge/>
            <w:vAlign w:val="center"/>
            <w:hideMark/>
          </w:tcPr>
          <w:p w:rsidR="00857E37" w:rsidRPr="00DF22CB"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DF22CB"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DF22CB" w:rsidRDefault="00857E37" w:rsidP="00857E37">
            <w:pPr>
              <w:spacing w:after="0" w:line="240" w:lineRule="auto"/>
              <w:rPr>
                <w:rFonts w:eastAsia="Times New Roman"/>
                <w:sz w:val="12"/>
                <w:szCs w:val="12"/>
                <w:lang w:eastAsia="pt-BR"/>
              </w:rPr>
            </w:pPr>
          </w:p>
        </w:tc>
        <w:tc>
          <w:tcPr>
            <w:tcW w:w="590" w:type="pct"/>
            <w:vMerge/>
            <w:vAlign w:val="center"/>
            <w:hideMark/>
          </w:tcPr>
          <w:p w:rsidR="00857E37" w:rsidRPr="00DF22CB"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Reuniôes Extraordinarias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Reuniôes Extraordinarias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960"/>
        </w:trPr>
        <w:tc>
          <w:tcPr>
            <w:tcW w:w="345" w:type="pct"/>
            <w:vMerge/>
            <w:vAlign w:val="center"/>
            <w:hideMark/>
          </w:tcPr>
          <w:p w:rsidR="00857E37" w:rsidRPr="00DF22CB" w:rsidRDefault="00857E37" w:rsidP="00857E37">
            <w:pPr>
              <w:spacing w:after="0" w:line="240" w:lineRule="auto"/>
              <w:rPr>
                <w:rFonts w:eastAsia="Times New Roman"/>
                <w:b/>
                <w:bCs/>
                <w:sz w:val="12"/>
                <w:szCs w:val="12"/>
                <w:lang w:eastAsia="pt-BR"/>
              </w:rPr>
            </w:pPr>
          </w:p>
        </w:tc>
        <w:tc>
          <w:tcPr>
            <w:tcW w:w="56" w:type="pct"/>
            <w:vMerge/>
            <w:vAlign w:val="center"/>
            <w:hideMark/>
          </w:tcPr>
          <w:p w:rsidR="00857E37" w:rsidRPr="00DF22CB" w:rsidRDefault="00857E37" w:rsidP="00857E37">
            <w:pPr>
              <w:spacing w:after="0" w:line="240" w:lineRule="auto"/>
              <w:rPr>
                <w:rFonts w:eastAsia="Times New Roman"/>
                <w:sz w:val="12"/>
                <w:szCs w:val="12"/>
                <w:lang w:eastAsia="pt-BR"/>
              </w:rPr>
            </w:pPr>
          </w:p>
        </w:tc>
        <w:tc>
          <w:tcPr>
            <w:tcW w:w="437" w:type="pct"/>
            <w:vMerge/>
            <w:vAlign w:val="center"/>
            <w:hideMark/>
          </w:tcPr>
          <w:p w:rsidR="00857E37" w:rsidRPr="00DF22CB" w:rsidRDefault="00857E37" w:rsidP="00857E37">
            <w:pPr>
              <w:spacing w:after="0" w:line="240" w:lineRule="auto"/>
              <w:rPr>
                <w:rFonts w:eastAsia="Times New Roman"/>
                <w:sz w:val="12"/>
                <w:szCs w:val="12"/>
                <w:lang w:eastAsia="pt-BR"/>
              </w:rPr>
            </w:pPr>
          </w:p>
        </w:tc>
        <w:tc>
          <w:tcPr>
            <w:tcW w:w="590" w:type="pct"/>
            <w:vMerge/>
            <w:shd w:val="clear" w:color="000000" w:fill="FFFF00"/>
            <w:vAlign w:val="center"/>
            <w:hideMark/>
          </w:tcPr>
          <w:p w:rsidR="00857E37" w:rsidRPr="00DF22CB" w:rsidRDefault="00857E37" w:rsidP="00857E37">
            <w:pPr>
              <w:spacing w:after="0" w:line="240" w:lineRule="auto"/>
              <w:rPr>
                <w:rFonts w:eastAsia="Times New Roman"/>
                <w:color w:val="000000"/>
                <w:sz w:val="12"/>
                <w:szCs w:val="12"/>
                <w:lang w:eastAsia="pt-BR"/>
              </w:rPr>
            </w:pPr>
          </w:p>
        </w:tc>
        <w:tc>
          <w:tcPr>
            <w:tcW w:w="835" w:type="pct"/>
            <w:vMerge/>
            <w:vAlign w:val="center"/>
            <w:hideMark/>
          </w:tcPr>
          <w:p w:rsidR="00857E37" w:rsidRPr="00CD2C92" w:rsidRDefault="00857E37" w:rsidP="00857E37">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Participaçôes em Seminários da CED/BR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Participaçôes em Seminários da CED/BR  </w:t>
            </w:r>
          </w:p>
        </w:tc>
        <w:tc>
          <w:tcPr>
            <w:tcW w:w="56" w:type="pct"/>
            <w:shd w:val="clear" w:color="auto" w:fill="auto"/>
            <w:vAlign w:val="center"/>
            <w:hideMark/>
          </w:tcPr>
          <w:p w:rsidR="00857E37" w:rsidRPr="00CD2C92" w:rsidRDefault="00857E37" w:rsidP="00857E37">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29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76"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319"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c>
          <w:tcPr>
            <w:tcW w:w="85" w:type="pct"/>
            <w:vMerge/>
            <w:vAlign w:val="center"/>
            <w:hideMark/>
          </w:tcPr>
          <w:p w:rsidR="00857E37" w:rsidRPr="00CD2C92" w:rsidRDefault="00857E37" w:rsidP="00857E37">
            <w:pPr>
              <w:spacing w:after="0" w:line="240" w:lineRule="auto"/>
              <w:rPr>
                <w:rFonts w:eastAsia="Times New Roman"/>
                <w:color w:val="000000"/>
                <w:sz w:val="12"/>
                <w:szCs w:val="12"/>
                <w:lang w:eastAsia="pt-BR"/>
              </w:rPr>
            </w:pPr>
          </w:p>
        </w:tc>
      </w:tr>
      <w:tr w:rsidR="00857E37" w:rsidRPr="00CD2C92" w:rsidTr="00761082">
        <w:trPr>
          <w:trHeight w:val="3240"/>
        </w:trPr>
        <w:tc>
          <w:tcPr>
            <w:tcW w:w="345" w:type="pct"/>
            <w:vMerge w:val="restart"/>
            <w:shd w:val="clear" w:color="auto" w:fill="auto"/>
            <w:vAlign w:val="center"/>
            <w:hideMark/>
          </w:tcPr>
          <w:p w:rsidR="00857E37" w:rsidRPr="00D7734C" w:rsidRDefault="00857E37" w:rsidP="00857E37">
            <w:pPr>
              <w:spacing w:after="0" w:line="240" w:lineRule="auto"/>
              <w:rPr>
                <w:rFonts w:eastAsia="Times New Roman"/>
                <w:b/>
                <w:bCs/>
                <w:sz w:val="12"/>
                <w:szCs w:val="12"/>
                <w:lang w:eastAsia="pt-BR"/>
              </w:rPr>
            </w:pPr>
            <w:r w:rsidRPr="00D7734C">
              <w:rPr>
                <w:rFonts w:eastAsia="Times New Roman"/>
                <w:b/>
                <w:bCs/>
                <w:sz w:val="12"/>
                <w:szCs w:val="12"/>
                <w:lang w:eastAsia="pt-BR"/>
              </w:rPr>
              <w:lastRenderedPageBreak/>
              <w:t>Comissão Permanente de Ensino e Formação</w:t>
            </w:r>
          </w:p>
        </w:tc>
        <w:tc>
          <w:tcPr>
            <w:tcW w:w="56" w:type="pct"/>
            <w:vMerge w:val="restart"/>
            <w:shd w:val="clear" w:color="auto" w:fill="auto"/>
            <w:vAlign w:val="center"/>
            <w:hideMark/>
          </w:tcPr>
          <w:p w:rsidR="00857E37" w:rsidRPr="00D7734C" w:rsidRDefault="00857E37" w:rsidP="00857E37">
            <w:pPr>
              <w:spacing w:after="0" w:line="240" w:lineRule="auto"/>
              <w:jc w:val="center"/>
              <w:rPr>
                <w:rFonts w:eastAsia="Times New Roman"/>
                <w:sz w:val="12"/>
                <w:szCs w:val="12"/>
                <w:lang w:eastAsia="pt-BR"/>
              </w:rPr>
            </w:pPr>
            <w:r w:rsidRPr="00D7734C">
              <w:rPr>
                <w:rFonts w:eastAsia="Times New Roman"/>
                <w:sz w:val="12"/>
                <w:szCs w:val="12"/>
                <w:lang w:eastAsia="pt-BR"/>
              </w:rPr>
              <w:t>A</w:t>
            </w:r>
          </w:p>
        </w:tc>
        <w:tc>
          <w:tcPr>
            <w:tcW w:w="437" w:type="pct"/>
            <w:vMerge w:val="restart"/>
            <w:shd w:val="clear" w:color="auto" w:fill="auto"/>
            <w:vAlign w:val="center"/>
            <w:hideMark/>
          </w:tcPr>
          <w:p w:rsidR="00857E37" w:rsidRPr="00D7734C" w:rsidRDefault="00857E37" w:rsidP="00857E37">
            <w:pPr>
              <w:spacing w:after="0" w:line="240" w:lineRule="auto"/>
              <w:rPr>
                <w:rFonts w:eastAsia="Times New Roman"/>
                <w:sz w:val="12"/>
                <w:szCs w:val="12"/>
                <w:lang w:eastAsia="pt-BR"/>
              </w:rPr>
            </w:pPr>
            <w:r w:rsidRPr="00D7734C">
              <w:rPr>
                <w:rFonts w:eastAsia="Times New Roman"/>
                <w:sz w:val="12"/>
                <w:szCs w:val="12"/>
                <w:lang w:eastAsia="pt-BR"/>
              </w:rPr>
              <w:t>C.P de Ensino e Formação - Custo Fixo</w:t>
            </w:r>
          </w:p>
        </w:tc>
        <w:tc>
          <w:tcPr>
            <w:tcW w:w="590" w:type="pct"/>
            <w:vMerge w:val="restart"/>
            <w:vAlign w:val="center"/>
            <w:hideMark/>
          </w:tcPr>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Ser reconhecido como referência na defesa e fomento das boas práticas da Arquitetura e Urbanismo</w:t>
            </w:r>
          </w:p>
          <w:p w:rsidR="00857E37" w:rsidRPr="00DF22CB" w:rsidRDefault="00857E37" w:rsidP="00857E37">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Ser reconhecido como referência na defesa e fomento das boas práticas da Arquitetura e Urbanismo</w:t>
            </w:r>
          </w:p>
        </w:tc>
        <w:tc>
          <w:tcPr>
            <w:tcW w:w="835" w:type="pct"/>
            <w:vMerge w:val="restar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Auxiliar o Plenário no desenvolvimento de atividades contínuas e relacionadas a um tema específico de caráter legal e técnico;</w:t>
            </w:r>
            <w:r w:rsidRPr="00CD2C92">
              <w:rPr>
                <w:rFonts w:eastAsia="Times New Roman"/>
                <w:b/>
                <w:bCs/>
                <w:color w:val="000000"/>
                <w:sz w:val="12"/>
                <w:szCs w:val="12"/>
                <w:lang w:eastAsia="pt-BR"/>
              </w:rPr>
              <w:br/>
              <w:t>• Articular-se com o CAU/BR por intermédio do Conselheiro Federal representante das Instituições de Ensino Superior;</w:t>
            </w:r>
            <w:r w:rsidRPr="00CD2C92">
              <w:rPr>
                <w:rFonts w:eastAsia="Times New Roman"/>
                <w:b/>
                <w:bCs/>
                <w:color w:val="000000"/>
                <w:sz w:val="12"/>
                <w:szCs w:val="12"/>
                <w:lang w:eastAsia="pt-BR"/>
              </w:rPr>
              <w:br/>
              <w:t xml:space="preserve">•Analisar, instruir e deliberar sobre processos de arquitetos e urbanistas diplomados no exterior;                                                                                                                                 </w:t>
            </w:r>
            <w:r w:rsidRPr="00CD2C92">
              <w:rPr>
                <w:rFonts w:eastAsia="Times New Roman"/>
                <w:b/>
                <w:bCs/>
                <w:color w:val="000000"/>
                <w:sz w:val="12"/>
                <w:szCs w:val="12"/>
                <w:lang w:eastAsia="pt-BR"/>
              </w:rPr>
              <w:br/>
              <w:t>•Aprofundar a análise, estudo e discussão de temas pertinentes à área de ensino e formação para apreciação do Plenário;</w:t>
            </w:r>
            <w:r w:rsidRPr="00CD2C92">
              <w:rPr>
                <w:rFonts w:eastAsia="Times New Roman"/>
                <w:b/>
                <w:bCs/>
                <w:color w:val="000000"/>
                <w:sz w:val="12"/>
                <w:szCs w:val="12"/>
                <w:lang w:eastAsia="pt-BR"/>
              </w:rPr>
              <w:br/>
            </w:r>
            <w:r w:rsidRPr="00CD2C92">
              <w:rPr>
                <w:rFonts w:eastAsia="Times New Roman"/>
                <w:b/>
                <w:bCs/>
                <w:color w:val="000000"/>
                <w:sz w:val="12"/>
                <w:szCs w:val="12"/>
                <w:lang w:eastAsia="pt-BR"/>
              </w:rPr>
              <w:br/>
              <w:t>•Estreitar a relação do CAU/SP com as Instituições de Ensino Superior;</w:t>
            </w:r>
            <w:r w:rsidRPr="00CD2C92">
              <w:rPr>
                <w:rFonts w:eastAsia="Times New Roman"/>
                <w:b/>
                <w:bCs/>
                <w:color w:val="000000"/>
                <w:sz w:val="12"/>
                <w:szCs w:val="12"/>
                <w:lang w:eastAsia="pt-BR"/>
              </w:rPr>
              <w:br/>
              <w:t>• Propor, participar e apoiar fóruns de discussões com participação constante de coordenadores, docentes e alunos dos cursos de Arquitetura e Urbanismo do estado de São Paulo.</w:t>
            </w:r>
          </w:p>
        </w:tc>
        <w:tc>
          <w:tcPr>
            <w:tcW w:w="171"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p>
        </w:tc>
        <w:tc>
          <w:tcPr>
            <w:tcW w:w="469"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Ordinárias</w:t>
            </w:r>
            <w:r w:rsidRPr="00CD2C92">
              <w:rPr>
                <w:rFonts w:eastAsia="Times New Roman"/>
                <w:b/>
                <w:bCs/>
                <w:color w:val="000000"/>
                <w:sz w:val="12"/>
                <w:szCs w:val="12"/>
                <w:lang w:eastAsia="pt-BR"/>
              </w:rPr>
              <w:t> </w:t>
            </w:r>
          </w:p>
        </w:tc>
        <w:tc>
          <w:tcPr>
            <w:tcW w:w="14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4</w:t>
            </w:r>
          </w:p>
        </w:tc>
        <w:tc>
          <w:tcPr>
            <w:tcW w:w="826" w:type="pct"/>
            <w:shd w:val="clear" w:color="auto" w:fill="auto"/>
            <w:vAlign w:val="center"/>
            <w:hideMark/>
          </w:tcPr>
          <w:p w:rsidR="00857E37" w:rsidRPr="00CD2C92" w:rsidRDefault="00857E37" w:rsidP="00857E37">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Reuniões Ordinárias</w:t>
            </w:r>
            <w:r w:rsidRPr="00CD2C92">
              <w:rPr>
                <w:rFonts w:eastAsia="Times New Roman"/>
                <w:b/>
                <w:bCs/>
                <w:color w:val="000000"/>
                <w:sz w:val="12"/>
                <w:szCs w:val="12"/>
                <w:lang w:eastAsia="pt-BR"/>
              </w:rPr>
              <w:t xml:space="preserve">        </w:t>
            </w:r>
          </w:p>
        </w:tc>
        <w:tc>
          <w:tcPr>
            <w:tcW w:w="56" w:type="pct"/>
            <w:shd w:val="clear" w:color="auto" w:fill="auto"/>
            <w:vAlign w:val="center"/>
            <w:hideMark/>
          </w:tcPr>
          <w:p w:rsidR="00857E37" w:rsidRPr="00CD2C92" w:rsidRDefault="00857E37" w:rsidP="00857E37">
            <w:pPr>
              <w:spacing w:after="0" w:line="240" w:lineRule="auto"/>
              <w:rPr>
                <w:rFonts w:eastAsia="Times New Roman"/>
                <w:b/>
                <w:bCs/>
                <w:sz w:val="12"/>
                <w:szCs w:val="12"/>
                <w:lang w:eastAsia="pt-BR"/>
              </w:rPr>
            </w:pPr>
            <w:r>
              <w:rPr>
                <w:rFonts w:eastAsia="Times New Roman"/>
                <w:b/>
                <w:bCs/>
                <w:sz w:val="12"/>
                <w:szCs w:val="12"/>
                <w:lang w:eastAsia="pt-BR"/>
              </w:rPr>
              <w:t>100%</w:t>
            </w:r>
          </w:p>
        </w:tc>
        <w:tc>
          <w:tcPr>
            <w:tcW w:w="294"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132.000,00 </w:t>
            </w:r>
          </w:p>
        </w:tc>
        <w:tc>
          <w:tcPr>
            <w:tcW w:w="29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37.630,37 </w:t>
            </w:r>
          </w:p>
        </w:tc>
        <w:tc>
          <w:tcPr>
            <w:tcW w:w="76"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29%</w:t>
            </w:r>
          </w:p>
        </w:tc>
        <w:tc>
          <w:tcPr>
            <w:tcW w:w="319"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56.228,43 </w:t>
            </w:r>
          </w:p>
        </w:tc>
        <w:tc>
          <w:tcPr>
            <w:tcW w:w="85" w:type="pct"/>
            <w:vMerge w:val="restart"/>
            <w:shd w:val="clear" w:color="auto" w:fill="auto"/>
            <w:vAlign w:val="center"/>
            <w:hideMark/>
          </w:tcPr>
          <w:p w:rsidR="00857E37" w:rsidRPr="00CD2C92" w:rsidRDefault="00857E37" w:rsidP="00857E37">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43%</w:t>
            </w:r>
          </w:p>
        </w:tc>
      </w:tr>
      <w:tr w:rsidR="00530293" w:rsidRPr="00CD2C92" w:rsidTr="00761082">
        <w:trPr>
          <w:trHeight w:val="510"/>
        </w:trPr>
        <w:tc>
          <w:tcPr>
            <w:tcW w:w="345" w:type="pct"/>
            <w:vMerge/>
            <w:shd w:val="clear" w:color="auto" w:fill="auto"/>
            <w:vAlign w:val="center"/>
          </w:tcPr>
          <w:p w:rsidR="00530293" w:rsidRPr="00DF22CB" w:rsidRDefault="00530293" w:rsidP="00857E37">
            <w:pPr>
              <w:spacing w:after="0" w:line="240" w:lineRule="auto"/>
              <w:rPr>
                <w:rFonts w:eastAsia="Times New Roman"/>
                <w:b/>
                <w:bCs/>
                <w:sz w:val="12"/>
                <w:szCs w:val="12"/>
                <w:lang w:eastAsia="pt-BR"/>
              </w:rPr>
            </w:pPr>
          </w:p>
        </w:tc>
        <w:tc>
          <w:tcPr>
            <w:tcW w:w="56" w:type="pct"/>
            <w:vMerge/>
            <w:shd w:val="clear" w:color="auto" w:fill="auto"/>
            <w:vAlign w:val="center"/>
          </w:tcPr>
          <w:p w:rsidR="00530293" w:rsidRPr="00DF22CB" w:rsidRDefault="00530293" w:rsidP="00857E37">
            <w:pPr>
              <w:spacing w:after="0" w:line="240" w:lineRule="auto"/>
              <w:rPr>
                <w:rFonts w:eastAsia="Times New Roman"/>
                <w:sz w:val="12"/>
                <w:szCs w:val="12"/>
                <w:lang w:eastAsia="pt-BR"/>
              </w:rPr>
            </w:pPr>
          </w:p>
        </w:tc>
        <w:tc>
          <w:tcPr>
            <w:tcW w:w="437" w:type="pct"/>
            <w:vMerge/>
            <w:shd w:val="clear" w:color="auto" w:fill="auto"/>
            <w:vAlign w:val="center"/>
          </w:tcPr>
          <w:p w:rsidR="00530293" w:rsidRPr="00DF22CB" w:rsidRDefault="00530293" w:rsidP="00857E37">
            <w:pPr>
              <w:spacing w:after="0" w:line="240" w:lineRule="auto"/>
              <w:rPr>
                <w:rFonts w:eastAsia="Times New Roman"/>
                <w:sz w:val="12"/>
                <w:szCs w:val="12"/>
                <w:lang w:eastAsia="pt-BR"/>
              </w:rPr>
            </w:pPr>
          </w:p>
        </w:tc>
        <w:tc>
          <w:tcPr>
            <w:tcW w:w="590" w:type="pct"/>
            <w:vMerge/>
            <w:shd w:val="clear" w:color="000000" w:fill="FFFF00"/>
            <w:vAlign w:val="center"/>
          </w:tcPr>
          <w:p w:rsidR="00530293" w:rsidRPr="00DF22CB" w:rsidRDefault="00530293" w:rsidP="00857E37">
            <w:pPr>
              <w:spacing w:after="0" w:line="240" w:lineRule="auto"/>
              <w:rPr>
                <w:rFonts w:eastAsia="Times New Roman"/>
                <w:color w:val="000000"/>
                <w:sz w:val="12"/>
                <w:szCs w:val="12"/>
                <w:lang w:eastAsia="pt-BR"/>
              </w:rPr>
            </w:pPr>
          </w:p>
        </w:tc>
        <w:tc>
          <w:tcPr>
            <w:tcW w:w="835" w:type="pct"/>
            <w:vMerge/>
            <w:vAlign w:val="center"/>
          </w:tcPr>
          <w:p w:rsidR="00530293" w:rsidRPr="00CD2C92" w:rsidRDefault="00530293" w:rsidP="00857E37">
            <w:pPr>
              <w:spacing w:after="0" w:line="240" w:lineRule="auto"/>
              <w:rPr>
                <w:rFonts w:eastAsia="Times New Roman"/>
                <w:b/>
                <w:bCs/>
                <w:color w:val="000000"/>
                <w:sz w:val="12"/>
                <w:szCs w:val="12"/>
                <w:lang w:eastAsia="pt-BR"/>
              </w:rPr>
            </w:pPr>
          </w:p>
        </w:tc>
        <w:tc>
          <w:tcPr>
            <w:tcW w:w="171"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10</w:t>
            </w:r>
          </w:p>
        </w:tc>
        <w:tc>
          <w:tcPr>
            <w:tcW w:w="469"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Análises e Deliberações - Processos de arquitetos e urbanistas diplomados no exterior</w:t>
            </w:r>
          </w:p>
        </w:tc>
        <w:tc>
          <w:tcPr>
            <w:tcW w:w="146" w:type="pct"/>
            <w:shd w:val="clear" w:color="auto" w:fill="auto"/>
            <w:vAlign w:val="center"/>
          </w:tcPr>
          <w:p w:rsidR="00530293" w:rsidRDefault="003646CB"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5</w:t>
            </w:r>
          </w:p>
        </w:tc>
        <w:tc>
          <w:tcPr>
            <w:tcW w:w="826" w:type="pct"/>
            <w:shd w:val="clear" w:color="auto" w:fill="auto"/>
            <w:vAlign w:val="center"/>
          </w:tcPr>
          <w:p w:rsidR="00530293" w:rsidRPr="00CD2C92" w:rsidRDefault="00530293" w:rsidP="00857E37">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Análises e Deliberações - Processos de arquitetos e urbanistas diplomados no exterior</w:t>
            </w:r>
          </w:p>
        </w:tc>
        <w:tc>
          <w:tcPr>
            <w:tcW w:w="56" w:type="pct"/>
            <w:shd w:val="clear" w:color="auto" w:fill="auto"/>
            <w:vAlign w:val="center"/>
          </w:tcPr>
          <w:p w:rsidR="00530293" w:rsidRDefault="003646CB" w:rsidP="00857E37">
            <w:pPr>
              <w:spacing w:after="0" w:line="240" w:lineRule="auto"/>
              <w:jc w:val="center"/>
              <w:rPr>
                <w:rFonts w:eastAsia="Times New Roman"/>
                <w:b/>
                <w:bCs/>
                <w:sz w:val="12"/>
                <w:szCs w:val="12"/>
                <w:lang w:eastAsia="pt-BR"/>
              </w:rPr>
            </w:pPr>
            <w:r>
              <w:rPr>
                <w:rFonts w:eastAsia="Times New Roman"/>
                <w:b/>
                <w:bCs/>
                <w:sz w:val="12"/>
                <w:szCs w:val="12"/>
                <w:lang w:eastAsia="pt-BR"/>
              </w:rPr>
              <w:t>50%</w:t>
            </w:r>
          </w:p>
        </w:tc>
        <w:tc>
          <w:tcPr>
            <w:tcW w:w="294"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295"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76"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319"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85" w:type="pct"/>
            <w:vMerge/>
            <w:vAlign w:val="center"/>
          </w:tcPr>
          <w:p w:rsidR="00530293" w:rsidRPr="00CD2C92" w:rsidRDefault="00530293" w:rsidP="00857E37">
            <w:pPr>
              <w:spacing w:after="0" w:line="240" w:lineRule="auto"/>
              <w:rPr>
                <w:rFonts w:eastAsia="Times New Roman"/>
                <w:color w:val="000000"/>
                <w:sz w:val="12"/>
                <w:szCs w:val="12"/>
                <w:lang w:eastAsia="pt-BR"/>
              </w:rPr>
            </w:pPr>
          </w:p>
        </w:tc>
      </w:tr>
      <w:tr w:rsidR="00530293" w:rsidRPr="00CD2C92" w:rsidTr="00761082">
        <w:trPr>
          <w:trHeight w:val="510"/>
        </w:trPr>
        <w:tc>
          <w:tcPr>
            <w:tcW w:w="345" w:type="pct"/>
            <w:vMerge/>
            <w:shd w:val="clear" w:color="auto" w:fill="auto"/>
            <w:vAlign w:val="center"/>
          </w:tcPr>
          <w:p w:rsidR="00530293" w:rsidRPr="00DF22CB" w:rsidRDefault="00530293" w:rsidP="00857E37">
            <w:pPr>
              <w:spacing w:after="0" w:line="240" w:lineRule="auto"/>
              <w:rPr>
                <w:rFonts w:eastAsia="Times New Roman"/>
                <w:b/>
                <w:bCs/>
                <w:sz w:val="12"/>
                <w:szCs w:val="12"/>
                <w:lang w:eastAsia="pt-BR"/>
              </w:rPr>
            </w:pPr>
          </w:p>
        </w:tc>
        <w:tc>
          <w:tcPr>
            <w:tcW w:w="56" w:type="pct"/>
            <w:vMerge/>
            <w:shd w:val="clear" w:color="auto" w:fill="auto"/>
            <w:vAlign w:val="center"/>
          </w:tcPr>
          <w:p w:rsidR="00530293" w:rsidRPr="00DF22CB" w:rsidRDefault="00530293" w:rsidP="00857E37">
            <w:pPr>
              <w:spacing w:after="0" w:line="240" w:lineRule="auto"/>
              <w:rPr>
                <w:rFonts w:eastAsia="Times New Roman"/>
                <w:sz w:val="12"/>
                <w:szCs w:val="12"/>
                <w:lang w:eastAsia="pt-BR"/>
              </w:rPr>
            </w:pPr>
          </w:p>
        </w:tc>
        <w:tc>
          <w:tcPr>
            <w:tcW w:w="437" w:type="pct"/>
            <w:vMerge/>
            <w:shd w:val="clear" w:color="auto" w:fill="auto"/>
            <w:vAlign w:val="center"/>
          </w:tcPr>
          <w:p w:rsidR="00530293" w:rsidRPr="00DF22CB" w:rsidRDefault="00530293" w:rsidP="00857E37">
            <w:pPr>
              <w:spacing w:after="0" w:line="240" w:lineRule="auto"/>
              <w:rPr>
                <w:rFonts w:eastAsia="Times New Roman"/>
                <w:sz w:val="12"/>
                <w:szCs w:val="12"/>
                <w:lang w:eastAsia="pt-BR"/>
              </w:rPr>
            </w:pPr>
          </w:p>
        </w:tc>
        <w:tc>
          <w:tcPr>
            <w:tcW w:w="590" w:type="pct"/>
            <w:vMerge/>
            <w:shd w:val="clear" w:color="000000" w:fill="FFFF00"/>
            <w:vAlign w:val="center"/>
          </w:tcPr>
          <w:p w:rsidR="00530293" w:rsidRPr="00DF22CB" w:rsidRDefault="00530293" w:rsidP="00857E37">
            <w:pPr>
              <w:spacing w:after="0" w:line="240" w:lineRule="auto"/>
              <w:rPr>
                <w:rFonts w:eastAsia="Times New Roman"/>
                <w:color w:val="000000"/>
                <w:sz w:val="12"/>
                <w:szCs w:val="12"/>
                <w:lang w:eastAsia="pt-BR"/>
              </w:rPr>
            </w:pPr>
          </w:p>
        </w:tc>
        <w:tc>
          <w:tcPr>
            <w:tcW w:w="835" w:type="pct"/>
            <w:vMerge/>
            <w:vAlign w:val="center"/>
          </w:tcPr>
          <w:p w:rsidR="00530293" w:rsidRPr="00CD2C92" w:rsidRDefault="00530293" w:rsidP="00857E37">
            <w:pPr>
              <w:spacing w:after="0" w:line="240" w:lineRule="auto"/>
              <w:rPr>
                <w:rFonts w:eastAsia="Times New Roman"/>
                <w:b/>
                <w:bCs/>
                <w:color w:val="000000"/>
                <w:sz w:val="12"/>
                <w:szCs w:val="12"/>
                <w:lang w:eastAsia="pt-BR"/>
              </w:rPr>
            </w:pPr>
          </w:p>
        </w:tc>
        <w:tc>
          <w:tcPr>
            <w:tcW w:w="171"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469"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Análises e Deliberações - Processos de arquitetos e urbanistas diplomados no exterior e denúncias relacionadas a ensino</w:t>
            </w:r>
          </w:p>
        </w:tc>
        <w:tc>
          <w:tcPr>
            <w:tcW w:w="146"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826" w:type="pct"/>
            <w:shd w:val="clear" w:color="auto" w:fill="auto"/>
            <w:vAlign w:val="center"/>
          </w:tcPr>
          <w:p w:rsidR="00530293" w:rsidRPr="00CD2C92" w:rsidRDefault="00530293" w:rsidP="00857E37">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Análises e Deliberações - Processos de arquitetos e urbanistas diplomados no exterior e denúncias relacionadas a ensino</w:t>
            </w:r>
          </w:p>
        </w:tc>
        <w:tc>
          <w:tcPr>
            <w:tcW w:w="56" w:type="pct"/>
            <w:shd w:val="clear" w:color="auto" w:fill="auto"/>
            <w:vAlign w:val="center"/>
          </w:tcPr>
          <w:p w:rsidR="00530293" w:rsidRDefault="003646CB" w:rsidP="00857E37">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295"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76"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319"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85" w:type="pct"/>
            <w:vMerge/>
            <w:vAlign w:val="center"/>
          </w:tcPr>
          <w:p w:rsidR="00530293" w:rsidRPr="00CD2C92" w:rsidRDefault="00530293" w:rsidP="00857E37">
            <w:pPr>
              <w:spacing w:after="0" w:line="240" w:lineRule="auto"/>
              <w:rPr>
                <w:rFonts w:eastAsia="Times New Roman"/>
                <w:color w:val="000000"/>
                <w:sz w:val="12"/>
                <w:szCs w:val="12"/>
                <w:lang w:eastAsia="pt-BR"/>
              </w:rPr>
            </w:pPr>
          </w:p>
        </w:tc>
      </w:tr>
      <w:tr w:rsidR="00530293" w:rsidRPr="00CD2C92" w:rsidTr="00761082">
        <w:trPr>
          <w:trHeight w:val="510"/>
        </w:trPr>
        <w:tc>
          <w:tcPr>
            <w:tcW w:w="345" w:type="pct"/>
            <w:vMerge/>
            <w:shd w:val="clear" w:color="auto" w:fill="auto"/>
            <w:vAlign w:val="center"/>
          </w:tcPr>
          <w:p w:rsidR="00530293" w:rsidRPr="00DF22CB" w:rsidRDefault="00530293" w:rsidP="00857E37">
            <w:pPr>
              <w:spacing w:after="0" w:line="240" w:lineRule="auto"/>
              <w:rPr>
                <w:rFonts w:eastAsia="Times New Roman"/>
                <w:b/>
                <w:bCs/>
                <w:sz w:val="12"/>
                <w:szCs w:val="12"/>
                <w:lang w:eastAsia="pt-BR"/>
              </w:rPr>
            </w:pPr>
          </w:p>
        </w:tc>
        <w:tc>
          <w:tcPr>
            <w:tcW w:w="56" w:type="pct"/>
            <w:vMerge/>
            <w:shd w:val="clear" w:color="auto" w:fill="auto"/>
            <w:vAlign w:val="center"/>
          </w:tcPr>
          <w:p w:rsidR="00530293" w:rsidRPr="00DF22CB" w:rsidRDefault="00530293" w:rsidP="00857E37">
            <w:pPr>
              <w:spacing w:after="0" w:line="240" w:lineRule="auto"/>
              <w:rPr>
                <w:rFonts w:eastAsia="Times New Roman"/>
                <w:sz w:val="12"/>
                <w:szCs w:val="12"/>
                <w:lang w:eastAsia="pt-BR"/>
              </w:rPr>
            </w:pPr>
          </w:p>
        </w:tc>
        <w:tc>
          <w:tcPr>
            <w:tcW w:w="437" w:type="pct"/>
            <w:vMerge/>
            <w:shd w:val="clear" w:color="auto" w:fill="auto"/>
            <w:vAlign w:val="center"/>
          </w:tcPr>
          <w:p w:rsidR="00530293" w:rsidRPr="00DF22CB" w:rsidRDefault="00530293" w:rsidP="00857E37">
            <w:pPr>
              <w:spacing w:after="0" w:line="240" w:lineRule="auto"/>
              <w:rPr>
                <w:rFonts w:eastAsia="Times New Roman"/>
                <w:sz w:val="12"/>
                <w:szCs w:val="12"/>
                <w:lang w:eastAsia="pt-BR"/>
              </w:rPr>
            </w:pPr>
          </w:p>
        </w:tc>
        <w:tc>
          <w:tcPr>
            <w:tcW w:w="590" w:type="pct"/>
            <w:vMerge/>
            <w:shd w:val="clear" w:color="000000" w:fill="FFFF00"/>
            <w:vAlign w:val="center"/>
          </w:tcPr>
          <w:p w:rsidR="00530293" w:rsidRPr="00DF22CB" w:rsidRDefault="00530293" w:rsidP="00857E37">
            <w:pPr>
              <w:spacing w:after="0" w:line="240" w:lineRule="auto"/>
              <w:rPr>
                <w:rFonts w:eastAsia="Times New Roman"/>
                <w:color w:val="000000"/>
                <w:sz w:val="12"/>
                <w:szCs w:val="12"/>
                <w:lang w:eastAsia="pt-BR"/>
              </w:rPr>
            </w:pPr>
          </w:p>
        </w:tc>
        <w:tc>
          <w:tcPr>
            <w:tcW w:w="835" w:type="pct"/>
            <w:vMerge/>
            <w:vAlign w:val="center"/>
          </w:tcPr>
          <w:p w:rsidR="00530293" w:rsidRPr="00CD2C92" w:rsidRDefault="00530293" w:rsidP="00857E37">
            <w:pPr>
              <w:spacing w:after="0" w:line="240" w:lineRule="auto"/>
              <w:rPr>
                <w:rFonts w:eastAsia="Times New Roman"/>
                <w:b/>
                <w:bCs/>
                <w:color w:val="000000"/>
                <w:sz w:val="12"/>
                <w:szCs w:val="12"/>
                <w:lang w:eastAsia="pt-BR"/>
              </w:rPr>
            </w:pPr>
          </w:p>
        </w:tc>
        <w:tc>
          <w:tcPr>
            <w:tcW w:w="171"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5</w:t>
            </w:r>
          </w:p>
        </w:tc>
        <w:tc>
          <w:tcPr>
            <w:tcW w:w="469" w:type="pct"/>
            <w:shd w:val="clear" w:color="auto" w:fill="auto"/>
            <w:vAlign w:val="center"/>
          </w:tcPr>
          <w:p w:rsidR="00530293" w:rsidRDefault="00530293" w:rsidP="00857E37">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Após homologação pelo CAU/BR, os registros de arquitetos e urbanistas diplomados no exterior registrados no CAU/SP</w:t>
            </w:r>
          </w:p>
        </w:tc>
        <w:tc>
          <w:tcPr>
            <w:tcW w:w="146" w:type="pct"/>
            <w:shd w:val="clear" w:color="auto" w:fill="auto"/>
            <w:vAlign w:val="center"/>
          </w:tcPr>
          <w:p w:rsidR="00530293" w:rsidRDefault="003646CB" w:rsidP="003646CB">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p>
        </w:tc>
        <w:tc>
          <w:tcPr>
            <w:tcW w:w="826" w:type="pct"/>
            <w:shd w:val="clear" w:color="auto" w:fill="auto"/>
            <w:vAlign w:val="center"/>
          </w:tcPr>
          <w:p w:rsidR="00530293" w:rsidRPr="00CD2C92" w:rsidRDefault="00530293" w:rsidP="00857E37">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Após homologação pelo CAU/BR, os registros de arquitetos e urbanistas diplomados no exterior registrados no CAU/SP</w:t>
            </w:r>
          </w:p>
        </w:tc>
        <w:tc>
          <w:tcPr>
            <w:tcW w:w="56" w:type="pct"/>
            <w:shd w:val="clear" w:color="auto" w:fill="auto"/>
            <w:vAlign w:val="center"/>
          </w:tcPr>
          <w:p w:rsidR="00530293" w:rsidRDefault="003646CB" w:rsidP="00857E37">
            <w:pPr>
              <w:spacing w:after="0" w:line="240" w:lineRule="auto"/>
              <w:jc w:val="center"/>
              <w:rPr>
                <w:rFonts w:eastAsia="Times New Roman"/>
                <w:b/>
                <w:bCs/>
                <w:sz w:val="12"/>
                <w:szCs w:val="12"/>
                <w:lang w:eastAsia="pt-BR"/>
              </w:rPr>
            </w:pPr>
            <w:r>
              <w:rPr>
                <w:rFonts w:eastAsia="Times New Roman"/>
                <w:b/>
                <w:bCs/>
                <w:sz w:val="12"/>
                <w:szCs w:val="12"/>
                <w:lang w:eastAsia="pt-BR"/>
              </w:rPr>
              <w:t>80%</w:t>
            </w:r>
          </w:p>
        </w:tc>
        <w:tc>
          <w:tcPr>
            <w:tcW w:w="294"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295"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76"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319" w:type="pct"/>
            <w:vMerge/>
            <w:vAlign w:val="center"/>
          </w:tcPr>
          <w:p w:rsidR="00530293" w:rsidRPr="00CD2C92" w:rsidRDefault="00530293" w:rsidP="00857E37">
            <w:pPr>
              <w:spacing w:after="0" w:line="240" w:lineRule="auto"/>
              <w:rPr>
                <w:rFonts w:eastAsia="Times New Roman"/>
                <w:color w:val="000000"/>
                <w:sz w:val="12"/>
                <w:szCs w:val="12"/>
                <w:lang w:eastAsia="pt-BR"/>
              </w:rPr>
            </w:pPr>
          </w:p>
        </w:tc>
        <w:tc>
          <w:tcPr>
            <w:tcW w:w="85" w:type="pct"/>
            <w:vMerge/>
            <w:vAlign w:val="center"/>
          </w:tcPr>
          <w:p w:rsidR="00530293" w:rsidRPr="00CD2C92" w:rsidRDefault="00530293" w:rsidP="00857E37">
            <w:pPr>
              <w:spacing w:after="0" w:line="240" w:lineRule="auto"/>
              <w:rPr>
                <w:rFonts w:eastAsia="Times New Roman"/>
                <w:color w:val="000000"/>
                <w:sz w:val="12"/>
                <w:szCs w:val="12"/>
                <w:lang w:eastAsia="pt-BR"/>
              </w:rPr>
            </w:pPr>
          </w:p>
        </w:tc>
      </w:tr>
      <w:tr w:rsidR="00530293" w:rsidRPr="00CD2C92" w:rsidTr="00761082">
        <w:trPr>
          <w:trHeight w:val="510"/>
        </w:trPr>
        <w:tc>
          <w:tcPr>
            <w:tcW w:w="345" w:type="pct"/>
            <w:vMerge/>
            <w:shd w:val="clear" w:color="auto" w:fill="auto"/>
            <w:vAlign w:val="center"/>
          </w:tcPr>
          <w:p w:rsidR="00530293" w:rsidRPr="00DF22CB" w:rsidRDefault="00530293" w:rsidP="00530293">
            <w:pPr>
              <w:spacing w:after="0" w:line="240" w:lineRule="auto"/>
              <w:rPr>
                <w:rFonts w:eastAsia="Times New Roman"/>
                <w:b/>
                <w:bCs/>
                <w:sz w:val="12"/>
                <w:szCs w:val="12"/>
                <w:lang w:eastAsia="pt-BR"/>
              </w:rPr>
            </w:pPr>
          </w:p>
        </w:tc>
        <w:tc>
          <w:tcPr>
            <w:tcW w:w="56" w:type="pct"/>
            <w:vMerge/>
            <w:shd w:val="clear" w:color="auto" w:fill="auto"/>
            <w:vAlign w:val="center"/>
          </w:tcPr>
          <w:p w:rsidR="00530293" w:rsidRPr="00DF22CB" w:rsidRDefault="00530293" w:rsidP="00530293">
            <w:pPr>
              <w:spacing w:after="0" w:line="240" w:lineRule="auto"/>
              <w:rPr>
                <w:rFonts w:eastAsia="Times New Roman"/>
                <w:sz w:val="12"/>
                <w:szCs w:val="12"/>
                <w:lang w:eastAsia="pt-BR"/>
              </w:rPr>
            </w:pPr>
          </w:p>
        </w:tc>
        <w:tc>
          <w:tcPr>
            <w:tcW w:w="437" w:type="pct"/>
            <w:vMerge/>
            <w:shd w:val="clear" w:color="auto" w:fill="auto"/>
            <w:vAlign w:val="center"/>
          </w:tcPr>
          <w:p w:rsidR="00530293" w:rsidRPr="00DF22CB" w:rsidRDefault="00530293" w:rsidP="00530293">
            <w:pPr>
              <w:spacing w:after="0" w:line="240" w:lineRule="auto"/>
              <w:rPr>
                <w:rFonts w:eastAsia="Times New Roman"/>
                <w:sz w:val="12"/>
                <w:szCs w:val="12"/>
                <w:lang w:eastAsia="pt-BR"/>
              </w:rPr>
            </w:pPr>
          </w:p>
        </w:tc>
        <w:tc>
          <w:tcPr>
            <w:tcW w:w="590" w:type="pct"/>
            <w:vMerge/>
            <w:shd w:val="clear" w:color="000000" w:fill="FFFF00"/>
            <w:vAlign w:val="center"/>
          </w:tcPr>
          <w:p w:rsidR="00530293" w:rsidRPr="00DF22CB" w:rsidRDefault="00530293" w:rsidP="00530293">
            <w:pPr>
              <w:spacing w:after="0" w:line="240" w:lineRule="auto"/>
              <w:rPr>
                <w:rFonts w:eastAsia="Times New Roman"/>
                <w:color w:val="000000"/>
                <w:sz w:val="12"/>
                <w:szCs w:val="12"/>
                <w:lang w:eastAsia="pt-BR"/>
              </w:rPr>
            </w:pPr>
          </w:p>
        </w:tc>
        <w:tc>
          <w:tcPr>
            <w:tcW w:w="835" w:type="pct"/>
            <w:vMerge/>
            <w:vAlign w:val="center"/>
          </w:tcPr>
          <w:p w:rsidR="00530293" w:rsidRPr="00CD2C92" w:rsidRDefault="00530293" w:rsidP="00530293">
            <w:pPr>
              <w:spacing w:after="0" w:line="240" w:lineRule="auto"/>
              <w:rPr>
                <w:rFonts w:eastAsia="Times New Roman"/>
                <w:b/>
                <w:bCs/>
                <w:color w:val="000000"/>
                <w:sz w:val="12"/>
                <w:szCs w:val="12"/>
                <w:lang w:eastAsia="pt-BR"/>
              </w:rPr>
            </w:pPr>
          </w:p>
        </w:tc>
        <w:tc>
          <w:tcPr>
            <w:tcW w:w="171"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469"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Participação dos membros CEF/SP em eventos nacionais para discussão do ensino de arquitetura e urbanismo no país</w:t>
            </w:r>
          </w:p>
        </w:tc>
        <w:tc>
          <w:tcPr>
            <w:tcW w:w="146"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Participação dos membros CEF/SP em eventos nacionais para discussão do ensino de arquitetura e urbanismo no país</w:t>
            </w:r>
          </w:p>
        </w:tc>
        <w:tc>
          <w:tcPr>
            <w:tcW w:w="56" w:type="pct"/>
            <w:shd w:val="clear" w:color="auto" w:fill="auto"/>
            <w:vAlign w:val="center"/>
          </w:tcPr>
          <w:p w:rsidR="00530293" w:rsidRDefault="003646CB" w:rsidP="00530293">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295"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76"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319"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85" w:type="pct"/>
            <w:vMerge/>
            <w:vAlign w:val="center"/>
          </w:tcPr>
          <w:p w:rsidR="00530293" w:rsidRPr="00CD2C92" w:rsidRDefault="00530293" w:rsidP="00530293">
            <w:pPr>
              <w:spacing w:after="0" w:line="240" w:lineRule="auto"/>
              <w:rPr>
                <w:rFonts w:eastAsia="Times New Roman"/>
                <w:color w:val="000000"/>
                <w:sz w:val="12"/>
                <w:szCs w:val="12"/>
                <w:lang w:eastAsia="pt-BR"/>
              </w:rPr>
            </w:pPr>
          </w:p>
        </w:tc>
      </w:tr>
      <w:tr w:rsidR="00530293" w:rsidRPr="00CD2C92" w:rsidTr="00761082">
        <w:trPr>
          <w:trHeight w:val="510"/>
        </w:trPr>
        <w:tc>
          <w:tcPr>
            <w:tcW w:w="345" w:type="pct"/>
            <w:vMerge/>
            <w:shd w:val="clear" w:color="auto" w:fill="auto"/>
            <w:vAlign w:val="center"/>
          </w:tcPr>
          <w:p w:rsidR="00530293" w:rsidRPr="00DF22CB" w:rsidRDefault="00530293" w:rsidP="00530293">
            <w:pPr>
              <w:spacing w:after="0" w:line="240" w:lineRule="auto"/>
              <w:rPr>
                <w:rFonts w:eastAsia="Times New Roman"/>
                <w:b/>
                <w:bCs/>
                <w:sz w:val="12"/>
                <w:szCs w:val="12"/>
                <w:lang w:eastAsia="pt-BR"/>
              </w:rPr>
            </w:pPr>
          </w:p>
        </w:tc>
        <w:tc>
          <w:tcPr>
            <w:tcW w:w="56" w:type="pct"/>
            <w:vMerge/>
            <w:shd w:val="clear" w:color="auto" w:fill="auto"/>
            <w:vAlign w:val="center"/>
          </w:tcPr>
          <w:p w:rsidR="00530293" w:rsidRPr="00DF22CB" w:rsidRDefault="00530293" w:rsidP="00530293">
            <w:pPr>
              <w:spacing w:after="0" w:line="240" w:lineRule="auto"/>
              <w:rPr>
                <w:rFonts w:eastAsia="Times New Roman"/>
                <w:sz w:val="12"/>
                <w:szCs w:val="12"/>
                <w:lang w:eastAsia="pt-BR"/>
              </w:rPr>
            </w:pPr>
          </w:p>
        </w:tc>
        <w:tc>
          <w:tcPr>
            <w:tcW w:w="437" w:type="pct"/>
            <w:vMerge/>
            <w:shd w:val="clear" w:color="auto" w:fill="auto"/>
            <w:vAlign w:val="center"/>
          </w:tcPr>
          <w:p w:rsidR="00530293" w:rsidRPr="00DF22CB" w:rsidRDefault="00530293" w:rsidP="00530293">
            <w:pPr>
              <w:spacing w:after="0" w:line="240" w:lineRule="auto"/>
              <w:rPr>
                <w:rFonts w:eastAsia="Times New Roman"/>
                <w:sz w:val="12"/>
                <w:szCs w:val="12"/>
                <w:lang w:eastAsia="pt-BR"/>
              </w:rPr>
            </w:pPr>
          </w:p>
        </w:tc>
        <w:tc>
          <w:tcPr>
            <w:tcW w:w="590" w:type="pct"/>
            <w:vMerge/>
            <w:shd w:val="clear" w:color="000000" w:fill="FFFF00"/>
            <w:vAlign w:val="center"/>
          </w:tcPr>
          <w:p w:rsidR="00530293" w:rsidRPr="00DF22CB" w:rsidRDefault="00530293" w:rsidP="00530293">
            <w:pPr>
              <w:spacing w:after="0" w:line="240" w:lineRule="auto"/>
              <w:rPr>
                <w:rFonts w:eastAsia="Times New Roman"/>
                <w:color w:val="000000"/>
                <w:sz w:val="12"/>
                <w:szCs w:val="12"/>
                <w:lang w:eastAsia="pt-BR"/>
              </w:rPr>
            </w:pPr>
          </w:p>
        </w:tc>
        <w:tc>
          <w:tcPr>
            <w:tcW w:w="835" w:type="pct"/>
            <w:vMerge/>
            <w:vAlign w:val="center"/>
          </w:tcPr>
          <w:p w:rsidR="00530293" w:rsidRPr="00CD2C92" w:rsidRDefault="00530293" w:rsidP="00530293">
            <w:pPr>
              <w:spacing w:after="0" w:line="240" w:lineRule="auto"/>
              <w:rPr>
                <w:rFonts w:eastAsia="Times New Roman"/>
                <w:b/>
                <w:bCs/>
                <w:color w:val="000000"/>
                <w:sz w:val="12"/>
                <w:szCs w:val="12"/>
                <w:lang w:eastAsia="pt-BR"/>
              </w:rPr>
            </w:pPr>
          </w:p>
        </w:tc>
        <w:tc>
          <w:tcPr>
            <w:tcW w:w="171"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Participação de mebros da CEF/SP em reuniões ordinárias/extraordinárias da CEF/BR</w:t>
            </w:r>
          </w:p>
        </w:tc>
        <w:tc>
          <w:tcPr>
            <w:tcW w:w="146" w:type="pct"/>
            <w:shd w:val="clear" w:color="auto" w:fill="auto"/>
            <w:vAlign w:val="center"/>
          </w:tcPr>
          <w:p w:rsidR="00530293" w:rsidRDefault="00530293"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826" w:type="pct"/>
            <w:shd w:val="clear" w:color="auto" w:fill="auto"/>
            <w:vAlign w:val="center"/>
          </w:tcPr>
          <w:p w:rsidR="00530293" w:rsidRPr="00CD2C92" w:rsidRDefault="003646CB" w:rsidP="00530293">
            <w:pPr>
              <w:spacing w:after="0" w:line="240" w:lineRule="auto"/>
              <w:jc w:val="center"/>
              <w:rPr>
                <w:rFonts w:eastAsia="Times New Roman"/>
                <w:b/>
                <w:bCs/>
                <w:color w:val="000000"/>
                <w:sz w:val="12"/>
                <w:szCs w:val="12"/>
                <w:lang w:eastAsia="pt-BR"/>
              </w:rPr>
            </w:pPr>
            <w:r w:rsidRPr="00530293">
              <w:rPr>
                <w:rFonts w:eastAsia="Times New Roman"/>
                <w:b/>
                <w:bCs/>
                <w:color w:val="000000"/>
                <w:sz w:val="12"/>
                <w:szCs w:val="12"/>
                <w:lang w:eastAsia="pt-BR"/>
              </w:rPr>
              <w:t>Participação de mebros da CEF/SP em reuniões ordinárias/extraordinárias da CEF/BR</w:t>
            </w:r>
          </w:p>
        </w:tc>
        <w:tc>
          <w:tcPr>
            <w:tcW w:w="56" w:type="pct"/>
            <w:shd w:val="clear" w:color="auto" w:fill="auto"/>
            <w:vAlign w:val="center"/>
          </w:tcPr>
          <w:p w:rsidR="00530293" w:rsidRDefault="003646CB" w:rsidP="00530293">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295"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76"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319" w:type="pct"/>
            <w:vMerge/>
            <w:vAlign w:val="center"/>
          </w:tcPr>
          <w:p w:rsidR="00530293" w:rsidRPr="00CD2C92" w:rsidRDefault="00530293" w:rsidP="00530293">
            <w:pPr>
              <w:spacing w:after="0" w:line="240" w:lineRule="auto"/>
              <w:rPr>
                <w:rFonts w:eastAsia="Times New Roman"/>
                <w:color w:val="000000"/>
                <w:sz w:val="12"/>
                <w:szCs w:val="12"/>
                <w:lang w:eastAsia="pt-BR"/>
              </w:rPr>
            </w:pPr>
          </w:p>
        </w:tc>
        <w:tc>
          <w:tcPr>
            <w:tcW w:w="85" w:type="pct"/>
            <w:vMerge/>
            <w:vAlign w:val="center"/>
          </w:tcPr>
          <w:p w:rsidR="00530293" w:rsidRPr="00CD2C92" w:rsidRDefault="00530293" w:rsidP="00530293">
            <w:pPr>
              <w:spacing w:after="0" w:line="240" w:lineRule="auto"/>
              <w:rPr>
                <w:rFonts w:eastAsia="Times New Roman"/>
                <w:color w:val="000000"/>
                <w:sz w:val="12"/>
                <w:szCs w:val="12"/>
                <w:lang w:eastAsia="pt-BR"/>
              </w:rPr>
            </w:pPr>
          </w:p>
        </w:tc>
      </w:tr>
      <w:tr w:rsidR="003646CB" w:rsidRPr="00CD2C92" w:rsidTr="00761082">
        <w:trPr>
          <w:trHeight w:val="510"/>
        </w:trPr>
        <w:tc>
          <w:tcPr>
            <w:tcW w:w="345" w:type="pct"/>
            <w:vMerge/>
            <w:shd w:val="clear" w:color="auto" w:fill="auto"/>
            <w:vAlign w:val="center"/>
          </w:tcPr>
          <w:p w:rsidR="003646CB" w:rsidRPr="00DF22CB" w:rsidRDefault="003646CB" w:rsidP="00530293">
            <w:pPr>
              <w:spacing w:after="0" w:line="240" w:lineRule="auto"/>
              <w:rPr>
                <w:rFonts w:eastAsia="Times New Roman"/>
                <w:b/>
                <w:bCs/>
                <w:sz w:val="12"/>
                <w:szCs w:val="12"/>
                <w:lang w:eastAsia="pt-BR"/>
              </w:rPr>
            </w:pPr>
          </w:p>
        </w:tc>
        <w:tc>
          <w:tcPr>
            <w:tcW w:w="56" w:type="pct"/>
            <w:vMerge/>
            <w:shd w:val="clear" w:color="auto" w:fill="auto"/>
            <w:vAlign w:val="center"/>
          </w:tcPr>
          <w:p w:rsidR="003646CB" w:rsidRPr="00DF22CB" w:rsidRDefault="003646CB" w:rsidP="00530293">
            <w:pPr>
              <w:spacing w:after="0" w:line="240" w:lineRule="auto"/>
              <w:rPr>
                <w:rFonts w:eastAsia="Times New Roman"/>
                <w:sz w:val="12"/>
                <w:szCs w:val="12"/>
                <w:lang w:eastAsia="pt-BR"/>
              </w:rPr>
            </w:pPr>
          </w:p>
        </w:tc>
        <w:tc>
          <w:tcPr>
            <w:tcW w:w="437" w:type="pct"/>
            <w:vMerge/>
            <w:shd w:val="clear" w:color="auto" w:fill="auto"/>
            <w:vAlign w:val="center"/>
          </w:tcPr>
          <w:p w:rsidR="003646CB" w:rsidRPr="00DF22CB" w:rsidRDefault="003646CB" w:rsidP="00530293">
            <w:pPr>
              <w:spacing w:after="0" w:line="240" w:lineRule="auto"/>
              <w:rPr>
                <w:rFonts w:eastAsia="Times New Roman"/>
                <w:sz w:val="12"/>
                <w:szCs w:val="12"/>
                <w:lang w:eastAsia="pt-BR"/>
              </w:rPr>
            </w:pPr>
          </w:p>
        </w:tc>
        <w:tc>
          <w:tcPr>
            <w:tcW w:w="590" w:type="pct"/>
            <w:vMerge/>
            <w:shd w:val="clear" w:color="000000" w:fill="FFFF00"/>
            <w:vAlign w:val="center"/>
          </w:tcPr>
          <w:p w:rsidR="003646CB" w:rsidRPr="00DF22CB" w:rsidRDefault="003646CB" w:rsidP="00530293">
            <w:pPr>
              <w:spacing w:after="0" w:line="240" w:lineRule="auto"/>
              <w:rPr>
                <w:rFonts w:eastAsia="Times New Roman"/>
                <w:color w:val="000000"/>
                <w:sz w:val="12"/>
                <w:szCs w:val="12"/>
                <w:lang w:eastAsia="pt-BR"/>
              </w:rPr>
            </w:pPr>
          </w:p>
        </w:tc>
        <w:tc>
          <w:tcPr>
            <w:tcW w:w="835" w:type="pct"/>
            <w:vMerge/>
            <w:vAlign w:val="center"/>
          </w:tcPr>
          <w:p w:rsidR="003646CB" w:rsidRPr="00CD2C92" w:rsidRDefault="003646CB" w:rsidP="00530293">
            <w:pPr>
              <w:spacing w:after="0" w:line="240" w:lineRule="auto"/>
              <w:rPr>
                <w:rFonts w:eastAsia="Times New Roman"/>
                <w:b/>
                <w:bCs/>
                <w:color w:val="000000"/>
                <w:sz w:val="12"/>
                <w:szCs w:val="12"/>
                <w:lang w:eastAsia="pt-BR"/>
              </w:rPr>
            </w:pPr>
          </w:p>
        </w:tc>
        <w:tc>
          <w:tcPr>
            <w:tcW w:w="171" w:type="pct"/>
            <w:shd w:val="clear" w:color="auto" w:fill="auto"/>
            <w:vAlign w:val="center"/>
          </w:tcPr>
          <w:p w:rsidR="003646CB" w:rsidRDefault="003646CB"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r w:rsidRPr="00CD2C92">
              <w:rPr>
                <w:rFonts w:eastAsia="Times New Roman"/>
                <w:b/>
                <w:bCs/>
                <w:color w:val="000000"/>
                <w:sz w:val="12"/>
                <w:szCs w:val="12"/>
                <w:lang w:eastAsia="pt-BR"/>
              </w:rPr>
              <w:t> </w:t>
            </w:r>
          </w:p>
        </w:tc>
        <w:tc>
          <w:tcPr>
            <w:tcW w:w="469" w:type="pct"/>
            <w:shd w:val="clear" w:color="auto" w:fill="auto"/>
            <w:vAlign w:val="center"/>
          </w:tcPr>
          <w:p w:rsidR="003646CB" w:rsidRDefault="003646CB"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Extraordinárias</w:t>
            </w:r>
            <w:r w:rsidRPr="00CD2C92">
              <w:rPr>
                <w:rFonts w:eastAsia="Times New Roman"/>
                <w:b/>
                <w:bCs/>
                <w:color w:val="000000"/>
                <w:sz w:val="12"/>
                <w:szCs w:val="12"/>
                <w:lang w:eastAsia="pt-BR"/>
              </w:rPr>
              <w:t> </w:t>
            </w:r>
          </w:p>
        </w:tc>
        <w:tc>
          <w:tcPr>
            <w:tcW w:w="146" w:type="pct"/>
            <w:shd w:val="clear" w:color="auto" w:fill="auto"/>
            <w:vAlign w:val="center"/>
          </w:tcPr>
          <w:p w:rsidR="003646CB" w:rsidRDefault="003646CB"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3 </w:t>
            </w:r>
          </w:p>
        </w:tc>
        <w:tc>
          <w:tcPr>
            <w:tcW w:w="826" w:type="pct"/>
            <w:shd w:val="clear" w:color="auto" w:fill="auto"/>
            <w:vAlign w:val="center"/>
          </w:tcPr>
          <w:p w:rsidR="003646CB" w:rsidRPr="00CD2C92" w:rsidRDefault="003646CB" w:rsidP="00530293">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Reuniões Extraordinárias</w:t>
            </w:r>
            <w:r w:rsidRPr="00CD2C92">
              <w:rPr>
                <w:rFonts w:eastAsia="Times New Roman"/>
                <w:b/>
                <w:bCs/>
                <w:color w:val="000000"/>
                <w:sz w:val="12"/>
                <w:szCs w:val="12"/>
                <w:lang w:eastAsia="pt-BR"/>
              </w:rPr>
              <w:t xml:space="preserve">                                                           - </w:t>
            </w:r>
          </w:p>
        </w:tc>
        <w:tc>
          <w:tcPr>
            <w:tcW w:w="56" w:type="pct"/>
            <w:shd w:val="clear" w:color="auto" w:fill="auto"/>
            <w:vAlign w:val="center"/>
          </w:tcPr>
          <w:p w:rsidR="003646CB" w:rsidRDefault="003646CB" w:rsidP="00530293">
            <w:pPr>
              <w:spacing w:after="0" w:line="240" w:lineRule="auto"/>
              <w:jc w:val="center"/>
              <w:rPr>
                <w:rFonts w:eastAsia="Times New Roman"/>
                <w:b/>
                <w:bCs/>
                <w:sz w:val="12"/>
                <w:szCs w:val="12"/>
                <w:lang w:eastAsia="pt-BR"/>
              </w:rPr>
            </w:pPr>
            <w:r>
              <w:rPr>
                <w:rFonts w:eastAsia="Times New Roman"/>
                <w:b/>
                <w:bCs/>
                <w:sz w:val="12"/>
                <w:szCs w:val="12"/>
                <w:lang w:eastAsia="pt-BR"/>
              </w:rPr>
              <w:t>150%</w:t>
            </w:r>
          </w:p>
        </w:tc>
        <w:tc>
          <w:tcPr>
            <w:tcW w:w="294" w:type="pct"/>
            <w:vMerge/>
            <w:vAlign w:val="center"/>
          </w:tcPr>
          <w:p w:rsidR="003646CB" w:rsidRPr="00CD2C92" w:rsidRDefault="003646CB" w:rsidP="00530293">
            <w:pPr>
              <w:spacing w:after="0" w:line="240" w:lineRule="auto"/>
              <w:rPr>
                <w:rFonts w:eastAsia="Times New Roman"/>
                <w:color w:val="000000"/>
                <w:sz w:val="12"/>
                <w:szCs w:val="12"/>
                <w:lang w:eastAsia="pt-BR"/>
              </w:rPr>
            </w:pPr>
          </w:p>
        </w:tc>
        <w:tc>
          <w:tcPr>
            <w:tcW w:w="295" w:type="pct"/>
            <w:vMerge/>
            <w:vAlign w:val="center"/>
          </w:tcPr>
          <w:p w:rsidR="003646CB" w:rsidRPr="00CD2C92" w:rsidRDefault="003646CB" w:rsidP="00530293">
            <w:pPr>
              <w:spacing w:after="0" w:line="240" w:lineRule="auto"/>
              <w:rPr>
                <w:rFonts w:eastAsia="Times New Roman"/>
                <w:color w:val="000000"/>
                <w:sz w:val="12"/>
                <w:szCs w:val="12"/>
                <w:lang w:eastAsia="pt-BR"/>
              </w:rPr>
            </w:pPr>
          </w:p>
        </w:tc>
        <w:tc>
          <w:tcPr>
            <w:tcW w:w="76" w:type="pct"/>
            <w:vMerge/>
            <w:vAlign w:val="center"/>
          </w:tcPr>
          <w:p w:rsidR="003646CB" w:rsidRPr="00CD2C92" w:rsidRDefault="003646CB" w:rsidP="00530293">
            <w:pPr>
              <w:spacing w:after="0" w:line="240" w:lineRule="auto"/>
              <w:rPr>
                <w:rFonts w:eastAsia="Times New Roman"/>
                <w:color w:val="000000"/>
                <w:sz w:val="12"/>
                <w:szCs w:val="12"/>
                <w:lang w:eastAsia="pt-BR"/>
              </w:rPr>
            </w:pPr>
          </w:p>
        </w:tc>
        <w:tc>
          <w:tcPr>
            <w:tcW w:w="319" w:type="pct"/>
            <w:vMerge/>
            <w:vAlign w:val="center"/>
          </w:tcPr>
          <w:p w:rsidR="003646CB" w:rsidRPr="00CD2C92" w:rsidRDefault="003646CB" w:rsidP="00530293">
            <w:pPr>
              <w:spacing w:after="0" w:line="240" w:lineRule="auto"/>
              <w:rPr>
                <w:rFonts w:eastAsia="Times New Roman"/>
                <w:color w:val="000000"/>
                <w:sz w:val="12"/>
                <w:szCs w:val="12"/>
                <w:lang w:eastAsia="pt-BR"/>
              </w:rPr>
            </w:pPr>
          </w:p>
        </w:tc>
        <w:tc>
          <w:tcPr>
            <w:tcW w:w="85" w:type="pct"/>
            <w:vMerge/>
            <w:vAlign w:val="center"/>
          </w:tcPr>
          <w:p w:rsidR="003646CB" w:rsidRPr="00CD2C92" w:rsidRDefault="003646CB" w:rsidP="00530293">
            <w:pPr>
              <w:spacing w:after="0" w:line="240" w:lineRule="auto"/>
              <w:rPr>
                <w:rFonts w:eastAsia="Times New Roman"/>
                <w:color w:val="000000"/>
                <w:sz w:val="12"/>
                <w:szCs w:val="12"/>
                <w:lang w:eastAsia="pt-BR"/>
              </w:rPr>
            </w:pPr>
          </w:p>
        </w:tc>
      </w:tr>
      <w:tr w:rsidR="003646CB" w:rsidRPr="00CD2C92" w:rsidTr="00761082">
        <w:trPr>
          <w:trHeight w:val="2805"/>
        </w:trPr>
        <w:tc>
          <w:tcPr>
            <w:tcW w:w="345" w:type="pct"/>
            <w:shd w:val="clear" w:color="auto" w:fill="auto"/>
            <w:vAlign w:val="center"/>
            <w:hideMark/>
          </w:tcPr>
          <w:p w:rsidR="003646CB" w:rsidRPr="00DF22CB" w:rsidRDefault="003646CB" w:rsidP="00530293">
            <w:pPr>
              <w:spacing w:after="0" w:line="240" w:lineRule="auto"/>
              <w:rPr>
                <w:rFonts w:eastAsia="Times New Roman"/>
                <w:b/>
                <w:bCs/>
                <w:sz w:val="12"/>
                <w:szCs w:val="12"/>
                <w:lang w:eastAsia="pt-BR"/>
              </w:rPr>
            </w:pPr>
            <w:r w:rsidRPr="00DF22CB">
              <w:rPr>
                <w:rFonts w:eastAsia="Times New Roman"/>
                <w:b/>
                <w:bCs/>
                <w:sz w:val="12"/>
                <w:szCs w:val="12"/>
                <w:lang w:eastAsia="pt-BR"/>
              </w:rPr>
              <w:lastRenderedPageBreak/>
              <w:t>Comissão Permanente de Ensino e Formação</w:t>
            </w:r>
          </w:p>
        </w:tc>
        <w:tc>
          <w:tcPr>
            <w:tcW w:w="56" w:type="pct"/>
            <w:shd w:val="clear" w:color="auto" w:fill="auto"/>
            <w:vAlign w:val="center"/>
            <w:hideMark/>
          </w:tcPr>
          <w:p w:rsidR="003646CB" w:rsidRPr="00DF22CB" w:rsidRDefault="003646CB" w:rsidP="00530293">
            <w:pPr>
              <w:spacing w:after="0" w:line="240" w:lineRule="auto"/>
              <w:jc w:val="center"/>
              <w:rPr>
                <w:rFonts w:eastAsia="Times New Roman"/>
                <w:sz w:val="12"/>
                <w:szCs w:val="12"/>
                <w:lang w:eastAsia="pt-BR"/>
              </w:rPr>
            </w:pPr>
            <w:r w:rsidRPr="00DF22CB">
              <w:rPr>
                <w:rFonts w:eastAsia="Times New Roman"/>
                <w:sz w:val="12"/>
                <w:szCs w:val="12"/>
                <w:lang w:eastAsia="pt-BR"/>
              </w:rPr>
              <w:t>P</w:t>
            </w:r>
          </w:p>
        </w:tc>
        <w:tc>
          <w:tcPr>
            <w:tcW w:w="437" w:type="pct"/>
            <w:shd w:val="clear" w:color="auto" w:fill="auto"/>
            <w:vAlign w:val="center"/>
            <w:hideMark/>
          </w:tcPr>
          <w:p w:rsidR="003646CB" w:rsidRPr="00DF22CB" w:rsidRDefault="003646CB" w:rsidP="00530293">
            <w:pPr>
              <w:spacing w:after="0" w:line="240" w:lineRule="auto"/>
              <w:rPr>
                <w:rFonts w:eastAsia="Times New Roman"/>
                <w:sz w:val="12"/>
                <w:szCs w:val="12"/>
                <w:lang w:eastAsia="pt-BR"/>
              </w:rPr>
            </w:pPr>
            <w:r w:rsidRPr="00DF22CB">
              <w:rPr>
                <w:rFonts w:eastAsia="Times New Roman"/>
                <w:sz w:val="12"/>
                <w:szCs w:val="12"/>
                <w:lang w:eastAsia="pt-BR"/>
              </w:rPr>
              <w:t>C.P de Ensino e Formação - Projeto Seminário</w:t>
            </w:r>
          </w:p>
        </w:tc>
        <w:tc>
          <w:tcPr>
            <w:tcW w:w="590" w:type="pct"/>
            <w:shd w:val="clear" w:color="auto" w:fill="auto"/>
            <w:vAlign w:val="center"/>
            <w:hideMark/>
          </w:tcPr>
          <w:p w:rsidR="003646CB" w:rsidRPr="00DF22CB" w:rsidRDefault="003646CB" w:rsidP="00530293">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3646CB" w:rsidRPr="00CD2C92" w:rsidRDefault="003646CB" w:rsidP="00530293">
            <w:pPr>
              <w:spacing w:after="0" w:line="240" w:lineRule="auto"/>
              <w:jc w:val="center"/>
              <w:rPr>
                <w:rFonts w:eastAsia="Times New Roman"/>
                <w:b/>
                <w:bCs/>
                <w:color w:val="000000"/>
                <w:sz w:val="12"/>
                <w:szCs w:val="12"/>
                <w:lang w:eastAsia="pt-BR"/>
              </w:rPr>
            </w:pPr>
            <w:r w:rsidRPr="00982080">
              <w:rPr>
                <w:rFonts w:eastAsia="Times New Roman"/>
                <w:b/>
                <w:bCs/>
                <w:color w:val="000000"/>
                <w:sz w:val="12"/>
                <w:szCs w:val="12"/>
                <w:lang w:eastAsia="pt-BR"/>
              </w:rPr>
              <w:t xml:space="preserve">Promover encontro junto a coordenadores e docentes dos cursos de Arquitetura e Urbanismo das IES/SP para discussão sobre o atendimento às DCNs, Lei 12.378/2010 e Resoluções CAU/BR nºs21 e 51 em parceria com a DEF CAU/SP. </w:t>
            </w:r>
            <w:r>
              <w:rPr>
                <w:rFonts w:eastAsia="Times New Roman"/>
                <w:b/>
                <w:bCs/>
                <w:color w:val="000000"/>
                <w:sz w:val="12"/>
                <w:szCs w:val="12"/>
                <w:lang w:eastAsia="pt-BR"/>
              </w:rPr>
              <w:t xml:space="preserve"> (Projeto vai iniciar no 3º quadrimestre)</w:t>
            </w:r>
          </w:p>
        </w:tc>
        <w:tc>
          <w:tcPr>
            <w:tcW w:w="171" w:type="pct"/>
            <w:shd w:val="clear" w:color="auto" w:fill="auto"/>
            <w:vAlign w:val="center"/>
            <w:hideMark/>
          </w:tcPr>
          <w:p w:rsidR="003646CB" w:rsidRPr="00CD2C92" w:rsidRDefault="003646CB" w:rsidP="00530293">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Pr>
                <w:rFonts w:eastAsia="Times New Roman"/>
                <w:b/>
                <w:bCs/>
                <w:color w:val="000000"/>
                <w:sz w:val="12"/>
                <w:szCs w:val="12"/>
                <w:lang w:eastAsia="pt-BR"/>
              </w:rPr>
              <w:t>4</w:t>
            </w:r>
          </w:p>
        </w:tc>
        <w:tc>
          <w:tcPr>
            <w:tcW w:w="469" w:type="pct"/>
            <w:shd w:val="clear" w:color="auto" w:fill="auto"/>
            <w:vAlign w:val="center"/>
            <w:hideMark/>
          </w:tcPr>
          <w:p w:rsidR="003646CB" w:rsidRPr="00CD2C92" w:rsidRDefault="003646CB"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Ordinárias</w:t>
            </w:r>
            <w:r w:rsidRPr="00CD2C92">
              <w:rPr>
                <w:rFonts w:eastAsia="Times New Roman"/>
                <w:b/>
                <w:bCs/>
                <w:color w:val="000000"/>
                <w:sz w:val="12"/>
                <w:szCs w:val="12"/>
                <w:lang w:eastAsia="pt-BR"/>
              </w:rPr>
              <w:t>  </w:t>
            </w:r>
          </w:p>
        </w:tc>
        <w:tc>
          <w:tcPr>
            <w:tcW w:w="146" w:type="pct"/>
            <w:shd w:val="clear" w:color="auto" w:fill="auto"/>
            <w:vAlign w:val="center"/>
            <w:hideMark/>
          </w:tcPr>
          <w:p w:rsidR="003646CB" w:rsidRPr="00CD2C92" w:rsidRDefault="000E7287" w:rsidP="000E7287">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6</w:t>
            </w:r>
            <w:r w:rsidR="003646CB" w:rsidRPr="00CD2C92">
              <w:rPr>
                <w:rFonts w:eastAsia="Times New Roman"/>
                <w:b/>
                <w:bCs/>
                <w:color w:val="000000"/>
                <w:sz w:val="12"/>
                <w:szCs w:val="12"/>
                <w:lang w:eastAsia="pt-BR"/>
              </w:rPr>
              <w:t> </w:t>
            </w:r>
          </w:p>
        </w:tc>
        <w:tc>
          <w:tcPr>
            <w:tcW w:w="826" w:type="pct"/>
            <w:shd w:val="clear" w:color="auto" w:fill="auto"/>
            <w:vAlign w:val="center"/>
            <w:hideMark/>
          </w:tcPr>
          <w:p w:rsidR="003646CB" w:rsidRPr="00CD2C92" w:rsidRDefault="003646CB"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      </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Reuniões Ordinárias</w:t>
            </w:r>
            <w:r w:rsidRPr="00CD2C92">
              <w:rPr>
                <w:rFonts w:eastAsia="Times New Roman"/>
                <w:b/>
                <w:bCs/>
                <w:color w:val="000000"/>
                <w:sz w:val="12"/>
                <w:szCs w:val="12"/>
                <w:lang w:eastAsia="pt-BR"/>
              </w:rPr>
              <w:t xml:space="preserve">        </w:t>
            </w:r>
          </w:p>
        </w:tc>
        <w:tc>
          <w:tcPr>
            <w:tcW w:w="56" w:type="pct"/>
            <w:shd w:val="clear" w:color="auto" w:fill="auto"/>
            <w:vAlign w:val="center"/>
            <w:hideMark/>
          </w:tcPr>
          <w:p w:rsidR="003646CB" w:rsidRPr="00CD2C92" w:rsidRDefault="00BA48D4" w:rsidP="00530293">
            <w:pPr>
              <w:spacing w:after="0" w:line="240" w:lineRule="auto"/>
              <w:jc w:val="center"/>
              <w:rPr>
                <w:rFonts w:eastAsia="Times New Roman"/>
                <w:b/>
                <w:bCs/>
                <w:sz w:val="12"/>
                <w:szCs w:val="12"/>
                <w:lang w:eastAsia="pt-BR"/>
              </w:rPr>
            </w:pPr>
            <w:r>
              <w:rPr>
                <w:rFonts w:eastAsia="Times New Roman"/>
                <w:b/>
                <w:bCs/>
                <w:sz w:val="12"/>
                <w:szCs w:val="12"/>
                <w:lang w:eastAsia="pt-BR"/>
              </w:rPr>
              <w:t>150%</w:t>
            </w:r>
          </w:p>
        </w:tc>
        <w:tc>
          <w:tcPr>
            <w:tcW w:w="294" w:type="pct"/>
            <w:shd w:val="clear" w:color="auto" w:fill="auto"/>
            <w:vAlign w:val="center"/>
            <w:hideMark/>
          </w:tcPr>
          <w:p w:rsidR="003646CB" w:rsidRPr="00CD2C92" w:rsidRDefault="003646CB" w:rsidP="00530293">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40.000,00 </w:t>
            </w:r>
          </w:p>
        </w:tc>
        <w:tc>
          <w:tcPr>
            <w:tcW w:w="295" w:type="pct"/>
            <w:shd w:val="clear" w:color="auto" w:fill="auto"/>
            <w:vAlign w:val="center"/>
            <w:hideMark/>
          </w:tcPr>
          <w:p w:rsidR="003646CB" w:rsidRPr="00CD2C92" w:rsidRDefault="003646CB" w:rsidP="00530293">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3646CB" w:rsidRPr="00CD2C92" w:rsidRDefault="003646CB" w:rsidP="00530293">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3646CB" w:rsidRPr="00CD2C92" w:rsidRDefault="003646CB" w:rsidP="00530293">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3646CB" w:rsidRPr="00CD2C92" w:rsidRDefault="003646CB" w:rsidP="00530293">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8E5437" w:rsidRPr="00CD2C92" w:rsidTr="00761082">
        <w:trPr>
          <w:trHeight w:val="510"/>
        </w:trPr>
        <w:tc>
          <w:tcPr>
            <w:tcW w:w="345" w:type="pct"/>
            <w:shd w:val="clear" w:color="auto" w:fill="auto"/>
            <w:vAlign w:val="center"/>
          </w:tcPr>
          <w:p w:rsidR="008E5437" w:rsidRPr="00DF22CB" w:rsidRDefault="008E5437" w:rsidP="00530293">
            <w:pPr>
              <w:spacing w:after="0" w:line="240" w:lineRule="auto"/>
              <w:rPr>
                <w:rFonts w:eastAsia="Times New Roman"/>
                <w:b/>
                <w:bCs/>
                <w:sz w:val="12"/>
                <w:szCs w:val="12"/>
                <w:lang w:eastAsia="pt-BR"/>
              </w:rPr>
            </w:pPr>
          </w:p>
        </w:tc>
        <w:tc>
          <w:tcPr>
            <w:tcW w:w="56" w:type="pct"/>
            <w:shd w:val="clear" w:color="auto" w:fill="auto"/>
            <w:vAlign w:val="center"/>
          </w:tcPr>
          <w:p w:rsidR="008E5437" w:rsidRPr="00DF22CB" w:rsidRDefault="008E5437" w:rsidP="00530293">
            <w:pPr>
              <w:spacing w:after="0" w:line="240" w:lineRule="auto"/>
              <w:jc w:val="center"/>
              <w:rPr>
                <w:rFonts w:eastAsia="Times New Roman"/>
                <w:sz w:val="12"/>
                <w:szCs w:val="12"/>
                <w:lang w:eastAsia="pt-BR"/>
              </w:rPr>
            </w:pPr>
          </w:p>
        </w:tc>
        <w:tc>
          <w:tcPr>
            <w:tcW w:w="437" w:type="pct"/>
            <w:shd w:val="clear" w:color="auto" w:fill="auto"/>
            <w:vAlign w:val="center"/>
          </w:tcPr>
          <w:p w:rsidR="008E5437" w:rsidRPr="00DF22CB" w:rsidRDefault="008E5437" w:rsidP="00530293">
            <w:pPr>
              <w:spacing w:after="0" w:line="240" w:lineRule="auto"/>
              <w:rPr>
                <w:rFonts w:eastAsia="Times New Roman"/>
                <w:sz w:val="12"/>
                <w:szCs w:val="12"/>
                <w:lang w:eastAsia="pt-BR"/>
              </w:rPr>
            </w:pPr>
          </w:p>
        </w:tc>
        <w:tc>
          <w:tcPr>
            <w:tcW w:w="590" w:type="pct"/>
            <w:shd w:val="clear" w:color="auto" w:fill="auto"/>
            <w:vAlign w:val="center"/>
          </w:tcPr>
          <w:p w:rsidR="008E5437" w:rsidRPr="00DF22CB" w:rsidRDefault="008E5437" w:rsidP="00530293">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E5437" w:rsidRPr="00982080" w:rsidRDefault="008E5437" w:rsidP="00530293">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E5437" w:rsidRPr="00CD2C92" w:rsidRDefault="008E543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117</w:t>
            </w:r>
          </w:p>
        </w:tc>
        <w:tc>
          <w:tcPr>
            <w:tcW w:w="469" w:type="pct"/>
            <w:shd w:val="clear" w:color="auto" w:fill="auto"/>
            <w:vAlign w:val="center"/>
          </w:tcPr>
          <w:p w:rsidR="008E5437" w:rsidRDefault="008E5437" w:rsidP="00530293">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Montagem de kits com Códigos de ética, bloco de anotações, pasta, caneta e impresso</w:t>
            </w:r>
          </w:p>
        </w:tc>
        <w:tc>
          <w:tcPr>
            <w:tcW w:w="146" w:type="pct"/>
            <w:shd w:val="clear" w:color="auto" w:fill="auto"/>
            <w:vAlign w:val="center"/>
          </w:tcPr>
          <w:p w:rsidR="008E5437" w:rsidRDefault="000E728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90</w:t>
            </w:r>
          </w:p>
        </w:tc>
        <w:tc>
          <w:tcPr>
            <w:tcW w:w="826" w:type="pct"/>
            <w:shd w:val="clear" w:color="auto" w:fill="auto"/>
            <w:vAlign w:val="center"/>
          </w:tcPr>
          <w:p w:rsidR="008E5437" w:rsidRDefault="000E7287" w:rsidP="00530293">
            <w:pPr>
              <w:spacing w:after="0" w:line="240" w:lineRule="auto"/>
              <w:jc w:val="center"/>
              <w:rPr>
                <w:rFonts w:eastAsia="Times New Roman"/>
                <w:b/>
                <w:bCs/>
                <w:color w:val="000000"/>
                <w:sz w:val="12"/>
                <w:szCs w:val="12"/>
                <w:lang w:eastAsia="pt-BR"/>
              </w:rPr>
            </w:pPr>
            <w:r w:rsidRPr="000E7287">
              <w:rPr>
                <w:rFonts w:eastAsia="Times New Roman"/>
                <w:b/>
                <w:bCs/>
                <w:color w:val="000000"/>
                <w:sz w:val="12"/>
                <w:szCs w:val="12"/>
                <w:lang w:eastAsia="pt-BR"/>
              </w:rPr>
              <w:t>Material utilizado para montagem de "kits" disponível no CAU/SP</w:t>
            </w:r>
          </w:p>
        </w:tc>
        <w:tc>
          <w:tcPr>
            <w:tcW w:w="56" w:type="pct"/>
            <w:shd w:val="clear" w:color="auto" w:fill="auto"/>
            <w:vAlign w:val="center"/>
          </w:tcPr>
          <w:p w:rsidR="008E5437" w:rsidRPr="00CD2C92" w:rsidRDefault="00BA48D4" w:rsidP="00530293">
            <w:pPr>
              <w:spacing w:after="0" w:line="240" w:lineRule="auto"/>
              <w:jc w:val="center"/>
              <w:rPr>
                <w:rFonts w:eastAsia="Times New Roman"/>
                <w:b/>
                <w:bCs/>
                <w:sz w:val="12"/>
                <w:szCs w:val="12"/>
                <w:lang w:eastAsia="pt-BR"/>
              </w:rPr>
            </w:pPr>
            <w:r>
              <w:rPr>
                <w:rFonts w:eastAsia="Times New Roman"/>
                <w:b/>
                <w:bCs/>
                <w:sz w:val="12"/>
                <w:szCs w:val="12"/>
                <w:lang w:eastAsia="pt-BR"/>
              </w:rPr>
              <w:t>77%</w:t>
            </w:r>
          </w:p>
        </w:tc>
        <w:tc>
          <w:tcPr>
            <w:tcW w:w="294"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295"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76"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85"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r>
      <w:tr w:rsidR="008E5437" w:rsidRPr="00CD2C92" w:rsidTr="00761082">
        <w:trPr>
          <w:trHeight w:val="510"/>
        </w:trPr>
        <w:tc>
          <w:tcPr>
            <w:tcW w:w="345" w:type="pct"/>
            <w:shd w:val="clear" w:color="auto" w:fill="auto"/>
            <w:vAlign w:val="center"/>
          </w:tcPr>
          <w:p w:rsidR="008E5437" w:rsidRPr="00DF22CB" w:rsidRDefault="008E5437" w:rsidP="00530293">
            <w:pPr>
              <w:spacing w:after="0" w:line="240" w:lineRule="auto"/>
              <w:rPr>
                <w:rFonts w:eastAsia="Times New Roman"/>
                <w:b/>
                <w:bCs/>
                <w:sz w:val="12"/>
                <w:szCs w:val="12"/>
                <w:lang w:eastAsia="pt-BR"/>
              </w:rPr>
            </w:pPr>
          </w:p>
        </w:tc>
        <w:tc>
          <w:tcPr>
            <w:tcW w:w="56" w:type="pct"/>
            <w:shd w:val="clear" w:color="auto" w:fill="auto"/>
            <w:vAlign w:val="center"/>
          </w:tcPr>
          <w:p w:rsidR="008E5437" w:rsidRPr="00DF22CB" w:rsidRDefault="008E5437" w:rsidP="00530293">
            <w:pPr>
              <w:spacing w:after="0" w:line="240" w:lineRule="auto"/>
              <w:jc w:val="center"/>
              <w:rPr>
                <w:rFonts w:eastAsia="Times New Roman"/>
                <w:sz w:val="12"/>
                <w:szCs w:val="12"/>
                <w:lang w:eastAsia="pt-BR"/>
              </w:rPr>
            </w:pPr>
          </w:p>
        </w:tc>
        <w:tc>
          <w:tcPr>
            <w:tcW w:w="437" w:type="pct"/>
            <w:shd w:val="clear" w:color="auto" w:fill="auto"/>
            <w:vAlign w:val="center"/>
          </w:tcPr>
          <w:p w:rsidR="008E5437" w:rsidRPr="00DF22CB" w:rsidRDefault="008E5437" w:rsidP="00530293">
            <w:pPr>
              <w:spacing w:after="0" w:line="240" w:lineRule="auto"/>
              <w:rPr>
                <w:rFonts w:eastAsia="Times New Roman"/>
                <w:sz w:val="12"/>
                <w:szCs w:val="12"/>
                <w:lang w:eastAsia="pt-BR"/>
              </w:rPr>
            </w:pPr>
          </w:p>
        </w:tc>
        <w:tc>
          <w:tcPr>
            <w:tcW w:w="590" w:type="pct"/>
            <w:shd w:val="clear" w:color="auto" w:fill="auto"/>
            <w:vAlign w:val="center"/>
          </w:tcPr>
          <w:p w:rsidR="008E5437" w:rsidRPr="00DF22CB" w:rsidRDefault="008E5437" w:rsidP="00530293">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E5437" w:rsidRPr="00982080" w:rsidRDefault="008E5437" w:rsidP="00530293">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E5437" w:rsidRPr="00CD2C92" w:rsidRDefault="008E543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117</w:t>
            </w:r>
          </w:p>
        </w:tc>
        <w:tc>
          <w:tcPr>
            <w:tcW w:w="469" w:type="pct"/>
            <w:shd w:val="clear" w:color="auto" w:fill="auto"/>
            <w:vAlign w:val="center"/>
          </w:tcPr>
          <w:p w:rsidR="008E5437" w:rsidRDefault="008E5437" w:rsidP="00530293">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Envio de convite às IES/SP</w:t>
            </w:r>
          </w:p>
        </w:tc>
        <w:tc>
          <w:tcPr>
            <w:tcW w:w="146" w:type="pct"/>
            <w:shd w:val="clear" w:color="auto" w:fill="auto"/>
            <w:vAlign w:val="center"/>
          </w:tcPr>
          <w:p w:rsidR="008E5437" w:rsidRDefault="000E728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90</w:t>
            </w:r>
          </w:p>
        </w:tc>
        <w:tc>
          <w:tcPr>
            <w:tcW w:w="826" w:type="pct"/>
            <w:shd w:val="clear" w:color="auto" w:fill="auto"/>
            <w:vAlign w:val="center"/>
          </w:tcPr>
          <w:p w:rsidR="008E5437" w:rsidRDefault="00BA48D4" w:rsidP="00530293">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Envio de convite às IES/SP</w:t>
            </w:r>
            <w:r>
              <w:rPr>
                <w:rFonts w:eastAsia="Times New Roman"/>
                <w:b/>
                <w:bCs/>
                <w:color w:val="000000"/>
                <w:sz w:val="12"/>
                <w:szCs w:val="12"/>
                <w:lang w:eastAsia="pt-BR"/>
              </w:rPr>
              <w:t xml:space="preserve"> (</w:t>
            </w:r>
            <w:r w:rsidRPr="00BA48D4">
              <w:rPr>
                <w:rFonts w:eastAsia="Times New Roman"/>
                <w:b/>
                <w:bCs/>
                <w:color w:val="000000"/>
                <w:sz w:val="12"/>
                <w:szCs w:val="12"/>
                <w:lang w:eastAsia="pt-BR"/>
              </w:rPr>
              <w:t>Não possuímos os contatos de todos os diretores/reitores de IES/SP e nem todos os coordenadores verificam seus emails diariamente</w:t>
            </w:r>
            <w:r>
              <w:rPr>
                <w:rFonts w:eastAsia="Times New Roman"/>
                <w:b/>
                <w:bCs/>
                <w:color w:val="000000"/>
                <w:sz w:val="12"/>
                <w:szCs w:val="12"/>
                <w:lang w:eastAsia="pt-BR"/>
              </w:rPr>
              <w:t>)</w:t>
            </w:r>
          </w:p>
        </w:tc>
        <w:tc>
          <w:tcPr>
            <w:tcW w:w="56" w:type="pct"/>
            <w:shd w:val="clear" w:color="auto" w:fill="auto"/>
            <w:vAlign w:val="center"/>
          </w:tcPr>
          <w:p w:rsidR="008E5437" w:rsidRPr="00CD2C92" w:rsidRDefault="00BA48D4" w:rsidP="00530293">
            <w:pPr>
              <w:spacing w:after="0" w:line="240" w:lineRule="auto"/>
              <w:jc w:val="center"/>
              <w:rPr>
                <w:rFonts w:eastAsia="Times New Roman"/>
                <w:b/>
                <w:bCs/>
                <w:sz w:val="12"/>
                <w:szCs w:val="12"/>
                <w:lang w:eastAsia="pt-BR"/>
              </w:rPr>
            </w:pPr>
            <w:r>
              <w:rPr>
                <w:rFonts w:eastAsia="Times New Roman"/>
                <w:b/>
                <w:bCs/>
                <w:sz w:val="12"/>
                <w:szCs w:val="12"/>
                <w:lang w:eastAsia="pt-BR"/>
              </w:rPr>
              <w:t>77%</w:t>
            </w:r>
          </w:p>
        </w:tc>
        <w:tc>
          <w:tcPr>
            <w:tcW w:w="294"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295"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76"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85"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r>
      <w:tr w:rsidR="008E5437" w:rsidRPr="00CD2C92" w:rsidTr="00761082">
        <w:trPr>
          <w:trHeight w:val="510"/>
        </w:trPr>
        <w:tc>
          <w:tcPr>
            <w:tcW w:w="345" w:type="pct"/>
            <w:shd w:val="clear" w:color="auto" w:fill="auto"/>
            <w:vAlign w:val="center"/>
          </w:tcPr>
          <w:p w:rsidR="008E5437" w:rsidRPr="00DF22CB" w:rsidRDefault="008E5437" w:rsidP="00530293">
            <w:pPr>
              <w:spacing w:after="0" w:line="240" w:lineRule="auto"/>
              <w:rPr>
                <w:rFonts w:eastAsia="Times New Roman"/>
                <w:b/>
                <w:bCs/>
                <w:sz w:val="12"/>
                <w:szCs w:val="12"/>
                <w:lang w:eastAsia="pt-BR"/>
              </w:rPr>
            </w:pPr>
          </w:p>
        </w:tc>
        <w:tc>
          <w:tcPr>
            <w:tcW w:w="56" w:type="pct"/>
            <w:shd w:val="clear" w:color="auto" w:fill="auto"/>
            <w:vAlign w:val="center"/>
          </w:tcPr>
          <w:p w:rsidR="008E5437" w:rsidRPr="00DF22CB" w:rsidRDefault="008E5437" w:rsidP="00530293">
            <w:pPr>
              <w:spacing w:after="0" w:line="240" w:lineRule="auto"/>
              <w:jc w:val="center"/>
              <w:rPr>
                <w:rFonts w:eastAsia="Times New Roman"/>
                <w:sz w:val="12"/>
                <w:szCs w:val="12"/>
                <w:lang w:eastAsia="pt-BR"/>
              </w:rPr>
            </w:pPr>
          </w:p>
        </w:tc>
        <w:tc>
          <w:tcPr>
            <w:tcW w:w="437" w:type="pct"/>
            <w:shd w:val="clear" w:color="auto" w:fill="auto"/>
            <w:vAlign w:val="center"/>
          </w:tcPr>
          <w:p w:rsidR="008E5437" w:rsidRPr="00DF22CB" w:rsidRDefault="008E5437" w:rsidP="00530293">
            <w:pPr>
              <w:spacing w:after="0" w:line="240" w:lineRule="auto"/>
              <w:rPr>
                <w:rFonts w:eastAsia="Times New Roman"/>
                <w:sz w:val="12"/>
                <w:szCs w:val="12"/>
                <w:lang w:eastAsia="pt-BR"/>
              </w:rPr>
            </w:pPr>
          </w:p>
        </w:tc>
        <w:tc>
          <w:tcPr>
            <w:tcW w:w="590" w:type="pct"/>
            <w:shd w:val="clear" w:color="auto" w:fill="auto"/>
            <w:vAlign w:val="center"/>
          </w:tcPr>
          <w:p w:rsidR="008E5437" w:rsidRPr="00DF22CB" w:rsidRDefault="008E5437" w:rsidP="00530293">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E5437" w:rsidRPr="00982080" w:rsidRDefault="008E5437" w:rsidP="00530293">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E5437" w:rsidRPr="00CD2C92" w:rsidRDefault="008E543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117</w:t>
            </w:r>
          </w:p>
        </w:tc>
        <w:tc>
          <w:tcPr>
            <w:tcW w:w="469" w:type="pct"/>
            <w:shd w:val="clear" w:color="auto" w:fill="auto"/>
            <w:vAlign w:val="center"/>
          </w:tcPr>
          <w:p w:rsidR="008E5437" w:rsidRDefault="008E5437" w:rsidP="00530293">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Participação de coordenadores e dirigentes das IES/SP em eventos</w:t>
            </w:r>
          </w:p>
        </w:tc>
        <w:tc>
          <w:tcPr>
            <w:tcW w:w="146" w:type="pct"/>
            <w:shd w:val="clear" w:color="auto" w:fill="auto"/>
            <w:vAlign w:val="center"/>
          </w:tcPr>
          <w:p w:rsidR="008E5437" w:rsidRDefault="000E728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48</w:t>
            </w:r>
          </w:p>
        </w:tc>
        <w:tc>
          <w:tcPr>
            <w:tcW w:w="826" w:type="pct"/>
            <w:shd w:val="clear" w:color="auto" w:fill="auto"/>
            <w:vAlign w:val="center"/>
          </w:tcPr>
          <w:p w:rsidR="008E5437" w:rsidRDefault="00BA48D4" w:rsidP="00530293">
            <w:pPr>
              <w:spacing w:after="0" w:line="240" w:lineRule="auto"/>
              <w:jc w:val="center"/>
              <w:rPr>
                <w:rFonts w:eastAsia="Times New Roman"/>
                <w:b/>
                <w:bCs/>
                <w:color w:val="000000"/>
                <w:sz w:val="12"/>
                <w:szCs w:val="12"/>
                <w:lang w:eastAsia="pt-BR"/>
              </w:rPr>
            </w:pPr>
            <w:r w:rsidRPr="00BA48D4">
              <w:rPr>
                <w:rFonts w:eastAsia="Times New Roman"/>
                <w:b/>
                <w:bCs/>
                <w:color w:val="000000"/>
                <w:sz w:val="12"/>
                <w:szCs w:val="12"/>
                <w:lang w:eastAsia="pt-BR"/>
              </w:rPr>
              <w:t>Muitas das IES não apoiam a vinda de coordenadores à capital, tendo os mesmos que arcar com todas as despesas da participação</w:t>
            </w:r>
          </w:p>
        </w:tc>
        <w:tc>
          <w:tcPr>
            <w:tcW w:w="56" w:type="pct"/>
            <w:shd w:val="clear" w:color="auto" w:fill="auto"/>
            <w:vAlign w:val="center"/>
          </w:tcPr>
          <w:p w:rsidR="008E5437" w:rsidRPr="00CD2C92" w:rsidRDefault="00BA48D4" w:rsidP="00530293">
            <w:pPr>
              <w:spacing w:after="0" w:line="240" w:lineRule="auto"/>
              <w:jc w:val="center"/>
              <w:rPr>
                <w:rFonts w:eastAsia="Times New Roman"/>
                <w:b/>
                <w:bCs/>
                <w:sz w:val="12"/>
                <w:szCs w:val="12"/>
                <w:lang w:eastAsia="pt-BR"/>
              </w:rPr>
            </w:pPr>
            <w:r>
              <w:rPr>
                <w:rFonts w:eastAsia="Times New Roman"/>
                <w:b/>
                <w:bCs/>
                <w:sz w:val="12"/>
                <w:szCs w:val="12"/>
                <w:lang w:eastAsia="pt-BR"/>
              </w:rPr>
              <w:t>41%</w:t>
            </w:r>
          </w:p>
        </w:tc>
        <w:tc>
          <w:tcPr>
            <w:tcW w:w="294"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295"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76"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85"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r>
      <w:tr w:rsidR="008E5437" w:rsidRPr="00CD2C92" w:rsidTr="00761082">
        <w:trPr>
          <w:trHeight w:val="510"/>
        </w:trPr>
        <w:tc>
          <w:tcPr>
            <w:tcW w:w="345" w:type="pct"/>
            <w:shd w:val="clear" w:color="auto" w:fill="auto"/>
            <w:vAlign w:val="center"/>
          </w:tcPr>
          <w:p w:rsidR="008E5437" w:rsidRPr="00DF22CB" w:rsidRDefault="008E5437" w:rsidP="00530293">
            <w:pPr>
              <w:spacing w:after="0" w:line="240" w:lineRule="auto"/>
              <w:rPr>
                <w:rFonts w:eastAsia="Times New Roman"/>
                <w:b/>
                <w:bCs/>
                <w:sz w:val="12"/>
                <w:szCs w:val="12"/>
                <w:lang w:eastAsia="pt-BR"/>
              </w:rPr>
            </w:pPr>
          </w:p>
        </w:tc>
        <w:tc>
          <w:tcPr>
            <w:tcW w:w="56" w:type="pct"/>
            <w:shd w:val="clear" w:color="auto" w:fill="auto"/>
            <w:vAlign w:val="center"/>
          </w:tcPr>
          <w:p w:rsidR="008E5437" w:rsidRPr="00DF22CB" w:rsidRDefault="008E5437" w:rsidP="00530293">
            <w:pPr>
              <w:spacing w:after="0" w:line="240" w:lineRule="auto"/>
              <w:jc w:val="center"/>
              <w:rPr>
                <w:rFonts w:eastAsia="Times New Roman"/>
                <w:sz w:val="12"/>
                <w:szCs w:val="12"/>
                <w:lang w:eastAsia="pt-BR"/>
              </w:rPr>
            </w:pPr>
          </w:p>
        </w:tc>
        <w:tc>
          <w:tcPr>
            <w:tcW w:w="437" w:type="pct"/>
            <w:shd w:val="clear" w:color="auto" w:fill="auto"/>
            <w:vAlign w:val="center"/>
          </w:tcPr>
          <w:p w:rsidR="008E5437" w:rsidRPr="00DF22CB" w:rsidRDefault="008E5437" w:rsidP="00530293">
            <w:pPr>
              <w:spacing w:after="0" w:line="240" w:lineRule="auto"/>
              <w:rPr>
                <w:rFonts w:eastAsia="Times New Roman"/>
                <w:sz w:val="12"/>
                <w:szCs w:val="12"/>
                <w:lang w:eastAsia="pt-BR"/>
              </w:rPr>
            </w:pPr>
          </w:p>
        </w:tc>
        <w:tc>
          <w:tcPr>
            <w:tcW w:w="590" w:type="pct"/>
            <w:shd w:val="clear" w:color="auto" w:fill="auto"/>
            <w:vAlign w:val="center"/>
          </w:tcPr>
          <w:p w:rsidR="008E5437" w:rsidRPr="00DF22CB" w:rsidRDefault="008E5437" w:rsidP="00530293">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8E5437" w:rsidRPr="00982080" w:rsidRDefault="008E5437" w:rsidP="00530293">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8E5437" w:rsidRPr="00CD2C92" w:rsidRDefault="008E543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117</w:t>
            </w:r>
          </w:p>
        </w:tc>
        <w:tc>
          <w:tcPr>
            <w:tcW w:w="469" w:type="pct"/>
            <w:shd w:val="clear" w:color="auto" w:fill="auto"/>
            <w:vAlign w:val="center"/>
          </w:tcPr>
          <w:p w:rsidR="008E5437" w:rsidRDefault="008E5437" w:rsidP="00530293">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Envios de Certificados de Participações aos coordenadores e docentes (Seminarios)</w:t>
            </w:r>
          </w:p>
        </w:tc>
        <w:tc>
          <w:tcPr>
            <w:tcW w:w="146" w:type="pct"/>
            <w:shd w:val="clear" w:color="auto" w:fill="auto"/>
            <w:vAlign w:val="center"/>
          </w:tcPr>
          <w:p w:rsidR="008E5437" w:rsidRDefault="000E7287" w:rsidP="00530293">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48</w:t>
            </w:r>
          </w:p>
        </w:tc>
        <w:tc>
          <w:tcPr>
            <w:tcW w:w="826" w:type="pct"/>
            <w:shd w:val="clear" w:color="auto" w:fill="auto"/>
            <w:vAlign w:val="center"/>
          </w:tcPr>
          <w:p w:rsidR="008E5437" w:rsidRDefault="00BA48D4" w:rsidP="00530293">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Envios de Certificados de Participações aos coordenadores e docentes (Seminarios</w:t>
            </w:r>
          </w:p>
        </w:tc>
        <w:tc>
          <w:tcPr>
            <w:tcW w:w="56" w:type="pct"/>
            <w:shd w:val="clear" w:color="auto" w:fill="auto"/>
            <w:vAlign w:val="center"/>
          </w:tcPr>
          <w:p w:rsidR="008E5437" w:rsidRPr="00CD2C92" w:rsidRDefault="00BA48D4" w:rsidP="00530293">
            <w:pPr>
              <w:spacing w:after="0" w:line="240" w:lineRule="auto"/>
              <w:jc w:val="center"/>
              <w:rPr>
                <w:rFonts w:eastAsia="Times New Roman"/>
                <w:b/>
                <w:bCs/>
                <w:sz w:val="12"/>
                <w:szCs w:val="12"/>
                <w:lang w:eastAsia="pt-BR"/>
              </w:rPr>
            </w:pPr>
            <w:r>
              <w:rPr>
                <w:rFonts w:eastAsia="Times New Roman"/>
                <w:b/>
                <w:bCs/>
                <w:sz w:val="12"/>
                <w:szCs w:val="12"/>
                <w:lang w:eastAsia="pt-BR"/>
              </w:rPr>
              <w:t>41%</w:t>
            </w:r>
          </w:p>
        </w:tc>
        <w:tc>
          <w:tcPr>
            <w:tcW w:w="294"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295"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76"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8E5437" w:rsidRPr="00CD2C92" w:rsidRDefault="008E5437" w:rsidP="00530293">
            <w:pPr>
              <w:spacing w:after="0" w:line="240" w:lineRule="auto"/>
              <w:rPr>
                <w:rFonts w:eastAsia="Times New Roman"/>
                <w:color w:val="000000"/>
                <w:sz w:val="12"/>
                <w:szCs w:val="12"/>
                <w:lang w:eastAsia="pt-BR"/>
              </w:rPr>
            </w:pPr>
          </w:p>
        </w:tc>
        <w:tc>
          <w:tcPr>
            <w:tcW w:w="85" w:type="pct"/>
            <w:shd w:val="clear" w:color="auto" w:fill="auto"/>
            <w:vAlign w:val="center"/>
          </w:tcPr>
          <w:p w:rsidR="008E5437" w:rsidRPr="00CD2C92" w:rsidRDefault="008E5437" w:rsidP="00530293">
            <w:pPr>
              <w:spacing w:after="0" w:line="240" w:lineRule="auto"/>
              <w:jc w:val="center"/>
              <w:rPr>
                <w:rFonts w:eastAsia="Times New Roman"/>
                <w:color w:val="000000"/>
                <w:sz w:val="12"/>
                <w:szCs w:val="12"/>
                <w:lang w:eastAsia="pt-BR"/>
              </w:rPr>
            </w:pPr>
          </w:p>
        </w:tc>
      </w:tr>
      <w:tr w:rsidR="00BA48D4" w:rsidRPr="00CD2C92" w:rsidTr="00761082">
        <w:trPr>
          <w:trHeight w:val="510"/>
        </w:trPr>
        <w:tc>
          <w:tcPr>
            <w:tcW w:w="345" w:type="pct"/>
            <w:shd w:val="clear" w:color="auto" w:fill="auto"/>
            <w:vAlign w:val="center"/>
          </w:tcPr>
          <w:p w:rsidR="00BA48D4" w:rsidRPr="00DF22CB" w:rsidRDefault="00BA48D4" w:rsidP="00BA48D4">
            <w:pPr>
              <w:spacing w:after="0" w:line="240" w:lineRule="auto"/>
              <w:rPr>
                <w:rFonts w:eastAsia="Times New Roman"/>
                <w:b/>
                <w:bCs/>
                <w:sz w:val="12"/>
                <w:szCs w:val="12"/>
                <w:lang w:eastAsia="pt-BR"/>
              </w:rPr>
            </w:pPr>
          </w:p>
        </w:tc>
        <w:tc>
          <w:tcPr>
            <w:tcW w:w="56" w:type="pct"/>
            <w:shd w:val="clear" w:color="auto" w:fill="auto"/>
            <w:vAlign w:val="center"/>
          </w:tcPr>
          <w:p w:rsidR="00BA48D4" w:rsidRPr="00DF22CB" w:rsidRDefault="00BA48D4" w:rsidP="00BA48D4">
            <w:pPr>
              <w:spacing w:after="0" w:line="240" w:lineRule="auto"/>
              <w:jc w:val="center"/>
              <w:rPr>
                <w:rFonts w:eastAsia="Times New Roman"/>
                <w:sz w:val="12"/>
                <w:szCs w:val="12"/>
                <w:lang w:eastAsia="pt-BR"/>
              </w:rPr>
            </w:pPr>
          </w:p>
        </w:tc>
        <w:tc>
          <w:tcPr>
            <w:tcW w:w="437" w:type="pct"/>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590" w:type="pct"/>
            <w:shd w:val="clear" w:color="auto" w:fill="auto"/>
            <w:vAlign w:val="center"/>
          </w:tcPr>
          <w:p w:rsidR="00BA48D4" w:rsidRPr="00DF22CB" w:rsidRDefault="00BA48D4" w:rsidP="00BA48D4">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BA48D4" w:rsidRPr="00982080" w:rsidRDefault="00BA48D4" w:rsidP="00BA48D4">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469"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Publicação de material sobre os Seminários</w:t>
            </w:r>
          </w:p>
        </w:tc>
        <w:tc>
          <w:tcPr>
            <w:tcW w:w="14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82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Publicação de material sobre os Seminários</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50%</w:t>
            </w:r>
          </w:p>
        </w:tc>
        <w:tc>
          <w:tcPr>
            <w:tcW w:w="294"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shd w:val="clear" w:color="auto" w:fill="auto"/>
            <w:vAlign w:val="center"/>
          </w:tcPr>
          <w:p w:rsidR="00BA48D4" w:rsidRPr="00CD2C92" w:rsidRDefault="00BA48D4" w:rsidP="00BA48D4">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shd w:val="clear" w:color="auto" w:fill="auto"/>
            <w:vAlign w:val="center"/>
          </w:tcPr>
          <w:p w:rsidR="00BA48D4" w:rsidRPr="00CD2C92" w:rsidRDefault="00BA48D4" w:rsidP="00BA48D4">
            <w:pPr>
              <w:spacing w:after="0" w:line="240" w:lineRule="auto"/>
              <w:jc w:val="center"/>
              <w:rPr>
                <w:rFonts w:eastAsia="Times New Roman"/>
                <w:color w:val="000000"/>
                <w:sz w:val="12"/>
                <w:szCs w:val="12"/>
                <w:lang w:eastAsia="pt-BR"/>
              </w:rPr>
            </w:pPr>
          </w:p>
        </w:tc>
      </w:tr>
      <w:tr w:rsidR="00BA48D4" w:rsidRPr="00CD2C92" w:rsidTr="00761082">
        <w:trPr>
          <w:trHeight w:val="510"/>
        </w:trPr>
        <w:tc>
          <w:tcPr>
            <w:tcW w:w="345" w:type="pct"/>
            <w:shd w:val="clear" w:color="auto" w:fill="auto"/>
            <w:vAlign w:val="center"/>
          </w:tcPr>
          <w:p w:rsidR="00BA48D4" w:rsidRPr="00DF22CB" w:rsidRDefault="00BA48D4" w:rsidP="00BA48D4">
            <w:pPr>
              <w:spacing w:after="0" w:line="240" w:lineRule="auto"/>
              <w:rPr>
                <w:rFonts w:eastAsia="Times New Roman"/>
                <w:b/>
                <w:bCs/>
                <w:sz w:val="12"/>
                <w:szCs w:val="12"/>
                <w:lang w:eastAsia="pt-BR"/>
              </w:rPr>
            </w:pPr>
          </w:p>
        </w:tc>
        <w:tc>
          <w:tcPr>
            <w:tcW w:w="56" w:type="pct"/>
            <w:shd w:val="clear" w:color="auto" w:fill="auto"/>
            <w:vAlign w:val="center"/>
          </w:tcPr>
          <w:p w:rsidR="00BA48D4" w:rsidRPr="00DF22CB" w:rsidRDefault="00BA48D4" w:rsidP="00BA48D4">
            <w:pPr>
              <w:spacing w:after="0" w:line="240" w:lineRule="auto"/>
              <w:jc w:val="center"/>
              <w:rPr>
                <w:rFonts w:eastAsia="Times New Roman"/>
                <w:sz w:val="12"/>
                <w:szCs w:val="12"/>
                <w:lang w:eastAsia="pt-BR"/>
              </w:rPr>
            </w:pPr>
          </w:p>
        </w:tc>
        <w:tc>
          <w:tcPr>
            <w:tcW w:w="437" w:type="pct"/>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590" w:type="pct"/>
            <w:shd w:val="clear" w:color="auto" w:fill="auto"/>
            <w:vAlign w:val="center"/>
          </w:tcPr>
          <w:p w:rsidR="00BA48D4" w:rsidRPr="00DF22CB" w:rsidRDefault="00BA48D4" w:rsidP="00BA48D4">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BA48D4" w:rsidRPr="00982080" w:rsidRDefault="00BA48D4" w:rsidP="00BA48D4">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469"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Apresentação de contribuição do CAU/SP no XXXIV ENSEA e XVIII CONABEA</w:t>
            </w:r>
          </w:p>
        </w:tc>
        <w:tc>
          <w:tcPr>
            <w:tcW w:w="14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BA48D4">
              <w:rPr>
                <w:rFonts w:eastAsia="Times New Roman"/>
                <w:b/>
                <w:bCs/>
                <w:color w:val="000000"/>
                <w:sz w:val="12"/>
                <w:szCs w:val="12"/>
                <w:lang w:eastAsia="pt-BR"/>
              </w:rPr>
              <w:t>Evento a ocorrer no 3 º quadrimestre de 2015</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shd w:val="clear" w:color="auto" w:fill="auto"/>
            <w:vAlign w:val="center"/>
          </w:tcPr>
          <w:p w:rsidR="00BA48D4" w:rsidRPr="00CD2C92" w:rsidRDefault="00BA48D4" w:rsidP="00BA48D4">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shd w:val="clear" w:color="auto" w:fill="auto"/>
            <w:vAlign w:val="center"/>
          </w:tcPr>
          <w:p w:rsidR="00BA48D4" w:rsidRPr="00CD2C92" w:rsidRDefault="00BA48D4" w:rsidP="00BA48D4">
            <w:pPr>
              <w:spacing w:after="0" w:line="240" w:lineRule="auto"/>
              <w:jc w:val="center"/>
              <w:rPr>
                <w:rFonts w:eastAsia="Times New Roman"/>
                <w:color w:val="000000"/>
                <w:sz w:val="12"/>
                <w:szCs w:val="12"/>
                <w:lang w:eastAsia="pt-BR"/>
              </w:rPr>
            </w:pPr>
          </w:p>
        </w:tc>
      </w:tr>
      <w:tr w:rsidR="00BA48D4" w:rsidRPr="00CD2C92" w:rsidTr="00761082">
        <w:trPr>
          <w:trHeight w:val="510"/>
        </w:trPr>
        <w:tc>
          <w:tcPr>
            <w:tcW w:w="345" w:type="pct"/>
            <w:shd w:val="clear" w:color="auto" w:fill="auto"/>
            <w:vAlign w:val="center"/>
          </w:tcPr>
          <w:p w:rsidR="00BA48D4" w:rsidRPr="00DF22CB" w:rsidRDefault="00BA48D4" w:rsidP="00BA48D4">
            <w:pPr>
              <w:spacing w:after="0" w:line="240" w:lineRule="auto"/>
              <w:rPr>
                <w:rFonts w:eastAsia="Times New Roman"/>
                <w:b/>
                <w:bCs/>
                <w:sz w:val="12"/>
                <w:szCs w:val="12"/>
                <w:lang w:eastAsia="pt-BR"/>
              </w:rPr>
            </w:pPr>
          </w:p>
        </w:tc>
        <w:tc>
          <w:tcPr>
            <w:tcW w:w="56" w:type="pct"/>
            <w:shd w:val="clear" w:color="auto" w:fill="auto"/>
            <w:vAlign w:val="center"/>
          </w:tcPr>
          <w:p w:rsidR="00BA48D4" w:rsidRPr="00DF22CB" w:rsidRDefault="00BA48D4" w:rsidP="00BA48D4">
            <w:pPr>
              <w:spacing w:after="0" w:line="240" w:lineRule="auto"/>
              <w:jc w:val="center"/>
              <w:rPr>
                <w:rFonts w:eastAsia="Times New Roman"/>
                <w:sz w:val="12"/>
                <w:szCs w:val="12"/>
                <w:lang w:eastAsia="pt-BR"/>
              </w:rPr>
            </w:pPr>
          </w:p>
        </w:tc>
        <w:tc>
          <w:tcPr>
            <w:tcW w:w="437" w:type="pct"/>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590" w:type="pct"/>
            <w:shd w:val="clear" w:color="auto" w:fill="auto"/>
            <w:vAlign w:val="center"/>
          </w:tcPr>
          <w:p w:rsidR="00BA48D4" w:rsidRPr="00DF22CB" w:rsidRDefault="00BA48D4" w:rsidP="00BA48D4">
            <w:pPr>
              <w:spacing w:after="0" w:line="240" w:lineRule="auto"/>
              <w:jc w:val="center"/>
              <w:rPr>
                <w:rFonts w:eastAsia="Times New Roman"/>
                <w:color w:val="000000"/>
                <w:sz w:val="12"/>
                <w:szCs w:val="12"/>
                <w:lang w:eastAsia="pt-BR"/>
              </w:rPr>
            </w:pPr>
          </w:p>
        </w:tc>
        <w:tc>
          <w:tcPr>
            <w:tcW w:w="835" w:type="pct"/>
            <w:shd w:val="clear" w:color="auto" w:fill="auto"/>
            <w:vAlign w:val="center"/>
          </w:tcPr>
          <w:p w:rsidR="00BA48D4" w:rsidRPr="00982080" w:rsidRDefault="00BA48D4" w:rsidP="00BA48D4">
            <w:pPr>
              <w:spacing w:after="0" w:line="240" w:lineRule="auto"/>
              <w:jc w:val="center"/>
              <w:rPr>
                <w:rFonts w:eastAsia="Times New Roman"/>
                <w:b/>
                <w:bCs/>
                <w:color w:val="000000"/>
                <w:sz w:val="12"/>
                <w:szCs w:val="12"/>
                <w:lang w:eastAsia="pt-BR"/>
              </w:rPr>
            </w:pPr>
          </w:p>
        </w:tc>
        <w:tc>
          <w:tcPr>
            <w:tcW w:w="171"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469"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8E5437">
              <w:rPr>
                <w:rFonts w:eastAsia="Times New Roman"/>
                <w:b/>
                <w:bCs/>
                <w:color w:val="000000"/>
                <w:sz w:val="12"/>
                <w:szCs w:val="12"/>
                <w:lang w:eastAsia="pt-BR"/>
              </w:rPr>
              <w:t>Planejamento de Seminários para 2016</w:t>
            </w:r>
          </w:p>
        </w:tc>
        <w:tc>
          <w:tcPr>
            <w:tcW w:w="14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BA48D4">
              <w:rPr>
                <w:rFonts w:eastAsia="Times New Roman"/>
                <w:b/>
                <w:bCs/>
                <w:color w:val="000000"/>
                <w:sz w:val="12"/>
                <w:szCs w:val="12"/>
                <w:lang w:eastAsia="pt-BR"/>
              </w:rPr>
              <w:t>Propõe-se o início do Planejamento deste Projeto, nas duas últimas reuniões do ano em vigor.</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shd w:val="clear" w:color="auto" w:fill="auto"/>
            <w:vAlign w:val="center"/>
          </w:tcPr>
          <w:p w:rsidR="00BA48D4" w:rsidRPr="00CD2C92" w:rsidRDefault="00BA48D4" w:rsidP="00BA48D4">
            <w:pPr>
              <w:spacing w:after="0" w:line="240" w:lineRule="auto"/>
              <w:jc w:val="center"/>
              <w:rPr>
                <w:rFonts w:eastAsia="Times New Roman"/>
                <w:color w:val="000000"/>
                <w:sz w:val="12"/>
                <w:szCs w:val="12"/>
                <w:lang w:eastAsia="pt-BR"/>
              </w:rPr>
            </w:pPr>
          </w:p>
        </w:tc>
        <w:tc>
          <w:tcPr>
            <w:tcW w:w="319" w:type="pct"/>
            <w:shd w:val="clear" w:color="auto" w:fill="auto"/>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shd w:val="clear" w:color="auto" w:fill="auto"/>
            <w:vAlign w:val="center"/>
          </w:tcPr>
          <w:p w:rsidR="00BA48D4" w:rsidRPr="00CD2C92" w:rsidRDefault="00BA48D4" w:rsidP="00BA48D4">
            <w:pPr>
              <w:spacing w:after="0" w:line="240" w:lineRule="auto"/>
              <w:jc w:val="center"/>
              <w:rPr>
                <w:rFonts w:eastAsia="Times New Roman"/>
                <w:color w:val="000000"/>
                <w:sz w:val="12"/>
                <w:szCs w:val="12"/>
                <w:lang w:eastAsia="pt-BR"/>
              </w:rPr>
            </w:pPr>
          </w:p>
        </w:tc>
      </w:tr>
      <w:tr w:rsidR="00BA48D4" w:rsidRPr="00CD2C92" w:rsidTr="00761082">
        <w:trPr>
          <w:trHeight w:val="2235"/>
        </w:trPr>
        <w:tc>
          <w:tcPr>
            <w:tcW w:w="345" w:type="pct"/>
            <w:vMerge w:val="restart"/>
            <w:shd w:val="clear" w:color="auto" w:fill="auto"/>
            <w:vAlign w:val="center"/>
            <w:hideMark/>
          </w:tcPr>
          <w:p w:rsidR="00BA48D4" w:rsidRPr="00D7734C" w:rsidRDefault="00BA48D4" w:rsidP="00BA48D4">
            <w:pPr>
              <w:spacing w:after="0" w:line="240" w:lineRule="auto"/>
              <w:rPr>
                <w:rFonts w:eastAsia="Times New Roman"/>
                <w:b/>
                <w:bCs/>
                <w:sz w:val="12"/>
                <w:szCs w:val="12"/>
                <w:lang w:eastAsia="pt-BR"/>
              </w:rPr>
            </w:pPr>
            <w:r w:rsidRPr="00D7734C">
              <w:rPr>
                <w:rFonts w:eastAsia="Times New Roman"/>
                <w:b/>
                <w:bCs/>
                <w:sz w:val="12"/>
                <w:szCs w:val="12"/>
                <w:lang w:eastAsia="pt-BR"/>
              </w:rPr>
              <w:lastRenderedPageBreak/>
              <w:t>Comissão Permanente Exercício Profissional</w:t>
            </w:r>
          </w:p>
        </w:tc>
        <w:tc>
          <w:tcPr>
            <w:tcW w:w="56" w:type="pct"/>
            <w:vMerge w:val="restart"/>
            <w:shd w:val="clear" w:color="auto" w:fill="auto"/>
            <w:vAlign w:val="center"/>
            <w:hideMark/>
          </w:tcPr>
          <w:p w:rsidR="00BA48D4" w:rsidRPr="00D7734C" w:rsidRDefault="00BA48D4" w:rsidP="00BA48D4">
            <w:pPr>
              <w:spacing w:after="0" w:line="240" w:lineRule="auto"/>
              <w:jc w:val="center"/>
              <w:rPr>
                <w:rFonts w:eastAsia="Times New Roman"/>
                <w:sz w:val="12"/>
                <w:szCs w:val="12"/>
                <w:lang w:eastAsia="pt-BR"/>
              </w:rPr>
            </w:pPr>
            <w:r w:rsidRPr="00D7734C">
              <w:rPr>
                <w:rFonts w:eastAsia="Times New Roman"/>
                <w:sz w:val="12"/>
                <w:szCs w:val="12"/>
                <w:lang w:eastAsia="pt-BR"/>
              </w:rPr>
              <w:t>A</w:t>
            </w:r>
          </w:p>
        </w:tc>
        <w:tc>
          <w:tcPr>
            <w:tcW w:w="437" w:type="pct"/>
            <w:vMerge w:val="restart"/>
            <w:shd w:val="clear" w:color="auto" w:fill="auto"/>
            <w:vAlign w:val="center"/>
            <w:hideMark/>
          </w:tcPr>
          <w:p w:rsidR="00BA48D4" w:rsidRPr="00D7734C" w:rsidRDefault="00BA48D4" w:rsidP="00BA48D4">
            <w:pPr>
              <w:spacing w:after="0" w:line="240" w:lineRule="auto"/>
              <w:rPr>
                <w:rFonts w:eastAsia="Times New Roman"/>
                <w:sz w:val="12"/>
                <w:szCs w:val="12"/>
                <w:lang w:eastAsia="pt-BR"/>
              </w:rPr>
            </w:pPr>
            <w:r w:rsidRPr="00D7734C">
              <w:rPr>
                <w:rFonts w:eastAsia="Times New Roman"/>
                <w:sz w:val="12"/>
                <w:szCs w:val="12"/>
                <w:lang w:eastAsia="pt-BR"/>
              </w:rPr>
              <w:t>CP. Exerc. Profissional - Custo Fixo</w:t>
            </w:r>
          </w:p>
        </w:tc>
        <w:tc>
          <w:tcPr>
            <w:tcW w:w="590" w:type="pct"/>
            <w:vMerge w:val="restart"/>
            <w:vAlign w:val="center"/>
            <w:hideMark/>
          </w:tcPr>
          <w:p w:rsidR="00BA48D4" w:rsidRPr="00DF22CB" w:rsidRDefault="00BA48D4" w:rsidP="00BA48D4">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Tornar a fiscalização um vetor de melhoria do exercício da Arquitetura e Urbanismo</w:t>
            </w:r>
          </w:p>
          <w:p w:rsidR="00BA48D4" w:rsidRPr="00DF22CB" w:rsidRDefault="00BA48D4" w:rsidP="00BA48D4">
            <w:pPr>
              <w:spacing w:after="0" w:line="240" w:lineRule="auto"/>
              <w:jc w:val="center"/>
              <w:rPr>
                <w:rFonts w:eastAsia="Times New Roman"/>
                <w:color w:val="000000"/>
                <w:sz w:val="12"/>
                <w:szCs w:val="12"/>
                <w:lang w:eastAsia="pt-BR"/>
              </w:rPr>
            </w:pPr>
            <w:r w:rsidRPr="00DF22CB">
              <w:rPr>
                <w:rFonts w:eastAsia="Times New Roman"/>
                <w:color w:val="000000"/>
                <w:sz w:val="12"/>
                <w:szCs w:val="12"/>
                <w:lang w:eastAsia="pt-BR"/>
              </w:rPr>
              <w:t>Valorizar a Arquitetura e Urbanismo</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Realização de 04 Reuniões Ordinárias de 08 Extraordinárias, para atender as demandas dos profissionais;</w:t>
            </w:r>
            <w:r w:rsidRPr="00CD2C92">
              <w:rPr>
                <w:rFonts w:eastAsia="Times New Roman"/>
                <w:b/>
                <w:bCs/>
                <w:color w:val="000000"/>
                <w:sz w:val="12"/>
                <w:szCs w:val="12"/>
                <w:lang w:eastAsia="pt-BR"/>
              </w:rPr>
              <w:br/>
              <w:t>• Melhorar os procedimentos para garantir agilidade nos processos de análise, interrupção de registros, cancelamento e nulidade de RRTs e RRTs Extemporâneos e nos relatos de processos;</w:t>
            </w:r>
            <w:r w:rsidRPr="00CD2C92">
              <w:rPr>
                <w:rFonts w:eastAsia="Times New Roman"/>
                <w:b/>
                <w:bCs/>
                <w:color w:val="000000"/>
                <w:sz w:val="12"/>
                <w:szCs w:val="12"/>
                <w:lang w:eastAsia="pt-BR"/>
              </w:rPr>
              <w:br/>
              <w:t>• Controlar todos os processos tramitados na DIRTEC: do CAU/SP e do CREA/SP;</w:t>
            </w:r>
            <w:r w:rsidRPr="00CD2C92">
              <w:rPr>
                <w:rFonts w:eastAsia="Times New Roman"/>
                <w:b/>
                <w:bCs/>
                <w:color w:val="000000"/>
                <w:sz w:val="12"/>
                <w:szCs w:val="12"/>
                <w:lang w:eastAsia="pt-BR"/>
              </w:rPr>
              <w:br/>
              <w:t xml:space="preserve">• Estabelecer “Reuniões Temáticas”, para assuntos referente a Resoluções, Portarias e Normativas do CAU/BR. </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Extraordinárias</w:t>
            </w:r>
            <w:r w:rsidRPr="00CD2C92">
              <w:rPr>
                <w:rFonts w:eastAsia="Times New Roman"/>
                <w:b/>
                <w:bCs/>
                <w:color w:val="000000"/>
                <w:sz w:val="12"/>
                <w:szCs w:val="12"/>
                <w:lang w:eastAsia="pt-BR"/>
              </w:rPr>
              <w:t>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11</w:t>
            </w:r>
          </w:p>
        </w:tc>
        <w:tc>
          <w:tcPr>
            <w:tcW w:w="826" w:type="pct"/>
            <w:shd w:val="clear" w:color="auto" w:fill="auto"/>
            <w:vAlign w:val="center"/>
            <w:hideMark/>
          </w:tcPr>
          <w:p w:rsidR="00BA48D4" w:rsidRPr="00CD2C92" w:rsidRDefault="00BA48D4" w:rsidP="00BA48D4">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Reuniões Extraordinárias</w:t>
            </w:r>
            <w:r w:rsidRPr="00CD2C92">
              <w:rPr>
                <w:rFonts w:eastAsia="Times New Roman"/>
                <w:b/>
                <w:bCs/>
                <w:color w:val="000000"/>
                <w:sz w:val="12"/>
                <w:szCs w:val="12"/>
                <w:lang w:eastAsia="pt-BR"/>
              </w:rPr>
              <w:t>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300.000,00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105.386,66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35%</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207.084,23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69%</w:t>
            </w:r>
          </w:p>
        </w:tc>
      </w:tr>
      <w:tr w:rsidR="00BA48D4" w:rsidRPr="00CD2C92" w:rsidTr="00761082">
        <w:trPr>
          <w:trHeight w:val="1545"/>
        </w:trPr>
        <w:tc>
          <w:tcPr>
            <w:tcW w:w="345" w:type="pct"/>
            <w:vMerge/>
            <w:shd w:val="clear" w:color="auto" w:fill="auto"/>
            <w:vAlign w:val="center"/>
          </w:tcPr>
          <w:p w:rsidR="00BA48D4" w:rsidRPr="00DF22CB"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437" w:type="pct"/>
            <w:vMerge/>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590" w:type="pct"/>
            <w:vMerge/>
            <w:shd w:val="clear" w:color="000000" w:fill="FFFF00"/>
            <w:vAlign w:val="center"/>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146"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Seminário </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545"/>
        </w:trPr>
        <w:tc>
          <w:tcPr>
            <w:tcW w:w="345" w:type="pct"/>
            <w:vMerge/>
            <w:shd w:val="clear" w:color="auto" w:fill="auto"/>
            <w:vAlign w:val="center"/>
          </w:tcPr>
          <w:p w:rsidR="00BA48D4" w:rsidRPr="00DF22CB"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437" w:type="pct"/>
            <w:vMerge/>
            <w:shd w:val="clear" w:color="auto" w:fill="auto"/>
            <w:vAlign w:val="center"/>
          </w:tcPr>
          <w:p w:rsidR="00BA48D4" w:rsidRPr="00DF22CB" w:rsidRDefault="00BA48D4" w:rsidP="00BA48D4">
            <w:pPr>
              <w:spacing w:after="0" w:line="240" w:lineRule="auto"/>
              <w:rPr>
                <w:rFonts w:eastAsia="Times New Roman"/>
                <w:sz w:val="12"/>
                <w:szCs w:val="12"/>
                <w:lang w:eastAsia="pt-BR"/>
              </w:rPr>
            </w:pPr>
          </w:p>
        </w:tc>
        <w:tc>
          <w:tcPr>
            <w:tcW w:w="590" w:type="pct"/>
            <w:vMerge/>
            <w:shd w:val="clear" w:color="000000" w:fill="FFFF00"/>
            <w:vAlign w:val="center"/>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w:t>
            </w:r>
            <w:r w:rsidRPr="00CD2C92">
              <w:rPr>
                <w:rFonts w:eastAsia="Times New Roman"/>
                <w:b/>
                <w:bCs/>
                <w:color w:val="000000"/>
                <w:sz w:val="12"/>
                <w:szCs w:val="12"/>
                <w:lang w:eastAsia="pt-BR"/>
              </w:rPr>
              <w:t> </w:t>
            </w:r>
          </w:p>
        </w:tc>
        <w:tc>
          <w:tcPr>
            <w:tcW w:w="469"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Viagens</w:t>
            </w:r>
            <w:r w:rsidRPr="00CD2C92">
              <w:rPr>
                <w:rFonts w:eastAsia="Times New Roman"/>
                <w:b/>
                <w:bCs/>
                <w:color w:val="000000"/>
                <w:sz w:val="12"/>
                <w:szCs w:val="12"/>
                <w:lang w:eastAsia="pt-BR"/>
              </w:rPr>
              <w:t> </w:t>
            </w:r>
          </w:p>
        </w:tc>
        <w:tc>
          <w:tcPr>
            <w:tcW w:w="14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w:t>
            </w:r>
            <w:r w:rsidRPr="00CD2C92">
              <w:rPr>
                <w:rFonts w:eastAsia="Times New Roman"/>
                <w:b/>
                <w:bCs/>
                <w:color w:val="000000"/>
                <w:sz w:val="12"/>
                <w:szCs w:val="12"/>
                <w:lang w:eastAsia="pt-BR"/>
              </w:rPr>
              <w:t> </w:t>
            </w:r>
          </w:p>
        </w:tc>
        <w:tc>
          <w:tcPr>
            <w:tcW w:w="826"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w:t>
            </w:r>
            <w:r>
              <w:rPr>
                <w:rFonts w:eastAsia="Times New Roman"/>
                <w:b/>
                <w:bCs/>
                <w:color w:val="000000"/>
                <w:sz w:val="12"/>
                <w:szCs w:val="12"/>
                <w:lang w:eastAsia="pt-BR"/>
              </w:rPr>
              <w:t>Viagens</w:t>
            </w:r>
            <w:r w:rsidRPr="00CD2C92">
              <w:rPr>
                <w:rFonts w:eastAsia="Times New Roman"/>
                <w:b/>
                <w:bCs/>
                <w:color w:val="000000"/>
                <w:sz w:val="12"/>
                <w:szCs w:val="12"/>
                <w:lang w:eastAsia="pt-BR"/>
              </w:rPr>
              <w:t xml:space="preserve">                                               - </w:t>
            </w:r>
          </w:p>
        </w:tc>
        <w:tc>
          <w:tcPr>
            <w:tcW w:w="56" w:type="pct"/>
            <w:shd w:val="clear" w:color="auto" w:fill="auto"/>
            <w:vAlign w:val="center"/>
          </w:tcPr>
          <w:p w:rsidR="00BA48D4"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545"/>
        </w:trPr>
        <w:tc>
          <w:tcPr>
            <w:tcW w:w="345" w:type="pct"/>
            <w:vMerge/>
            <w:shd w:val="clear" w:color="auto" w:fill="auto"/>
            <w:vAlign w:val="center"/>
            <w:hideMark/>
          </w:tcPr>
          <w:p w:rsidR="00BA48D4" w:rsidRPr="00DF22CB"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hideMark/>
          </w:tcPr>
          <w:p w:rsidR="00BA48D4" w:rsidRPr="00DF22CB" w:rsidRDefault="00BA48D4" w:rsidP="00BA48D4">
            <w:pPr>
              <w:spacing w:after="0" w:line="240" w:lineRule="auto"/>
              <w:rPr>
                <w:rFonts w:eastAsia="Times New Roman"/>
                <w:sz w:val="12"/>
                <w:szCs w:val="12"/>
                <w:lang w:eastAsia="pt-BR"/>
              </w:rPr>
            </w:pPr>
          </w:p>
        </w:tc>
        <w:tc>
          <w:tcPr>
            <w:tcW w:w="437" w:type="pct"/>
            <w:vMerge/>
            <w:shd w:val="clear" w:color="auto" w:fill="auto"/>
            <w:vAlign w:val="center"/>
            <w:hideMark/>
          </w:tcPr>
          <w:p w:rsidR="00BA48D4" w:rsidRPr="00DF22CB" w:rsidRDefault="00BA48D4" w:rsidP="00BA48D4">
            <w:pPr>
              <w:spacing w:after="0" w:line="240" w:lineRule="auto"/>
              <w:rPr>
                <w:rFonts w:eastAsia="Times New Roman"/>
                <w:sz w:val="12"/>
                <w:szCs w:val="12"/>
                <w:lang w:eastAsia="pt-BR"/>
              </w:rPr>
            </w:pPr>
          </w:p>
        </w:tc>
        <w:tc>
          <w:tcPr>
            <w:tcW w:w="590" w:type="pct"/>
            <w:vMerge/>
            <w:shd w:val="clear" w:color="000000" w:fill="FFFF00"/>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r w:rsidRPr="00CD2C92">
              <w:rPr>
                <w:rFonts w:eastAsia="Times New Roman"/>
                <w:b/>
                <w:bCs/>
                <w:color w:val="000000"/>
                <w:sz w:val="12"/>
                <w:szCs w:val="12"/>
                <w:lang w:eastAsia="pt-BR"/>
              </w:rPr>
              <w:t> </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Ordinárias</w:t>
            </w:r>
            <w:r w:rsidRPr="00CD2C92">
              <w:rPr>
                <w:rFonts w:eastAsia="Times New Roman"/>
                <w:b/>
                <w:bCs/>
                <w:color w:val="000000"/>
                <w:sz w:val="12"/>
                <w:szCs w:val="12"/>
                <w:lang w:eastAsia="pt-BR"/>
              </w:rPr>
              <w:t>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r w:rsidRPr="00CD2C92">
              <w:rPr>
                <w:rFonts w:eastAsia="Times New Roman"/>
                <w:b/>
                <w:bCs/>
                <w:color w:val="000000"/>
                <w:sz w:val="12"/>
                <w:szCs w:val="12"/>
                <w:lang w:eastAsia="pt-BR"/>
              </w:rPr>
              <w:t> </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      </w:t>
            </w:r>
            <w:r w:rsidRPr="00CD2C92">
              <w:rPr>
                <w:rFonts w:eastAsia="Times New Roman"/>
                <w:b/>
                <w:bCs/>
                <w:color w:val="000000"/>
                <w:sz w:val="12"/>
                <w:szCs w:val="12"/>
                <w:lang w:eastAsia="pt-BR"/>
              </w:rPr>
              <w:t xml:space="preserve">              </w:t>
            </w:r>
            <w:r>
              <w:rPr>
                <w:rFonts w:eastAsia="Times New Roman"/>
                <w:b/>
                <w:bCs/>
                <w:color w:val="000000"/>
                <w:sz w:val="12"/>
                <w:szCs w:val="12"/>
                <w:lang w:eastAsia="pt-BR"/>
              </w:rPr>
              <w:t>Reuniões Ordinárias</w:t>
            </w:r>
            <w:r w:rsidRPr="00CD2C92">
              <w:rPr>
                <w:rFonts w:eastAsia="Times New Roman"/>
                <w:b/>
                <w:bCs/>
                <w:color w:val="000000"/>
                <w:sz w:val="12"/>
                <w:szCs w:val="12"/>
                <w:lang w:eastAsia="pt-BR"/>
              </w:rPr>
              <w:t xml:space="preserve">        </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2115"/>
        </w:trPr>
        <w:tc>
          <w:tcPr>
            <w:tcW w:w="345" w:type="pct"/>
            <w:vMerge w:val="restart"/>
            <w:shd w:val="clear" w:color="auto" w:fill="auto"/>
            <w:vAlign w:val="center"/>
            <w:hideMark/>
          </w:tcPr>
          <w:p w:rsidR="00BA48D4" w:rsidRPr="00DF22CB" w:rsidRDefault="00BA48D4" w:rsidP="00BA48D4">
            <w:pPr>
              <w:spacing w:after="0" w:line="240" w:lineRule="auto"/>
              <w:rPr>
                <w:rFonts w:eastAsia="Times New Roman"/>
                <w:b/>
                <w:bCs/>
                <w:sz w:val="12"/>
                <w:szCs w:val="12"/>
                <w:lang w:eastAsia="pt-BR"/>
              </w:rPr>
            </w:pPr>
            <w:r w:rsidRPr="00DF22CB">
              <w:rPr>
                <w:rFonts w:eastAsia="Times New Roman"/>
                <w:b/>
                <w:bCs/>
                <w:sz w:val="12"/>
                <w:szCs w:val="12"/>
                <w:lang w:eastAsia="pt-BR"/>
              </w:rPr>
              <w:lastRenderedPageBreak/>
              <w:t xml:space="preserve">Comissão Permanente de Legislação e Normas </w:t>
            </w:r>
          </w:p>
        </w:tc>
        <w:tc>
          <w:tcPr>
            <w:tcW w:w="56" w:type="pct"/>
            <w:vMerge w:val="restart"/>
            <w:shd w:val="clear" w:color="auto" w:fill="auto"/>
            <w:vAlign w:val="center"/>
            <w:hideMark/>
          </w:tcPr>
          <w:p w:rsidR="00BA48D4" w:rsidRPr="00DF22CB" w:rsidRDefault="00BA48D4" w:rsidP="00BA48D4">
            <w:pPr>
              <w:spacing w:after="0" w:line="240" w:lineRule="auto"/>
              <w:jc w:val="center"/>
              <w:rPr>
                <w:rFonts w:eastAsia="Times New Roman"/>
                <w:sz w:val="12"/>
                <w:szCs w:val="12"/>
                <w:lang w:eastAsia="pt-BR"/>
              </w:rPr>
            </w:pPr>
            <w:r w:rsidRPr="00DF22CB">
              <w:rPr>
                <w:rFonts w:eastAsia="Times New Roman"/>
                <w:sz w:val="12"/>
                <w:szCs w:val="12"/>
                <w:lang w:eastAsia="pt-BR"/>
              </w:rPr>
              <w:t>A</w:t>
            </w:r>
          </w:p>
        </w:tc>
        <w:tc>
          <w:tcPr>
            <w:tcW w:w="437" w:type="pct"/>
            <w:vMerge w:val="restart"/>
            <w:shd w:val="clear" w:color="auto" w:fill="auto"/>
            <w:vAlign w:val="center"/>
            <w:hideMark/>
          </w:tcPr>
          <w:p w:rsidR="00BA48D4" w:rsidRPr="00DF22CB" w:rsidRDefault="00BA48D4" w:rsidP="00BA48D4">
            <w:pPr>
              <w:spacing w:after="0" w:line="240" w:lineRule="auto"/>
              <w:rPr>
                <w:rFonts w:eastAsia="Times New Roman"/>
                <w:sz w:val="12"/>
                <w:szCs w:val="12"/>
                <w:lang w:eastAsia="pt-BR"/>
              </w:rPr>
            </w:pPr>
            <w:r w:rsidRPr="00DF22CB">
              <w:rPr>
                <w:rFonts w:eastAsia="Times New Roman"/>
                <w:sz w:val="12"/>
                <w:szCs w:val="12"/>
                <w:lang w:eastAsia="pt-BR"/>
              </w:rPr>
              <w:t>CP. Legislação e Normas - Custo Fixo</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Valorizar a Arquitetura e Urbanismo</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Aprofundar a Análise, o estudo e a discussão sobre assuntos relacionados à sua atividade específica e formular propostas de legislação e normas.</w:t>
            </w:r>
            <w:r w:rsidRPr="00CD2C92">
              <w:rPr>
                <w:rFonts w:eastAsia="Times New Roman"/>
                <w:b/>
                <w:bCs/>
                <w:color w:val="000000"/>
                <w:sz w:val="12"/>
                <w:szCs w:val="12"/>
                <w:lang w:eastAsia="pt-BR"/>
              </w:rPr>
              <w:br/>
              <w:t>• Divulgar o Conselho de Arquitetura e Urbanismo do Estado de São Paulo.</w:t>
            </w:r>
            <w:r w:rsidRPr="00CD2C92">
              <w:rPr>
                <w:rFonts w:eastAsia="Times New Roman"/>
                <w:b/>
                <w:bCs/>
                <w:color w:val="000000"/>
                <w:sz w:val="12"/>
                <w:szCs w:val="12"/>
                <w:lang w:eastAsia="pt-BR"/>
              </w:rPr>
              <w:br/>
              <w:t>• Criar mecanismos que possam facilitar ou auxiliar os Profissionais à entenderem as Leis e Normas do CAU;</w:t>
            </w:r>
            <w:r w:rsidRPr="00CD2C92">
              <w:rPr>
                <w:rFonts w:eastAsia="Times New Roman"/>
                <w:b/>
                <w:bCs/>
                <w:color w:val="000000"/>
                <w:sz w:val="12"/>
                <w:szCs w:val="12"/>
                <w:lang w:eastAsia="pt-BR"/>
              </w:rPr>
              <w:br/>
              <w:t xml:space="preserve">• Dar suporte a todos os Conselheiros e também aos Profissionais quanto a sugestões de novas propostas de Leis e Normas; </w:t>
            </w:r>
            <w:r w:rsidRPr="00CD2C92">
              <w:rPr>
                <w:rFonts w:eastAsia="Times New Roman"/>
                <w:b/>
                <w:bCs/>
                <w:color w:val="000000"/>
                <w:sz w:val="12"/>
                <w:szCs w:val="12"/>
                <w:lang w:eastAsia="pt-BR"/>
              </w:rPr>
              <w:br/>
              <w:t>• Valorizar a arquitetura e o Urbanismo.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Reuniões Extraordinárias</w:t>
            </w:r>
            <w:r w:rsidRPr="00CD2C92">
              <w:rPr>
                <w:rFonts w:eastAsia="Times New Roman"/>
                <w:b/>
                <w:bCs/>
                <w:color w:val="000000"/>
                <w:sz w:val="12"/>
                <w:szCs w:val="12"/>
                <w:lang w:eastAsia="pt-BR"/>
              </w:rPr>
              <w:t>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rPr>
                <w:rFonts w:eastAsia="Times New Roman"/>
                <w:b/>
                <w:bCs/>
                <w:color w:val="000000"/>
                <w:sz w:val="12"/>
                <w:szCs w:val="12"/>
                <w:lang w:eastAsia="pt-BR"/>
              </w:rPr>
            </w:pPr>
            <w:r>
              <w:rPr>
                <w:rFonts w:eastAsia="Times New Roman"/>
                <w:b/>
                <w:bCs/>
                <w:color w:val="000000"/>
                <w:sz w:val="12"/>
                <w:szCs w:val="12"/>
                <w:lang w:eastAsia="pt-BR"/>
              </w:rPr>
              <w:t>Reuniões Extraordinárias</w:t>
            </w:r>
            <w:r w:rsidRPr="00CD2C92">
              <w:rPr>
                <w:rFonts w:eastAsia="Times New Roman"/>
                <w:b/>
                <w:bCs/>
                <w:color w:val="000000"/>
                <w:sz w:val="12"/>
                <w:szCs w:val="12"/>
                <w:lang w:eastAsia="pt-BR"/>
              </w:rPr>
              <w:t> </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65.000,00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29.988,08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46%</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41.914,88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64%</w:t>
            </w:r>
          </w:p>
        </w:tc>
      </w:tr>
      <w:tr w:rsidR="00BA48D4" w:rsidRPr="00CD2C92" w:rsidTr="00761082">
        <w:trPr>
          <w:trHeight w:val="1785"/>
        </w:trPr>
        <w:tc>
          <w:tcPr>
            <w:tcW w:w="345" w:type="pct"/>
            <w:vMerge/>
            <w:shd w:val="clear" w:color="auto" w:fill="auto"/>
            <w:vAlign w:val="center"/>
          </w:tcPr>
          <w:p w:rsidR="00BA48D4" w:rsidRPr="00CD2C92"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tcPr>
          <w:p w:rsidR="00BA48D4" w:rsidRPr="00CD2C92" w:rsidRDefault="00BA48D4" w:rsidP="00BA48D4">
            <w:pPr>
              <w:spacing w:after="0" w:line="240" w:lineRule="auto"/>
              <w:rPr>
                <w:rFonts w:eastAsia="Times New Roman"/>
                <w:sz w:val="12"/>
                <w:szCs w:val="12"/>
                <w:lang w:eastAsia="pt-BR"/>
              </w:rPr>
            </w:pPr>
          </w:p>
        </w:tc>
        <w:tc>
          <w:tcPr>
            <w:tcW w:w="437" w:type="pct"/>
            <w:vMerge/>
            <w:shd w:val="clear" w:color="auto" w:fill="auto"/>
            <w:vAlign w:val="center"/>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000000" w:fill="FFFFFF"/>
            <w:vAlign w:val="center"/>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146"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Seminário </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100%</w:t>
            </w:r>
          </w:p>
        </w:tc>
        <w:tc>
          <w:tcPr>
            <w:tcW w:w="294"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785"/>
        </w:trPr>
        <w:tc>
          <w:tcPr>
            <w:tcW w:w="345" w:type="pct"/>
            <w:vMerge/>
            <w:shd w:val="clear" w:color="auto" w:fill="auto"/>
            <w:vAlign w:val="center"/>
          </w:tcPr>
          <w:p w:rsidR="00BA48D4" w:rsidRPr="00CD2C92"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tcPr>
          <w:p w:rsidR="00BA48D4" w:rsidRPr="00CD2C92" w:rsidRDefault="00BA48D4" w:rsidP="00BA48D4">
            <w:pPr>
              <w:spacing w:after="0" w:line="240" w:lineRule="auto"/>
              <w:rPr>
                <w:rFonts w:eastAsia="Times New Roman"/>
                <w:sz w:val="12"/>
                <w:szCs w:val="12"/>
                <w:lang w:eastAsia="pt-BR"/>
              </w:rPr>
            </w:pPr>
          </w:p>
        </w:tc>
        <w:tc>
          <w:tcPr>
            <w:tcW w:w="437" w:type="pct"/>
            <w:vMerge/>
            <w:shd w:val="clear" w:color="auto" w:fill="auto"/>
            <w:vAlign w:val="center"/>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000000" w:fill="FFFFFF"/>
            <w:vAlign w:val="center"/>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Seminários e Palestras </w:t>
            </w:r>
          </w:p>
        </w:tc>
        <w:tc>
          <w:tcPr>
            <w:tcW w:w="146" w:type="pct"/>
            <w:shd w:val="clear" w:color="auto" w:fill="auto"/>
            <w:vAlign w:val="center"/>
          </w:tcPr>
          <w:p w:rsidR="00BA48D4"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Seminários e Palestras </w:t>
            </w:r>
          </w:p>
        </w:tc>
        <w:tc>
          <w:tcPr>
            <w:tcW w:w="56" w:type="pct"/>
            <w:shd w:val="clear" w:color="auto" w:fill="auto"/>
            <w:vAlign w:val="center"/>
          </w:tcPr>
          <w:p w:rsidR="00BA48D4"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0%</w:t>
            </w:r>
          </w:p>
        </w:tc>
        <w:tc>
          <w:tcPr>
            <w:tcW w:w="294"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r w:rsidRPr="00D961C6">
              <w:rPr>
                <w:rFonts w:eastAsia="Times New Roman"/>
                <w:b/>
                <w:bCs/>
                <w:sz w:val="12"/>
                <w:szCs w:val="12"/>
                <w:lang w:eastAsia="pt-BR"/>
              </w:rPr>
              <w:t>Comissão Permanente de Orçamento e Contas</w:t>
            </w:r>
          </w:p>
        </w:tc>
        <w:tc>
          <w:tcPr>
            <w:tcW w:w="56" w:type="pct"/>
            <w:vMerge w:val="restart"/>
            <w:shd w:val="clear" w:color="000000" w:fill="FFFFFF"/>
            <w:vAlign w:val="center"/>
            <w:hideMark/>
          </w:tcPr>
          <w:p w:rsidR="00BA48D4" w:rsidRDefault="00BA48D4" w:rsidP="00BA48D4">
            <w:pPr>
              <w:spacing w:after="0" w:line="240" w:lineRule="auto"/>
              <w:jc w:val="center"/>
              <w:rPr>
                <w:rFonts w:eastAsia="Times New Roman"/>
                <w:sz w:val="12"/>
                <w:szCs w:val="12"/>
                <w:lang w:eastAsia="pt-BR"/>
              </w:rPr>
            </w:pPr>
            <w:r>
              <w:rPr>
                <w:rFonts w:eastAsia="Times New Roman"/>
                <w:sz w:val="12"/>
                <w:szCs w:val="12"/>
                <w:lang w:eastAsia="pt-BR"/>
              </w:rPr>
              <w:t>A</w:t>
            </w:r>
          </w:p>
          <w:p w:rsidR="00BA48D4" w:rsidRPr="00CD2C92" w:rsidRDefault="00BA48D4" w:rsidP="00BA48D4">
            <w:pPr>
              <w:spacing w:after="0" w:line="240" w:lineRule="auto"/>
              <w:jc w:val="center"/>
              <w:rPr>
                <w:rFonts w:eastAsia="Times New Roman"/>
                <w:sz w:val="12"/>
                <w:szCs w:val="12"/>
                <w:lang w:eastAsia="pt-BR"/>
              </w:rPr>
            </w:pPr>
          </w:p>
        </w:tc>
        <w:tc>
          <w:tcPr>
            <w:tcW w:w="437" w:type="pct"/>
            <w:vMerge w:val="restar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D961C6">
              <w:rPr>
                <w:rFonts w:eastAsia="Times New Roman"/>
                <w:sz w:val="12"/>
                <w:szCs w:val="12"/>
                <w:lang w:eastAsia="pt-BR"/>
              </w:rPr>
              <w:t>CP. Orçamento e Contas - Custo Fixo</w:t>
            </w:r>
            <w:r w:rsidRPr="00CD2C92">
              <w:rPr>
                <w:rFonts w:eastAsia="Times New Roman"/>
                <w:sz w:val="12"/>
                <w:szCs w:val="12"/>
                <w:lang w:eastAsia="pt-BR"/>
              </w:rPr>
              <w:t> </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D961C6">
              <w:rPr>
                <w:rFonts w:eastAsia="Times New Roman"/>
                <w:color w:val="000000"/>
                <w:sz w:val="12"/>
                <w:szCs w:val="12"/>
                <w:lang w:eastAsia="pt-BR"/>
              </w:rPr>
              <w:t>Assegurar a sustentabilidade financeira</w:t>
            </w:r>
          </w:p>
        </w:tc>
        <w:tc>
          <w:tcPr>
            <w:tcW w:w="835" w:type="pct"/>
            <w:vMerge w:val="restart"/>
            <w:shd w:val="clear" w:color="000000" w:fill="FFFFFF"/>
            <w:vAlign w:val="center"/>
            <w:hideMark/>
          </w:tcPr>
          <w:p w:rsidR="00BA48D4" w:rsidRPr="00D961C6"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Pr="00D961C6">
              <w:rPr>
                <w:rFonts w:eastAsia="Times New Roman"/>
                <w:b/>
                <w:bCs/>
                <w:color w:val="000000"/>
                <w:sz w:val="12"/>
                <w:szCs w:val="12"/>
                <w:lang w:eastAsia="pt-BR"/>
              </w:rPr>
              <w:t>• Aprimorar a gestão do orçamento do CAU/SP.</w:t>
            </w:r>
          </w:p>
          <w:p w:rsidR="00BA48D4" w:rsidRPr="00D961C6" w:rsidRDefault="00BA48D4" w:rsidP="00BA48D4">
            <w:pPr>
              <w:spacing w:after="0" w:line="240" w:lineRule="auto"/>
              <w:jc w:val="center"/>
              <w:rPr>
                <w:rFonts w:eastAsia="Times New Roman"/>
                <w:b/>
                <w:bCs/>
                <w:color w:val="000000"/>
                <w:sz w:val="12"/>
                <w:szCs w:val="12"/>
                <w:lang w:eastAsia="pt-BR"/>
              </w:rPr>
            </w:pPr>
            <w:r w:rsidRPr="00D961C6">
              <w:rPr>
                <w:rFonts w:eastAsia="Times New Roman"/>
                <w:b/>
                <w:bCs/>
                <w:color w:val="000000"/>
                <w:sz w:val="12"/>
                <w:szCs w:val="12"/>
                <w:lang w:eastAsia="pt-BR"/>
              </w:rPr>
              <w:t>• Assegurar os recursos necessários ao adequado funcionamento do CAU/SP.</w:t>
            </w:r>
          </w:p>
          <w:p w:rsidR="00BA48D4" w:rsidRPr="00D961C6" w:rsidRDefault="00BA48D4" w:rsidP="00BA48D4">
            <w:pPr>
              <w:spacing w:after="0" w:line="240" w:lineRule="auto"/>
              <w:jc w:val="center"/>
              <w:rPr>
                <w:rFonts w:eastAsia="Times New Roman"/>
                <w:b/>
                <w:bCs/>
                <w:color w:val="000000"/>
                <w:sz w:val="12"/>
                <w:szCs w:val="12"/>
                <w:lang w:eastAsia="pt-BR"/>
              </w:rPr>
            </w:pPr>
            <w:r w:rsidRPr="00D961C6">
              <w:rPr>
                <w:rFonts w:eastAsia="Times New Roman"/>
                <w:b/>
                <w:bCs/>
                <w:color w:val="000000"/>
                <w:sz w:val="12"/>
                <w:szCs w:val="12"/>
                <w:lang w:eastAsia="pt-BR"/>
              </w:rPr>
              <w:t>• Estabelecer e implantar o modelo MODERNO e TRANSPARENTE de gestão do CAU-SP.</w:t>
            </w:r>
          </w:p>
          <w:p w:rsidR="00BA48D4" w:rsidRPr="00CD2C92" w:rsidRDefault="00BA48D4" w:rsidP="00BA48D4">
            <w:pPr>
              <w:spacing w:after="0" w:line="240" w:lineRule="auto"/>
              <w:jc w:val="center"/>
              <w:rPr>
                <w:rFonts w:eastAsia="Times New Roman"/>
                <w:b/>
                <w:bCs/>
                <w:color w:val="000000"/>
                <w:sz w:val="12"/>
                <w:szCs w:val="12"/>
                <w:lang w:eastAsia="pt-BR"/>
              </w:rPr>
            </w:pPr>
            <w:r w:rsidRPr="00D961C6">
              <w:rPr>
                <w:rFonts w:eastAsia="Times New Roman"/>
                <w:b/>
                <w:bCs/>
                <w:color w:val="000000"/>
                <w:sz w:val="12"/>
                <w:szCs w:val="12"/>
                <w:lang w:eastAsia="pt-BR"/>
              </w:rPr>
              <w:t>• Assegurar a sustentabilidade financeira.</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a execução orçamentária e  dos projetos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a execução orçamentária e  dos projetos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Analisar balancetes mensais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Analisar balancetes mensais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Apreciar e emitir parecer sobre  relatório trimestral  dos  Balancentes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Apreciar e emitir parecer sobre  relatório trimestral  dos  Balancentes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Apresentar o relatório trimestral na plenária para análise dos Conselheiros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Apresentar o relatório trimestral na plenária para análise dos Conselheiros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sugerir  e emitir parecer sobre a reformulação Orçamentária e sobre Relatório Quadrimestral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sugerir  e emitir parecer sobre a reformulação Orçamentária e sobre Relatório Quadrimestral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o fluxo das receitas, emitir recomendações sobre indices de inadimplência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Acompanhar o fluxo das receitas, emitir recomendações sobre indices de inadimplência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Emitir parecer sobre repactuação dos Planos de Ação 2015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Emitir parecer sobre repactuação dos Planos de Ação 2015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em Seminário das Comissões de Finanças em Brasila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em Seminário das Comissões de Finanças em Brasila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no Seminário do Departamento de Gestão Financeira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Participar no Seminário do Departamento de Gestão Financeira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Ordinárias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Comissão Especial do Encontro Estadual</w:t>
            </w:r>
          </w:p>
        </w:tc>
        <w:tc>
          <w:tcPr>
            <w:tcW w:w="56"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C.E  do Encontro Estadual - Custo Fixo</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Garantir a participação dos Arquitetos e Urbanistas no planejamento territorial e na gestão urbana</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eficácia no atendimento e no relacionamento com os Arquitetos e Urbanistas e a Sociedade</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Extraordinárias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4</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Extraordinárias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150%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181.806,92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24.576,95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14%</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24.576,95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14%</w:t>
            </w:r>
          </w:p>
        </w:tc>
      </w:tr>
      <w:tr w:rsidR="00BA48D4" w:rsidRPr="00CD2C92" w:rsidTr="00761082">
        <w:trPr>
          <w:trHeight w:val="96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000000" w:fill="FFFF00"/>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vMerge w:val="restart"/>
            <w:shd w:val="clear" w:color="auto" w:fill="auto"/>
            <w:vAlign w:val="center"/>
            <w:hideMark/>
          </w:tcPr>
          <w:p w:rsidR="00BA48D4" w:rsidRPr="00CD2C92" w:rsidRDefault="00BA48D4" w:rsidP="00BA48D4">
            <w:pPr>
              <w:spacing w:after="0" w:line="240" w:lineRule="auto"/>
              <w:rPr>
                <w:rFonts w:eastAsia="Times New Roman"/>
                <w:b/>
                <w:bCs/>
                <w:sz w:val="12"/>
                <w:szCs w:val="12"/>
                <w:lang w:eastAsia="pt-BR"/>
              </w:rPr>
            </w:pPr>
            <w:r w:rsidRPr="00CD2C92">
              <w:rPr>
                <w:rFonts w:eastAsia="Times New Roman"/>
                <w:b/>
                <w:bCs/>
                <w:sz w:val="12"/>
                <w:szCs w:val="12"/>
                <w:lang w:eastAsia="pt-BR"/>
              </w:rPr>
              <w:t>Comissão Especial de Acompanhamento da empresa de Ouvidoria</w:t>
            </w:r>
          </w:p>
        </w:tc>
        <w:tc>
          <w:tcPr>
            <w:tcW w:w="56"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C.E de Acomp. Da empresa Ouvidoria - Custo Fixo</w:t>
            </w:r>
          </w:p>
        </w:tc>
        <w:tc>
          <w:tcPr>
            <w:tcW w:w="590"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Assegurar a eficácia no atendimento e no relacionamento com os Arquitetos e Urbanistas e a Sociedade</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000000" w:fill="FFFFFF"/>
            <w:vAlign w:val="center"/>
            <w:hideMark/>
          </w:tcPr>
          <w:p w:rsidR="00BA48D4" w:rsidRPr="00A85F80" w:rsidRDefault="00BA48D4" w:rsidP="00BA48D4">
            <w:pPr>
              <w:spacing w:after="0" w:line="240" w:lineRule="auto"/>
              <w:jc w:val="center"/>
              <w:rPr>
                <w:rFonts w:eastAsia="Times New Roman"/>
                <w:b/>
                <w:bCs/>
                <w:color w:val="000000"/>
                <w:sz w:val="12"/>
                <w:szCs w:val="12"/>
                <w:lang w:eastAsia="pt-BR"/>
              </w:rPr>
            </w:pPr>
            <w:r w:rsidRPr="00A85F80">
              <w:rPr>
                <w:rFonts w:eastAsia="Times New Roman"/>
                <w:b/>
                <w:bCs/>
                <w:color w:val="000000"/>
                <w:sz w:val="12"/>
                <w:szCs w:val="12"/>
                <w:lang w:eastAsia="pt-BR"/>
              </w:rPr>
              <w:t>Não houveram realizações</w:t>
            </w:r>
          </w:p>
          <w:p w:rsidR="00BA48D4" w:rsidRPr="00CD2C92" w:rsidRDefault="00BA48D4" w:rsidP="00BA48D4">
            <w:pPr>
              <w:spacing w:after="0" w:line="240" w:lineRule="auto"/>
              <w:jc w:val="center"/>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15.832,45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1.056,22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7%</w:t>
            </w:r>
          </w:p>
        </w:tc>
      </w:tr>
      <w:tr w:rsidR="00BA48D4" w:rsidRPr="00CD2C92" w:rsidTr="00761082">
        <w:trPr>
          <w:trHeight w:val="960"/>
        </w:trPr>
        <w:tc>
          <w:tcPr>
            <w:tcW w:w="345" w:type="pct"/>
            <w:vMerge/>
            <w:shd w:val="clear" w:color="auto" w:fill="auto"/>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w:t>
            </w:r>
            <w:r w:rsidRPr="00CD2C92">
              <w:rPr>
                <w:rFonts w:eastAsia="Times New Roman"/>
                <w:b/>
                <w:bCs/>
                <w:color w:val="000000"/>
                <w:sz w:val="12"/>
                <w:szCs w:val="12"/>
                <w:lang w:eastAsia="pt-BR"/>
              </w:rPr>
              <w:t>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146"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2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1140"/>
        </w:trPr>
        <w:tc>
          <w:tcPr>
            <w:tcW w:w="345" w:type="pct"/>
            <w:shd w:val="clear" w:color="auto" w:fill="auto"/>
            <w:vAlign w:val="center"/>
            <w:hideMark/>
          </w:tcPr>
          <w:p w:rsidR="00BA48D4" w:rsidRPr="00EE420E" w:rsidRDefault="00BA48D4" w:rsidP="00BA48D4">
            <w:pPr>
              <w:spacing w:after="0" w:line="240" w:lineRule="auto"/>
              <w:rPr>
                <w:rFonts w:eastAsia="Times New Roman"/>
                <w:b/>
                <w:bCs/>
                <w:sz w:val="12"/>
                <w:szCs w:val="12"/>
                <w:lang w:eastAsia="pt-BR"/>
              </w:rPr>
            </w:pPr>
            <w:r w:rsidRPr="00EE420E">
              <w:rPr>
                <w:rFonts w:eastAsia="Times New Roman"/>
                <w:b/>
                <w:bCs/>
                <w:sz w:val="12"/>
                <w:szCs w:val="12"/>
                <w:lang w:eastAsia="pt-BR"/>
              </w:rPr>
              <w:t>Comissão Especial para análise de Acontecimentos de Repercussão Pública</w:t>
            </w:r>
          </w:p>
        </w:tc>
        <w:tc>
          <w:tcPr>
            <w:tcW w:w="56" w:type="pct"/>
            <w:shd w:val="clear" w:color="auto" w:fill="auto"/>
            <w:vAlign w:val="center"/>
            <w:hideMark/>
          </w:tcPr>
          <w:p w:rsidR="00BA48D4" w:rsidRPr="00EE420E" w:rsidRDefault="00BA48D4" w:rsidP="00BA48D4">
            <w:pPr>
              <w:spacing w:after="0" w:line="240" w:lineRule="auto"/>
              <w:jc w:val="center"/>
              <w:rPr>
                <w:rFonts w:eastAsia="Times New Roman"/>
                <w:sz w:val="12"/>
                <w:szCs w:val="12"/>
                <w:lang w:eastAsia="pt-BR"/>
              </w:rPr>
            </w:pPr>
            <w:r w:rsidRPr="00EE420E">
              <w:rPr>
                <w:rFonts w:eastAsia="Times New Roman"/>
                <w:sz w:val="12"/>
                <w:szCs w:val="12"/>
                <w:lang w:eastAsia="pt-BR"/>
              </w:rPr>
              <w:t>P</w:t>
            </w:r>
          </w:p>
        </w:tc>
        <w:tc>
          <w:tcPr>
            <w:tcW w:w="437" w:type="pct"/>
            <w:shd w:val="clear" w:color="auto" w:fill="auto"/>
            <w:vAlign w:val="center"/>
            <w:hideMark/>
          </w:tcPr>
          <w:p w:rsidR="00BA48D4" w:rsidRPr="00EE420E" w:rsidRDefault="00BA48D4" w:rsidP="00BA48D4">
            <w:pPr>
              <w:spacing w:after="0" w:line="240" w:lineRule="auto"/>
              <w:rPr>
                <w:rFonts w:eastAsia="Times New Roman"/>
                <w:sz w:val="12"/>
                <w:szCs w:val="12"/>
                <w:lang w:eastAsia="pt-BR"/>
              </w:rPr>
            </w:pPr>
            <w:r w:rsidRPr="00EE420E">
              <w:rPr>
                <w:rFonts w:eastAsia="Times New Roman"/>
                <w:sz w:val="12"/>
                <w:szCs w:val="12"/>
                <w:lang w:eastAsia="pt-BR"/>
              </w:rPr>
              <w:t xml:space="preserve"> C.E - Análise de Acont. de Reperc. Pública</w:t>
            </w:r>
          </w:p>
        </w:tc>
        <w:tc>
          <w:tcPr>
            <w:tcW w:w="590" w:type="pct"/>
            <w:shd w:val="clear" w:color="auto" w:fill="auto"/>
            <w:vAlign w:val="center"/>
            <w:hideMark/>
          </w:tcPr>
          <w:p w:rsidR="00BA48D4" w:rsidRPr="00EE420E" w:rsidRDefault="00BA48D4" w:rsidP="00BA48D4">
            <w:pPr>
              <w:spacing w:after="0" w:line="240" w:lineRule="auto"/>
              <w:jc w:val="center"/>
              <w:rPr>
                <w:rFonts w:eastAsia="Times New Roman"/>
                <w:color w:val="000000"/>
                <w:sz w:val="12"/>
                <w:szCs w:val="12"/>
                <w:lang w:eastAsia="pt-BR"/>
              </w:rPr>
            </w:pPr>
            <w:r w:rsidRPr="00EE420E">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6E1212">
              <w:rPr>
                <w:rFonts w:eastAsia="Times New Roman"/>
                <w:b/>
                <w:bCs/>
                <w:color w:val="000000"/>
                <w:sz w:val="12"/>
                <w:szCs w:val="12"/>
                <w:lang w:eastAsia="pt-BR"/>
              </w:rPr>
              <w:t>Analisar Acontecimentos de Repercussão Publica. Divulgar o CAU/SP aos órgãos públicos do Estado de São Paulo e estabeelcer parcerias como os mesmos visando esclarecimentos à sociedade quanto as atribuições e responsabilidades dos profissionais de Arquitetura e Urbanismo no âmbito do Conselho .</w:t>
            </w:r>
          </w:p>
        </w:tc>
        <w:tc>
          <w:tcPr>
            <w:tcW w:w="171"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w:t>
            </w:r>
            <w:r w:rsidRPr="00CD2C92">
              <w:rPr>
                <w:rFonts w:eastAsia="Times New Roman"/>
                <w:b/>
                <w:bCs/>
                <w:color w:val="000000"/>
                <w:sz w:val="12"/>
                <w:szCs w:val="12"/>
                <w:lang w:eastAsia="pt-BR"/>
              </w:rPr>
              <w:t>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146"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2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50%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31.912,07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10.172,72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32%</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10.172,72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32%</w:t>
            </w:r>
          </w:p>
        </w:tc>
      </w:tr>
      <w:tr w:rsidR="00BA48D4" w:rsidRPr="00CD2C92" w:rsidTr="00761082">
        <w:trPr>
          <w:trHeight w:val="1755"/>
        </w:trPr>
        <w:tc>
          <w:tcPr>
            <w:tcW w:w="345" w:type="pct"/>
            <w:shd w:val="clear" w:color="auto" w:fill="auto"/>
            <w:vAlign w:val="center"/>
            <w:hideMark/>
          </w:tcPr>
          <w:p w:rsidR="00BA48D4" w:rsidRPr="00EE420E" w:rsidRDefault="00BA48D4" w:rsidP="00BA48D4">
            <w:pPr>
              <w:spacing w:after="0" w:line="240" w:lineRule="auto"/>
              <w:rPr>
                <w:rFonts w:eastAsia="Times New Roman"/>
                <w:b/>
                <w:bCs/>
                <w:sz w:val="12"/>
                <w:szCs w:val="12"/>
                <w:lang w:eastAsia="pt-BR"/>
              </w:rPr>
            </w:pPr>
            <w:r w:rsidRPr="00EE420E">
              <w:rPr>
                <w:rFonts w:eastAsia="Times New Roman"/>
                <w:b/>
                <w:bCs/>
                <w:sz w:val="12"/>
                <w:szCs w:val="12"/>
                <w:lang w:eastAsia="pt-BR"/>
              </w:rPr>
              <w:t>Comissão Especial para Elaboração de Termo de Referência para Concurso de Projeto das Sedes Regionais</w:t>
            </w:r>
          </w:p>
        </w:tc>
        <w:tc>
          <w:tcPr>
            <w:tcW w:w="56" w:type="pct"/>
            <w:shd w:val="clear" w:color="auto" w:fill="auto"/>
            <w:vAlign w:val="center"/>
            <w:hideMark/>
          </w:tcPr>
          <w:p w:rsidR="00BA48D4" w:rsidRPr="00EE420E" w:rsidRDefault="00BA48D4" w:rsidP="00BA48D4">
            <w:pPr>
              <w:spacing w:after="0" w:line="240" w:lineRule="auto"/>
              <w:jc w:val="center"/>
              <w:rPr>
                <w:rFonts w:eastAsia="Times New Roman"/>
                <w:sz w:val="12"/>
                <w:szCs w:val="12"/>
                <w:lang w:eastAsia="pt-BR"/>
              </w:rPr>
            </w:pPr>
            <w:r w:rsidRPr="00EE420E">
              <w:rPr>
                <w:rFonts w:eastAsia="Times New Roman"/>
                <w:sz w:val="12"/>
                <w:szCs w:val="12"/>
                <w:lang w:eastAsia="pt-BR"/>
              </w:rPr>
              <w:t>P</w:t>
            </w:r>
          </w:p>
        </w:tc>
        <w:tc>
          <w:tcPr>
            <w:tcW w:w="437" w:type="pct"/>
            <w:shd w:val="clear" w:color="auto" w:fill="auto"/>
            <w:vAlign w:val="center"/>
            <w:hideMark/>
          </w:tcPr>
          <w:p w:rsidR="00BA48D4" w:rsidRPr="00EE420E" w:rsidRDefault="00BA48D4" w:rsidP="00BA48D4">
            <w:pPr>
              <w:spacing w:after="0" w:line="240" w:lineRule="auto"/>
              <w:rPr>
                <w:rFonts w:eastAsia="Times New Roman"/>
                <w:sz w:val="12"/>
                <w:szCs w:val="12"/>
                <w:lang w:eastAsia="pt-BR"/>
              </w:rPr>
            </w:pPr>
            <w:r w:rsidRPr="00EE420E">
              <w:rPr>
                <w:rFonts w:eastAsia="Times New Roman"/>
                <w:sz w:val="12"/>
                <w:szCs w:val="12"/>
                <w:lang w:eastAsia="pt-BR"/>
              </w:rPr>
              <w:t>C.E. Conceituação da Fiscalização do CAU/SP                       ( Antigo C.E. Elaboração de Termo de Referência para Concurso de Projeto das Sedes Regionais)</w:t>
            </w:r>
          </w:p>
        </w:tc>
        <w:tc>
          <w:tcPr>
            <w:tcW w:w="590" w:type="pct"/>
            <w:shd w:val="clear" w:color="auto" w:fill="auto"/>
            <w:vAlign w:val="center"/>
            <w:hideMark/>
          </w:tcPr>
          <w:p w:rsidR="00BA48D4" w:rsidRPr="00EE420E" w:rsidRDefault="00BA48D4" w:rsidP="00BA48D4">
            <w:pPr>
              <w:spacing w:after="0" w:line="240" w:lineRule="auto"/>
              <w:jc w:val="center"/>
              <w:rPr>
                <w:rFonts w:eastAsia="Times New Roman"/>
                <w:color w:val="000000"/>
                <w:sz w:val="12"/>
                <w:szCs w:val="12"/>
                <w:lang w:eastAsia="pt-BR"/>
              </w:rPr>
            </w:pPr>
            <w:r w:rsidRPr="00EE420E">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Elaboração Termo de Referência </w:t>
            </w:r>
          </w:p>
        </w:tc>
        <w:tc>
          <w:tcPr>
            <w:tcW w:w="171"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4</w:t>
            </w:r>
            <w:r w:rsidRPr="00CD2C92">
              <w:rPr>
                <w:rFonts w:eastAsia="Times New Roman"/>
                <w:b/>
                <w:bCs/>
                <w:color w:val="000000"/>
                <w:sz w:val="12"/>
                <w:szCs w:val="12"/>
                <w:lang w:eastAsia="pt-BR"/>
              </w:rPr>
              <w:t>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1</w:t>
            </w:r>
          </w:p>
        </w:tc>
        <w:tc>
          <w:tcPr>
            <w:tcW w:w="469"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146" w:type="pct"/>
            <w:shd w:val="clear" w:color="000000" w:fill="FFFFFF"/>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3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Seminário</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50</w:t>
            </w:r>
            <w:r w:rsidRPr="00CD2C92">
              <w:rPr>
                <w:rFonts w:eastAsia="Times New Roman"/>
                <w:b/>
                <w:bCs/>
                <w:sz w:val="12"/>
                <w:szCs w:val="12"/>
                <w:lang w:eastAsia="pt-BR"/>
              </w:rPr>
              <w:t>%</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57.275,84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11.623,70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20%</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11.623,70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20%</w:t>
            </w:r>
          </w:p>
        </w:tc>
      </w:tr>
      <w:tr w:rsidR="00BA48D4" w:rsidRPr="00CD2C92" w:rsidTr="00761082">
        <w:trPr>
          <w:trHeight w:val="1590"/>
        </w:trPr>
        <w:tc>
          <w:tcPr>
            <w:tcW w:w="345" w:type="pct"/>
            <w:shd w:val="clear" w:color="auto" w:fill="auto"/>
            <w:vAlign w:val="center"/>
            <w:hideMark/>
          </w:tcPr>
          <w:p w:rsidR="00BA48D4" w:rsidRPr="00EE420E" w:rsidRDefault="00BA48D4" w:rsidP="00BA48D4">
            <w:pPr>
              <w:spacing w:after="0" w:line="240" w:lineRule="auto"/>
              <w:rPr>
                <w:rFonts w:eastAsia="Times New Roman"/>
                <w:b/>
                <w:bCs/>
                <w:sz w:val="12"/>
                <w:szCs w:val="12"/>
                <w:lang w:eastAsia="pt-BR"/>
              </w:rPr>
            </w:pPr>
            <w:r w:rsidRPr="00EE420E">
              <w:rPr>
                <w:rFonts w:eastAsia="Times New Roman"/>
                <w:b/>
                <w:bCs/>
                <w:sz w:val="12"/>
                <w:szCs w:val="12"/>
                <w:lang w:eastAsia="pt-BR"/>
              </w:rPr>
              <w:lastRenderedPageBreak/>
              <w:t>Comissão Especial p/ acompanhamento da Empresa Contratada p/ realização do Planejamento Estratégico</w:t>
            </w:r>
          </w:p>
        </w:tc>
        <w:tc>
          <w:tcPr>
            <w:tcW w:w="56" w:type="pct"/>
            <w:shd w:val="clear" w:color="auto" w:fill="auto"/>
            <w:vAlign w:val="center"/>
            <w:hideMark/>
          </w:tcPr>
          <w:p w:rsidR="00BA48D4" w:rsidRPr="00EE420E" w:rsidRDefault="00BA48D4" w:rsidP="00BA48D4">
            <w:pPr>
              <w:spacing w:after="0" w:line="240" w:lineRule="auto"/>
              <w:jc w:val="center"/>
              <w:rPr>
                <w:rFonts w:eastAsia="Times New Roman"/>
                <w:sz w:val="12"/>
                <w:szCs w:val="12"/>
                <w:lang w:eastAsia="pt-BR"/>
              </w:rPr>
            </w:pPr>
            <w:r w:rsidRPr="00EE420E">
              <w:rPr>
                <w:rFonts w:eastAsia="Times New Roman"/>
                <w:sz w:val="12"/>
                <w:szCs w:val="12"/>
                <w:lang w:eastAsia="pt-BR"/>
              </w:rPr>
              <w:t>P</w:t>
            </w:r>
          </w:p>
        </w:tc>
        <w:tc>
          <w:tcPr>
            <w:tcW w:w="437" w:type="pct"/>
            <w:shd w:val="clear" w:color="auto" w:fill="auto"/>
            <w:vAlign w:val="center"/>
            <w:hideMark/>
          </w:tcPr>
          <w:p w:rsidR="00BA48D4" w:rsidRPr="00EE420E" w:rsidRDefault="00BA48D4" w:rsidP="00BA48D4">
            <w:pPr>
              <w:spacing w:after="0" w:line="240" w:lineRule="auto"/>
              <w:rPr>
                <w:rFonts w:eastAsia="Times New Roman"/>
                <w:sz w:val="12"/>
                <w:szCs w:val="12"/>
                <w:lang w:eastAsia="pt-BR"/>
              </w:rPr>
            </w:pPr>
            <w:r w:rsidRPr="00EE420E">
              <w:rPr>
                <w:rFonts w:eastAsia="Times New Roman"/>
                <w:sz w:val="12"/>
                <w:szCs w:val="12"/>
                <w:lang w:eastAsia="pt-BR"/>
              </w:rPr>
              <w:t>C.E. Acompanhamento da Empresa de desenvolvimento do Planejamento Estratégico do CAU/SP - Custo Fixo</w:t>
            </w:r>
          </w:p>
        </w:tc>
        <w:tc>
          <w:tcPr>
            <w:tcW w:w="590" w:type="pct"/>
            <w:shd w:val="clear" w:color="auto" w:fill="auto"/>
            <w:vAlign w:val="center"/>
            <w:hideMark/>
          </w:tcPr>
          <w:p w:rsidR="00BA48D4" w:rsidRPr="00EE420E" w:rsidRDefault="00BA48D4" w:rsidP="00BA48D4">
            <w:pPr>
              <w:spacing w:after="0" w:line="240" w:lineRule="auto"/>
              <w:jc w:val="center"/>
              <w:rPr>
                <w:rFonts w:eastAsia="Times New Roman"/>
                <w:color w:val="000000"/>
                <w:sz w:val="12"/>
                <w:szCs w:val="12"/>
                <w:lang w:eastAsia="pt-BR"/>
              </w:rPr>
            </w:pPr>
            <w:r w:rsidRPr="00EE420E">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Acompanhar Planejamento Estratégico </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60%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57.275,84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16.181,91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16.181,91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r>
      <w:tr w:rsidR="00BA48D4" w:rsidRPr="00CD2C92" w:rsidTr="00761082">
        <w:trPr>
          <w:trHeight w:val="960"/>
        </w:trPr>
        <w:tc>
          <w:tcPr>
            <w:tcW w:w="345" w:type="pct"/>
            <w:shd w:val="clear" w:color="auto" w:fill="auto"/>
            <w:vAlign w:val="center"/>
            <w:hideMark/>
          </w:tcPr>
          <w:p w:rsidR="00BA48D4" w:rsidRPr="00CD2C92" w:rsidRDefault="00BA48D4" w:rsidP="00BA48D4">
            <w:pPr>
              <w:spacing w:after="0" w:line="240" w:lineRule="auto"/>
              <w:rPr>
                <w:rFonts w:eastAsia="Times New Roman"/>
                <w:b/>
                <w:bCs/>
                <w:sz w:val="12"/>
                <w:szCs w:val="12"/>
                <w:lang w:eastAsia="pt-BR"/>
              </w:rPr>
            </w:pPr>
            <w:r w:rsidRPr="00CD2C92">
              <w:rPr>
                <w:rFonts w:eastAsia="Times New Roman"/>
                <w:b/>
                <w:bCs/>
                <w:sz w:val="12"/>
                <w:szCs w:val="12"/>
                <w:lang w:eastAsia="pt-BR"/>
              </w:rPr>
              <w:t>Comissão Especial de Licitações</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C.E. Acompanhamento e realização das Licitações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BA48D4" w:rsidRPr="00A85F80" w:rsidRDefault="00BA48D4" w:rsidP="00BA48D4">
            <w:pPr>
              <w:spacing w:after="0" w:line="240" w:lineRule="auto"/>
              <w:jc w:val="center"/>
              <w:rPr>
                <w:rFonts w:eastAsia="Times New Roman"/>
                <w:b/>
                <w:bCs/>
                <w:color w:val="000000"/>
                <w:sz w:val="12"/>
                <w:szCs w:val="12"/>
                <w:lang w:eastAsia="pt-BR"/>
              </w:rPr>
            </w:pPr>
            <w:r w:rsidRPr="00A85F80">
              <w:rPr>
                <w:rFonts w:eastAsia="Times New Roman"/>
                <w:b/>
                <w:bCs/>
                <w:color w:val="000000"/>
                <w:sz w:val="12"/>
                <w:szCs w:val="12"/>
                <w:lang w:eastAsia="pt-BR"/>
              </w:rPr>
              <w:t>Não houveram realizações</w:t>
            </w:r>
          </w:p>
          <w:p w:rsidR="00BA48D4" w:rsidRPr="00CD2C92" w:rsidRDefault="00BA48D4" w:rsidP="00BA48D4">
            <w:pPr>
              <w:spacing w:after="0" w:line="240" w:lineRule="auto"/>
              <w:jc w:val="center"/>
              <w:rPr>
                <w:rFonts w:eastAsia="Times New Roman"/>
                <w:b/>
                <w:bCs/>
                <w:color w:val="000000"/>
                <w:sz w:val="12"/>
                <w:szCs w:val="12"/>
                <w:lang w:eastAsia="pt-BR"/>
              </w:rPr>
            </w:pP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469"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6.630,72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BA48D4" w:rsidRPr="00CD2C92" w:rsidTr="00761082">
        <w:trPr>
          <w:trHeight w:val="960"/>
        </w:trPr>
        <w:tc>
          <w:tcPr>
            <w:tcW w:w="345" w:type="pct"/>
            <w:vMerge w:val="restart"/>
            <w:shd w:val="clear" w:color="auto" w:fill="auto"/>
            <w:vAlign w:val="center"/>
            <w:hideMark/>
          </w:tcPr>
          <w:p w:rsidR="00BA48D4" w:rsidRPr="00CD2C92" w:rsidRDefault="00BA48D4" w:rsidP="00BA48D4">
            <w:pPr>
              <w:spacing w:after="0" w:line="240" w:lineRule="auto"/>
              <w:rPr>
                <w:rFonts w:eastAsia="Times New Roman"/>
                <w:b/>
                <w:bCs/>
                <w:sz w:val="12"/>
                <w:szCs w:val="12"/>
                <w:lang w:eastAsia="pt-BR"/>
              </w:rPr>
            </w:pPr>
            <w:r w:rsidRPr="00CD2C92">
              <w:rPr>
                <w:rFonts w:eastAsia="Times New Roman"/>
                <w:b/>
                <w:bCs/>
                <w:sz w:val="12"/>
                <w:szCs w:val="12"/>
                <w:lang w:eastAsia="pt-BR"/>
              </w:rPr>
              <w:t>Comissão Especial de Aquisição da Sede</w:t>
            </w:r>
          </w:p>
        </w:tc>
        <w:tc>
          <w:tcPr>
            <w:tcW w:w="56"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C.E. Aquisição da Sede - Custo Fixo</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Despacho para transição de nova comissão</w:t>
            </w:r>
          </w:p>
        </w:tc>
        <w:tc>
          <w:tcPr>
            <w:tcW w:w="171" w:type="pct"/>
            <w:shd w:val="clear" w:color="000000" w:fill="FFFFFF"/>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3</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2</w:t>
            </w:r>
          </w:p>
        </w:tc>
        <w:tc>
          <w:tcPr>
            <w:tcW w:w="469" w:type="pct"/>
            <w:shd w:val="clear" w:color="000000" w:fill="FFFFFF"/>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Extraordinária</w:t>
            </w:r>
          </w:p>
        </w:tc>
        <w:tc>
          <w:tcPr>
            <w:tcW w:w="146" w:type="pct"/>
            <w:shd w:val="clear" w:color="000000" w:fill="FFFFFF"/>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 xml:space="preserve">3 </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0</w:t>
            </w:r>
          </w:p>
        </w:tc>
        <w:tc>
          <w:tcPr>
            <w:tcW w:w="826" w:type="pct"/>
            <w:shd w:val="clear" w:color="auto" w:fill="auto"/>
            <w:vAlign w:val="center"/>
            <w:hideMark/>
          </w:tcPr>
          <w:p w:rsidR="00BA48D4"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Ordinária</w:t>
            </w:r>
          </w:p>
          <w:p w:rsidR="00BA48D4" w:rsidRPr="00CD2C92" w:rsidRDefault="00BA48D4" w:rsidP="00BA48D4">
            <w:pPr>
              <w:spacing w:after="0" w:line="240" w:lineRule="auto"/>
              <w:jc w:val="center"/>
              <w:rPr>
                <w:rFonts w:eastAsia="Times New Roman"/>
                <w:b/>
                <w:bCs/>
                <w:color w:val="000000"/>
                <w:sz w:val="12"/>
                <w:szCs w:val="12"/>
                <w:lang w:eastAsia="pt-BR"/>
              </w:rPr>
            </w:pPr>
            <w:r>
              <w:rPr>
                <w:rFonts w:eastAsia="Times New Roman"/>
                <w:b/>
                <w:bCs/>
                <w:color w:val="000000"/>
                <w:sz w:val="12"/>
                <w:szCs w:val="12"/>
                <w:lang w:eastAsia="pt-BR"/>
              </w:rPr>
              <w:t>Reunião Extraordinária</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33.423,02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9.284,80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c>
          <w:tcPr>
            <w:tcW w:w="319" w:type="pct"/>
            <w:vMerge w:val="restart"/>
            <w:shd w:val="clear" w:color="000000" w:fill="FFFFFF"/>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14.165,98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42%</w:t>
            </w:r>
          </w:p>
        </w:tc>
      </w:tr>
      <w:tr w:rsidR="00BA48D4" w:rsidRPr="00CD2C92" w:rsidTr="00761082">
        <w:trPr>
          <w:trHeight w:val="960"/>
        </w:trPr>
        <w:tc>
          <w:tcPr>
            <w:tcW w:w="345" w:type="pct"/>
            <w:vMerge/>
            <w:shd w:val="clear" w:color="auto" w:fill="auto"/>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Estabelecer a ferramenta de comunicação geral;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Estabelecer a ferramenta de comunicação geral;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Pr>
                <w:rFonts w:eastAsia="Times New Roman"/>
                <w:b/>
                <w:bCs/>
                <w:sz w:val="12"/>
                <w:szCs w:val="12"/>
                <w:lang w:eastAsia="pt-BR"/>
              </w:rPr>
              <w:t>60%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vMerge w:val="restar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D961C6">
              <w:rPr>
                <w:rFonts w:eastAsia="Times New Roman"/>
                <w:b/>
                <w:bCs/>
                <w:color w:val="000000"/>
                <w:sz w:val="12"/>
                <w:szCs w:val="12"/>
                <w:lang w:eastAsia="pt-BR"/>
              </w:rPr>
              <w:t>Comissão Especial de Formatação da Revista</w:t>
            </w:r>
            <w:r w:rsidRPr="00CD2C92">
              <w:rPr>
                <w:rFonts w:eastAsia="Times New Roman"/>
                <w:b/>
                <w:bCs/>
                <w:color w:val="000000"/>
                <w:sz w:val="12"/>
                <w:szCs w:val="12"/>
                <w:lang w:eastAsia="pt-BR"/>
              </w:rPr>
              <w:t> </w:t>
            </w:r>
          </w:p>
        </w:tc>
        <w:tc>
          <w:tcPr>
            <w:tcW w:w="56" w:type="pct"/>
            <w:vMerge w:val="restart"/>
            <w:shd w:val="clear" w:color="auto" w:fill="auto"/>
            <w:vAlign w:val="center"/>
            <w:hideMark/>
          </w:tcPr>
          <w:p w:rsidR="00BA48D4" w:rsidRDefault="00BA48D4" w:rsidP="00BA48D4">
            <w:pPr>
              <w:spacing w:after="0" w:line="240" w:lineRule="auto"/>
              <w:jc w:val="center"/>
              <w:rPr>
                <w:rFonts w:eastAsia="Times New Roman"/>
                <w:sz w:val="12"/>
                <w:szCs w:val="12"/>
                <w:lang w:eastAsia="pt-BR"/>
              </w:rPr>
            </w:pPr>
            <w:r>
              <w:rPr>
                <w:rFonts w:eastAsia="Times New Roman"/>
                <w:sz w:val="12"/>
                <w:szCs w:val="12"/>
                <w:lang w:eastAsia="pt-BR"/>
              </w:rPr>
              <w:t>P</w:t>
            </w:r>
          </w:p>
          <w:p w:rsidR="00BA48D4" w:rsidRPr="00CD2C92" w:rsidRDefault="00BA48D4" w:rsidP="00BA48D4">
            <w:pPr>
              <w:spacing w:after="0" w:line="240" w:lineRule="auto"/>
              <w:jc w:val="center"/>
              <w:rPr>
                <w:rFonts w:eastAsia="Times New Roman"/>
                <w:sz w:val="12"/>
                <w:szCs w:val="12"/>
                <w:lang w:eastAsia="pt-BR"/>
              </w:rPr>
            </w:pPr>
          </w:p>
        </w:tc>
        <w:tc>
          <w:tcPr>
            <w:tcW w:w="437"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 </w:t>
            </w:r>
            <w:r w:rsidRPr="00D961C6">
              <w:rPr>
                <w:rFonts w:eastAsia="Times New Roman"/>
                <w:sz w:val="12"/>
                <w:szCs w:val="12"/>
                <w:lang w:eastAsia="pt-BR"/>
              </w:rPr>
              <w:t>C.E  Comunicação (antiga: Conceituação e Formatação da Revista)</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w:t>
            </w:r>
            <w:r w:rsidRPr="00D961C6">
              <w:rPr>
                <w:rFonts w:eastAsia="Times New Roman"/>
                <w:b/>
                <w:bCs/>
                <w:color w:val="000000"/>
                <w:sz w:val="12"/>
                <w:szCs w:val="12"/>
                <w:lang w:eastAsia="pt-BR"/>
              </w:rPr>
              <w:t>Tornar a fiscalização um vetor de melhoria do exercício da Arquitetura e Urbanismo</w:t>
            </w: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Definir projeto editorial da revista do CAU/SP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Definir projeto editorial da revista do CAU/SP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vMerge w:val="restart"/>
            <w:shd w:val="clear" w:color="000000" w:fill="FFFFFF"/>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r w:rsidR="00BA48D4" w:rsidRPr="00CD2C92" w:rsidTr="00761082">
        <w:trPr>
          <w:trHeight w:val="960"/>
        </w:trPr>
        <w:tc>
          <w:tcPr>
            <w:tcW w:w="34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2</w:t>
            </w:r>
          </w:p>
        </w:tc>
        <w:tc>
          <w:tcPr>
            <w:tcW w:w="469"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Acompanhamentos de eventos previstos para os meses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Acompanhamentos de eventos previstos para os meses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Preparação e acompanhamento da edição da revista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Preparação e acompanhamento da edição da revista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Implementação das ferramentas de comunicação interna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0</w:t>
            </w:r>
          </w:p>
        </w:tc>
        <w:tc>
          <w:tcPr>
            <w:tcW w:w="82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Implementação das ferramentas de comunicação interna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realizada em  16/06/2015, 21/07/2015 e 11/08/2015. Propoe que o CAU/SP faça uma sintese e analise a implantação da Estatuto da Metrópole para encaminhar ao CAU/BR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GT Revista do CAU-SP </w:t>
            </w:r>
          </w:p>
        </w:tc>
        <w:tc>
          <w:tcPr>
            <w:tcW w:w="56" w:type="pc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000000" w:fill="FFFFFF"/>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Estatuto da Metróple (Antigo Revista do CAU-SP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Reuniôes Ordinárias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Reuniôes Ordinárias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40.649,80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5.558,89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14%</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0%</w:t>
            </w:r>
          </w:p>
        </w:tc>
      </w:tr>
      <w:tr w:rsidR="00BA48D4" w:rsidRPr="00CD2C92" w:rsidTr="00761082">
        <w:trPr>
          <w:trHeight w:val="1605"/>
        </w:trPr>
        <w:tc>
          <w:tcPr>
            <w:tcW w:w="34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Exercício Profissional</w:t>
            </w:r>
          </w:p>
        </w:tc>
        <w:tc>
          <w:tcPr>
            <w:tcW w:w="56" w:type="pct"/>
            <w:vMerge w:val="restar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Exercício Profissional - Custo Fixo</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de Eventos  (a ser definido pelo GT e aprovado pelo Presidente)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Realização de Eventos  (a ser definido pelo GT e aprovado pelo Presidente)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55.764,56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11.737,98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21%</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11.737,98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21%</w:t>
            </w:r>
          </w:p>
        </w:tc>
      </w:tr>
      <w:tr w:rsidR="00BA48D4" w:rsidRPr="00CD2C92" w:rsidTr="00761082">
        <w:trPr>
          <w:trHeight w:val="1605"/>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590" w:type="pct"/>
            <w:vMerge/>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Reuniôes Ordinárias </w:t>
            </w:r>
          </w:p>
        </w:tc>
        <w:tc>
          <w:tcPr>
            <w:tcW w:w="146"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Reuniôes Ordinárias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BA48D4" w:rsidRPr="00CD2C92" w:rsidTr="00761082">
        <w:trPr>
          <w:trHeight w:val="960"/>
        </w:trPr>
        <w:tc>
          <w:tcPr>
            <w:tcW w:w="345" w:type="pc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Ensino e Formação</w:t>
            </w:r>
          </w:p>
        </w:tc>
        <w:tc>
          <w:tcPr>
            <w:tcW w:w="56" w:type="pc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Ensino e Formação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em 25/06/2015, 30/07/2015 e 27/08/2015. Objetivo de elaborar uma rede de Profissionais Arquitetos  com setores de atuação privado, público e ensino.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52.626,32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4.709,58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9%</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4.709,58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9%</w:t>
            </w:r>
          </w:p>
        </w:tc>
      </w:tr>
      <w:tr w:rsidR="00BA48D4" w:rsidRPr="00CD2C92" w:rsidTr="00761082">
        <w:trPr>
          <w:trHeight w:val="960"/>
        </w:trPr>
        <w:tc>
          <w:tcPr>
            <w:tcW w:w="345" w:type="pc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Arquitetura e Paisagística</w:t>
            </w:r>
          </w:p>
        </w:tc>
        <w:tc>
          <w:tcPr>
            <w:tcW w:w="56" w:type="pc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Arquitetura Paisagística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realizadas em 23/06/2015, 28/07/2015 e 25/08/2015. Definição de habitação como temática levantando a questão dos programas habitacionais como PMCMV.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44.578,08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6.408,77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14%</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6.408,77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14%</w:t>
            </w:r>
          </w:p>
        </w:tc>
      </w:tr>
      <w:tr w:rsidR="00BA48D4" w:rsidRPr="00CD2C92" w:rsidTr="00761082">
        <w:trPr>
          <w:trHeight w:val="960"/>
        </w:trPr>
        <w:tc>
          <w:tcPr>
            <w:tcW w:w="345" w:type="pc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lastRenderedPageBreak/>
              <w:t>GT Habitação</w:t>
            </w:r>
          </w:p>
        </w:tc>
        <w:tc>
          <w:tcPr>
            <w:tcW w:w="56" w:type="pc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Habitação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realizadas em 25/06/2015, 23/07/2015 e 27/08/2015. Discussão sobre o fortalecimento da profissão em pequenas e médias cidades. Fortalecimento da carreira pública, estimulo às revisões Possibilidade de publicação com temas pertinent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49.922,08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7.535,61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15%</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7.535,61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15%</w:t>
            </w:r>
          </w:p>
        </w:tc>
      </w:tr>
      <w:tr w:rsidR="00BA48D4" w:rsidRPr="00CD2C92" w:rsidTr="00761082">
        <w:trPr>
          <w:trHeight w:val="960"/>
        </w:trPr>
        <w:tc>
          <w:tcPr>
            <w:tcW w:w="345" w:type="pc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 xml:space="preserve">GT Urbanismo Plano Diretor </w:t>
            </w:r>
          </w:p>
        </w:tc>
        <w:tc>
          <w:tcPr>
            <w:tcW w:w="56" w:type="pc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Urbanismo Plano Diretor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realizadas em 23/06/2015, 07/07/2015 e 11/08/2015. Estudo sobre a necessidade de notificar as prefeituras paulistas e criaçã de uma campanha educativa sobre a mobilidade de pedestres.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64.479,20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10.198,36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16%</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10.198,36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16%</w:t>
            </w:r>
          </w:p>
        </w:tc>
      </w:tr>
      <w:tr w:rsidR="00BA48D4" w:rsidRPr="00CD2C92" w:rsidTr="00761082">
        <w:trPr>
          <w:trHeight w:val="960"/>
        </w:trPr>
        <w:tc>
          <w:tcPr>
            <w:tcW w:w="345" w:type="pct"/>
            <w:shd w:val="clear" w:color="000000" w:fill="FFFFFF"/>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Mobilidade Urbana</w:t>
            </w:r>
          </w:p>
        </w:tc>
        <w:tc>
          <w:tcPr>
            <w:tcW w:w="56" w:type="pct"/>
            <w:shd w:val="clear" w:color="000000" w:fill="FFFFFF"/>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Mobilidade Urbana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em 23/06/2015, 24/07/2015 e 21/08/2015. O Foco de pesquisa desse grupo são as mudanças climáticas, planos de bacias e leis de mananciais relacionados à crise hídirca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55.619,52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18.835,08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34%</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18.835,08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34%</w:t>
            </w:r>
          </w:p>
        </w:tc>
      </w:tr>
      <w:tr w:rsidR="00BA48D4" w:rsidRPr="00CD2C92" w:rsidTr="00761082">
        <w:trPr>
          <w:trHeight w:val="960"/>
        </w:trPr>
        <w:tc>
          <w:tcPr>
            <w:tcW w:w="345"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Meio Ambiente</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Meio Ambiente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em 09/06/2015, 07/07/2015 e 04/08/2015. Temática principal de atuação é o Diagnóstico e Proposições para a Formação e Atuação do arquiteto na área de Patrimônio Histórico, Cultural e Artistico.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39.638,56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14.744,28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37%</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14.744,28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37%</w:t>
            </w:r>
          </w:p>
        </w:tc>
      </w:tr>
      <w:tr w:rsidR="00BA48D4" w:rsidRPr="00CD2C92" w:rsidTr="00761082">
        <w:trPr>
          <w:trHeight w:val="960"/>
        </w:trPr>
        <w:tc>
          <w:tcPr>
            <w:tcW w:w="345"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Patrimônio Histórico</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Patrimônio Histórico - Custo Fixo</w:t>
            </w:r>
          </w:p>
        </w:tc>
        <w:tc>
          <w:tcPr>
            <w:tcW w:w="590"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tc>
        <w:tc>
          <w:tcPr>
            <w:tcW w:w="835"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Reunião Ordinárias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3</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Reuniões em 09/06/2015, 23/07/2015 e 06/08/2015. Enfoque dos trabalhos é a atuação dos designers e limite de atuação profissional, discussãosobre as condições do ensino, regulamentação da profissão de Designer.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39.638,56 </w:t>
            </w:r>
          </w:p>
        </w:tc>
        <w:tc>
          <w:tcPr>
            <w:tcW w:w="295"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10.912,01 </w:t>
            </w:r>
          </w:p>
        </w:tc>
        <w:tc>
          <w:tcPr>
            <w:tcW w:w="76"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c>
          <w:tcPr>
            <w:tcW w:w="319" w:type="pct"/>
            <w:shd w:val="clear" w:color="auto" w:fill="auto"/>
            <w:vAlign w:val="center"/>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10.912,01 </w:t>
            </w:r>
          </w:p>
        </w:tc>
        <w:tc>
          <w:tcPr>
            <w:tcW w:w="85" w:type="pc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28%</w:t>
            </w:r>
          </w:p>
        </w:tc>
      </w:tr>
      <w:tr w:rsidR="00BA48D4" w:rsidRPr="00CD2C92" w:rsidTr="00761082">
        <w:trPr>
          <w:trHeight w:val="960"/>
        </w:trPr>
        <w:tc>
          <w:tcPr>
            <w:tcW w:w="345" w:type="pct"/>
            <w:vMerge w:val="restar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GT Arquitetura de Interiores</w:t>
            </w:r>
          </w:p>
        </w:tc>
        <w:tc>
          <w:tcPr>
            <w:tcW w:w="56" w:type="pct"/>
            <w:vMerge w:val="restart"/>
            <w:shd w:val="clear" w:color="auto" w:fill="auto"/>
            <w:vAlign w:val="center"/>
            <w:hideMark/>
          </w:tcPr>
          <w:p w:rsidR="00BA48D4" w:rsidRPr="00CD2C92" w:rsidRDefault="00BA48D4" w:rsidP="00BA48D4">
            <w:pPr>
              <w:spacing w:after="0" w:line="240" w:lineRule="auto"/>
              <w:jc w:val="center"/>
              <w:rPr>
                <w:rFonts w:eastAsia="Times New Roman"/>
                <w:sz w:val="12"/>
                <w:szCs w:val="12"/>
                <w:lang w:eastAsia="pt-BR"/>
              </w:rPr>
            </w:pPr>
            <w:r w:rsidRPr="00CD2C92">
              <w:rPr>
                <w:rFonts w:eastAsia="Times New Roman"/>
                <w:sz w:val="12"/>
                <w:szCs w:val="12"/>
                <w:lang w:eastAsia="pt-BR"/>
              </w:rPr>
              <w:t>P</w:t>
            </w: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Arquitetura de Interiores - Custo Fixo</w:t>
            </w:r>
          </w:p>
        </w:tc>
        <w:tc>
          <w:tcPr>
            <w:tcW w:w="590" w:type="pct"/>
            <w:vMerge w:val="restart"/>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Tornar a fiscalização um vetor de melhoria do exercício da Arquitetura e Urbanismo</w:t>
            </w:r>
          </w:p>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sz w:val="12"/>
                <w:szCs w:val="12"/>
                <w:lang w:eastAsia="pt-BR"/>
              </w:rPr>
              <w:t> </w:t>
            </w:r>
          </w:p>
        </w:tc>
        <w:tc>
          <w:tcPr>
            <w:tcW w:w="835" w:type="pct"/>
            <w:vMerge w:val="restart"/>
            <w:shd w:val="clear" w:color="000000" w:fill="FFFFFF"/>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Não houve funcionamento devido a mudança de Gestão</w:t>
            </w: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469"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Relatório e solicitação de publicação junto a ABNT </w:t>
            </w:r>
          </w:p>
        </w:tc>
        <w:tc>
          <w:tcPr>
            <w:tcW w:w="14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1</w:t>
            </w:r>
          </w:p>
        </w:tc>
        <w:tc>
          <w:tcPr>
            <w:tcW w:w="826"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000000"/>
                <w:sz w:val="12"/>
                <w:szCs w:val="12"/>
                <w:lang w:eastAsia="pt-BR"/>
              </w:rPr>
              <w:t xml:space="preserve">  Relatório e solicitação de publicação junto a ABNT </w:t>
            </w:r>
          </w:p>
        </w:tc>
        <w:tc>
          <w:tcPr>
            <w:tcW w:w="56" w:type="pct"/>
            <w:shd w:val="clear" w:color="auto" w:fill="auto"/>
            <w:vAlign w:val="center"/>
            <w:hideMark/>
          </w:tcPr>
          <w:p w:rsidR="00BA48D4" w:rsidRPr="00CD2C92" w:rsidRDefault="00BA48D4" w:rsidP="00BA48D4">
            <w:pPr>
              <w:spacing w:after="0" w:line="240" w:lineRule="auto"/>
              <w:jc w:val="center"/>
              <w:rPr>
                <w:rFonts w:eastAsia="Times New Roman"/>
                <w:b/>
                <w:bCs/>
                <w:sz w:val="12"/>
                <w:szCs w:val="12"/>
                <w:lang w:eastAsia="pt-BR"/>
              </w:rPr>
            </w:pPr>
            <w:r w:rsidRPr="00CD2C92">
              <w:rPr>
                <w:rFonts w:eastAsia="Times New Roman"/>
                <w:b/>
                <w:bCs/>
                <w:sz w:val="12"/>
                <w:szCs w:val="12"/>
                <w:lang w:eastAsia="pt-BR"/>
              </w:rPr>
              <w:t>100%</w:t>
            </w:r>
          </w:p>
        </w:tc>
        <w:tc>
          <w:tcPr>
            <w:tcW w:w="294"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39.638,56 </w:t>
            </w:r>
          </w:p>
        </w:tc>
        <w:tc>
          <w:tcPr>
            <w:tcW w:w="29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15.398,40 </w:t>
            </w:r>
          </w:p>
        </w:tc>
        <w:tc>
          <w:tcPr>
            <w:tcW w:w="76"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39%</w:t>
            </w:r>
          </w:p>
        </w:tc>
        <w:tc>
          <w:tcPr>
            <w:tcW w:w="319"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xml:space="preserve">                                  15.398,40 </w:t>
            </w:r>
          </w:p>
        </w:tc>
        <w:tc>
          <w:tcPr>
            <w:tcW w:w="85" w:type="pct"/>
            <w:vMerge w:val="restart"/>
            <w:shd w:val="clear" w:color="auto" w:fill="auto"/>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39%</w:t>
            </w:r>
          </w:p>
        </w:tc>
      </w:tr>
      <w:tr w:rsidR="00BA48D4" w:rsidRPr="00CD2C92" w:rsidTr="00761082">
        <w:trPr>
          <w:trHeight w:val="960"/>
        </w:trPr>
        <w:tc>
          <w:tcPr>
            <w:tcW w:w="345" w:type="pct"/>
            <w:vMerge/>
            <w:vAlign w:val="center"/>
            <w:hideMark/>
          </w:tcPr>
          <w:p w:rsidR="00BA48D4" w:rsidRPr="00CD2C92" w:rsidRDefault="00BA48D4" w:rsidP="00BA48D4">
            <w:pPr>
              <w:spacing w:after="0" w:line="240" w:lineRule="auto"/>
              <w:rPr>
                <w:rFonts w:eastAsia="Times New Roman"/>
                <w:b/>
                <w:bCs/>
                <w:sz w:val="12"/>
                <w:szCs w:val="12"/>
                <w:lang w:eastAsia="pt-BR"/>
              </w:rPr>
            </w:pPr>
          </w:p>
        </w:tc>
        <w:tc>
          <w:tcPr>
            <w:tcW w:w="56" w:type="pct"/>
            <w:vMerge/>
            <w:vAlign w:val="center"/>
            <w:hideMark/>
          </w:tcPr>
          <w:p w:rsidR="00BA48D4" w:rsidRPr="00CD2C92" w:rsidRDefault="00BA48D4" w:rsidP="00BA48D4">
            <w:pPr>
              <w:spacing w:after="0" w:line="240" w:lineRule="auto"/>
              <w:rPr>
                <w:rFonts w:eastAsia="Times New Roman"/>
                <w:sz w:val="12"/>
                <w:szCs w:val="12"/>
                <w:lang w:eastAsia="pt-BR"/>
              </w:rPr>
            </w:pPr>
          </w:p>
        </w:tc>
        <w:tc>
          <w:tcPr>
            <w:tcW w:w="437" w:type="pct"/>
            <w:shd w:val="clear" w:color="auto" w:fill="auto"/>
            <w:vAlign w:val="center"/>
            <w:hideMark/>
          </w:tcPr>
          <w:p w:rsidR="00BA48D4" w:rsidRPr="00CD2C92" w:rsidRDefault="00BA48D4" w:rsidP="00BA48D4">
            <w:pPr>
              <w:spacing w:after="0" w:line="240" w:lineRule="auto"/>
              <w:rPr>
                <w:rFonts w:eastAsia="Times New Roman"/>
                <w:sz w:val="12"/>
                <w:szCs w:val="12"/>
                <w:lang w:eastAsia="pt-BR"/>
              </w:rPr>
            </w:pPr>
            <w:r w:rsidRPr="00CD2C92">
              <w:rPr>
                <w:rFonts w:eastAsia="Times New Roman"/>
                <w:sz w:val="12"/>
                <w:szCs w:val="12"/>
                <w:lang w:eastAsia="pt-BR"/>
              </w:rPr>
              <w:t> </w:t>
            </w:r>
          </w:p>
        </w:tc>
        <w:tc>
          <w:tcPr>
            <w:tcW w:w="590" w:type="pct"/>
            <w:vMerge/>
            <w:shd w:val="clear" w:color="000000" w:fill="FFFFFF"/>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35" w:type="pct"/>
            <w:vMerge/>
            <w:vAlign w:val="center"/>
            <w:hideMark/>
          </w:tcPr>
          <w:p w:rsidR="00BA48D4" w:rsidRPr="00CD2C92" w:rsidRDefault="00BA48D4" w:rsidP="00BA48D4">
            <w:pPr>
              <w:spacing w:after="0" w:line="240" w:lineRule="auto"/>
              <w:rPr>
                <w:rFonts w:eastAsia="Times New Roman"/>
                <w:b/>
                <w:bCs/>
                <w:color w:val="000000"/>
                <w:sz w:val="12"/>
                <w:szCs w:val="12"/>
                <w:lang w:eastAsia="pt-BR"/>
              </w:rPr>
            </w:pPr>
          </w:p>
        </w:tc>
        <w:tc>
          <w:tcPr>
            <w:tcW w:w="171" w:type="pct"/>
            <w:shd w:val="clear" w:color="auto" w:fill="auto"/>
            <w:vAlign w:val="center"/>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b/>
                <w:bCs/>
                <w:color w:val="FF0000"/>
                <w:sz w:val="12"/>
                <w:szCs w:val="12"/>
                <w:lang w:eastAsia="pt-BR"/>
              </w:rPr>
              <w:t> </w:t>
            </w:r>
          </w:p>
        </w:tc>
        <w:tc>
          <w:tcPr>
            <w:tcW w:w="469" w:type="pct"/>
            <w:shd w:val="clear" w:color="auto" w:fill="auto"/>
            <w:vAlign w:val="bottom"/>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color w:val="000000"/>
                <w:sz w:val="12"/>
                <w:szCs w:val="12"/>
                <w:lang w:eastAsia="pt-BR"/>
              </w:rPr>
              <w:t> </w:t>
            </w:r>
          </w:p>
        </w:tc>
        <w:tc>
          <w:tcPr>
            <w:tcW w:w="146" w:type="pct"/>
            <w:shd w:val="clear" w:color="auto" w:fill="auto"/>
            <w:vAlign w:val="bottom"/>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color w:val="000000"/>
                <w:sz w:val="12"/>
                <w:szCs w:val="12"/>
                <w:lang w:eastAsia="pt-BR"/>
              </w:rPr>
              <w:t> </w:t>
            </w:r>
          </w:p>
        </w:tc>
        <w:tc>
          <w:tcPr>
            <w:tcW w:w="826" w:type="pct"/>
            <w:shd w:val="clear" w:color="auto" w:fill="auto"/>
            <w:vAlign w:val="bottom"/>
            <w:hideMark/>
          </w:tcPr>
          <w:p w:rsidR="00BA48D4" w:rsidRPr="00CD2C92" w:rsidRDefault="00BA48D4" w:rsidP="00BA48D4">
            <w:pPr>
              <w:spacing w:after="0" w:line="240" w:lineRule="auto"/>
              <w:jc w:val="center"/>
              <w:rPr>
                <w:rFonts w:eastAsia="Times New Roman"/>
                <w:b/>
                <w:bCs/>
                <w:color w:val="000000"/>
                <w:sz w:val="12"/>
                <w:szCs w:val="12"/>
                <w:lang w:eastAsia="pt-BR"/>
              </w:rPr>
            </w:pPr>
            <w:r w:rsidRPr="00CD2C92">
              <w:rPr>
                <w:rFonts w:eastAsia="Times New Roman"/>
                <w:color w:val="000000"/>
                <w:sz w:val="12"/>
                <w:szCs w:val="12"/>
                <w:lang w:eastAsia="pt-BR"/>
              </w:rPr>
              <w:t> </w:t>
            </w:r>
          </w:p>
        </w:tc>
        <w:tc>
          <w:tcPr>
            <w:tcW w:w="56" w:type="pct"/>
            <w:shd w:val="clear" w:color="auto" w:fill="auto"/>
            <w:vAlign w:val="center"/>
          </w:tcPr>
          <w:p w:rsidR="00BA48D4" w:rsidRPr="00CD2C92" w:rsidRDefault="00BA48D4" w:rsidP="00BA48D4">
            <w:pPr>
              <w:spacing w:after="0" w:line="240" w:lineRule="auto"/>
              <w:jc w:val="center"/>
              <w:rPr>
                <w:rFonts w:eastAsia="Times New Roman"/>
                <w:b/>
                <w:bCs/>
                <w:sz w:val="12"/>
                <w:szCs w:val="12"/>
                <w:lang w:eastAsia="pt-BR"/>
              </w:rPr>
            </w:pPr>
          </w:p>
        </w:tc>
        <w:tc>
          <w:tcPr>
            <w:tcW w:w="294"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29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319"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c>
          <w:tcPr>
            <w:tcW w:w="85" w:type="pct"/>
            <w:vMerge/>
            <w:vAlign w:val="center"/>
            <w:hideMark/>
          </w:tcPr>
          <w:p w:rsidR="00BA48D4" w:rsidRPr="00CD2C92" w:rsidRDefault="00BA48D4" w:rsidP="00BA48D4">
            <w:pPr>
              <w:spacing w:after="0" w:line="240" w:lineRule="auto"/>
              <w:rPr>
                <w:rFonts w:eastAsia="Times New Roman"/>
                <w:color w:val="000000"/>
                <w:sz w:val="12"/>
                <w:szCs w:val="12"/>
                <w:lang w:eastAsia="pt-BR"/>
              </w:rPr>
            </w:pPr>
          </w:p>
        </w:tc>
      </w:tr>
      <w:tr w:rsidR="00261F7D" w:rsidRPr="00CD2C92" w:rsidTr="00761082">
        <w:trPr>
          <w:trHeight w:val="960"/>
        </w:trPr>
        <w:tc>
          <w:tcPr>
            <w:tcW w:w="345" w:type="pct"/>
            <w:shd w:val="clear" w:color="000000" w:fill="FFFFFF"/>
            <w:vAlign w:val="center"/>
            <w:hideMark/>
          </w:tcPr>
          <w:p w:rsidR="00261F7D" w:rsidRPr="00CD2C92" w:rsidRDefault="00261F7D" w:rsidP="00261F7D">
            <w:pPr>
              <w:spacing w:after="0" w:line="240" w:lineRule="auto"/>
              <w:jc w:val="center"/>
              <w:rPr>
                <w:rFonts w:eastAsia="Times New Roman"/>
                <w:b/>
                <w:bCs/>
                <w:sz w:val="12"/>
                <w:szCs w:val="12"/>
                <w:lang w:eastAsia="pt-BR"/>
              </w:rPr>
            </w:pPr>
            <w:r w:rsidRPr="00CD2C92">
              <w:rPr>
                <w:rFonts w:eastAsia="Times New Roman"/>
                <w:b/>
                <w:bCs/>
                <w:sz w:val="12"/>
                <w:szCs w:val="12"/>
                <w:lang w:eastAsia="pt-BR"/>
              </w:rPr>
              <w:t>TOTAL</w:t>
            </w:r>
          </w:p>
        </w:tc>
        <w:tc>
          <w:tcPr>
            <w:tcW w:w="56" w:type="pct"/>
            <w:shd w:val="clear" w:color="000000" w:fill="FFFFFF"/>
            <w:vAlign w:val="center"/>
            <w:hideMark/>
          </w:tcPr>
          <w:p w:rsidR="00261F7D" w:rsidRPr="00CD2C92" w:rsidRDefault="00261F7D" w:rsidP="00261F7D">
            <w:pPr>
              <w:spacing w:after="0" w:line="240" w:lineRule="auto"/>
              <w:jc w:val="center"/>
              <w:rPr>
                <w:rFonts w:eastAsia="Times New Roman"/>
                <w:sz w:val="12"/>
                <w:szCs w:val="12"/>
                <w:lang w:eastAsia="pt-BR"/>
              </w:rPr>
            </w:pPr>
            <w:r w:rsidRPr="00CD2C92">
              <w:rPr>
                <w:rFonts w:eastAsia="Times New Roman"/>
                <w:sz w:val="12"/>
                <w:szCs w:val="12"/>
                <w:lang w:eastAsia="pt-BR"/>
              </w:rPr>
              <w:t> </w:t>
            </w:r>
          </w:p>
        </w:tc>
        <w:tc>
          <w:tcPr>
            <w:tcW w:w="437" w:type="pct"/>
            <w:shd w:val="clear" w:color="000000" w:fill="FFFFFF"/>
            <w:vAlign w:val="center"/>
            <w:hideMark/>
          </w:tcPr>
          <w:p w:rsidR="00261F7D" w:rsidRPr="00CD2C92" w:rsidRDefault="00261F7D" w:rsidP="00261F7D">
            <w:pPr>
              <w:spacing w:after="0" w:line="240" w:lineRule="auto"/>
              <w:rPr>
                <w:rFonts w:eastAsia="Times New Roman"/>
                <w:sz w:val="12"/>
                <w:szCs w:val="12"/>
                <w:lang w:eastAsia="pt-BR"/>
              </w:rPr>
            </w:pPr>
            <w:r w:rsidRPr="00CD2C92">
              <w:rPr>
                <w:rFonts w:eastAsia="Times New Roman"/>
                <w:sz w:val="12"/>
                <w:szCs w:val="12"/>
                <w:lang w:eastAsia="pt-BR"/>
              </w:rPr>
              <w:t> </w:t>
            </w:r>
          </w:p>
        </w:tc>
        <w:tc>
          <w:tcPr>
            <w:tcW w:w="590" w:type="pct"/>
            <w:shd w:val="clear" w:color="000000" w:fill="FFFFFF"/>
            <w:vAlign w:val="bottom"/>
            <w:hideMark/>
          </w:tcPr>
          <w:p w:rsidR="00261F7D" w:rsidRPr="00CD2C92" w:rsidRDefault="00261F7D" w:rsidP="00261F7D">
            <w:pPr>
              <w:spacing w:after="0" w:line="240" w:lineRule="auto"/>
              <w:jc w:val="center"/>
              <w:rPr>
                <w:rFonts w:eastAsia="Times New Roman"/>
                <w:sz w:val="12"/>
                <w:szCs w:val="12"/>
                <w:lang w:eastAsia="pt-BR"/>
              </w:rPr>
            </w:pPr>
            <w:r w:rsidRPr="00CD2C92">
              <w:rPr>
                <w:rFonts w:eastAsia="Times New Roman"/>
                <w:color w:val="000000"/>
                <w:sz w:val="12"/>
                <w:szCs w:val="12"/>
                <w:lang w:eastAsia="pt-BR"/>
              </w:rPr>
              <w:t> </w:t>
            </w:r>
          </w:p>
        </w:tc>
        <w:tc>
          <w:tcPr>
            <w:tcW w:w="835" w:type="pct"/>
            <w:shd w:val="clear" w:color="auto" w:fill="auto"/>
            <w:vAlign w:val="bottom"/>
            <w:hideMark/>
          </w:tcPr>
          <w:p w:rsidR="00261F7D" w:rsidRPr="00CD2C92" w:rsidRDefault="00261F7D" w:rsidP="00261F7D">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171" w:type="pct"/>
            <w:shd w:val="clear" w:color="000000" w:fill="FFFFFF"/>
            <w:vAlign w:val="bottom"/>
            <w:hideMark/>
          </w:tcPr>
          <w:p w:rsidR="00261F7D" w:rsidRPr="00CD2C92" w:rsidRDefault="00261F7D" w:rsidP="00261F7D">
            <w:pPr>
              <w:spacing w:after="0" w:line="240" w:lineRule="auto"/>
              <w:jc w:val="center"/>
              <w:rPr>
                <w:rFonts w:eastAsia="Times New Roman"/>
                <w:b/>
                <w:bCs/>
                <w:color w:val="FF0000"/>
                <w:sz w:val="12"/>
                <w:szCs w:val="12"/>
                <w:lang w:eastAsia="pt-BR"/>
              </w:rPr>
            </w:pPr>
            <w:r w:rsidRPr="00CD2C92">
              <w:rPr>
                <w:rFonts w:eastAsia="Times New Roman"/>
                <w:color w:val="000000"/>
                <w:sz w:val="12"/>
                <w:szCs w:val="12"/>
                <w:lang w:eastAsia="pt-BR"/>
              </w:rPr>
              <w:t> </w:t>
            </w:r>
          </w:p>
        </w:tc>
        <w:tc>
          <w:tcPr>
            <w:tcW w:w="469" w:type="pct"/>
            <w:shd w:val="clear" w:color="000000" w:fill="FFFFFF"/>
            <w:vAlign w:val="bottom"/>
            <w:hideMark/>
          </w:tcPr>
          <w:p w:rsidR="00261F7D" w:rsidRPr="00CD2C92" w:rsidRDefault="00261F7D" w:rsidP="00261F7D">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146" w:type="pct"/>
            <w:shd w:val="clear" w:color="000000" w:fill="FFFFFF"/>
            <w:vAlign w:val="bottom"/>
            <w:hideMark/>
          </w:tcPr>
          <w:p w:rsidR="00261F7D" w:rsidRPr="00CD2C92" w:rsidRDefault="00261F7D" w:rsidP="00261F7D">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826" w:type="pct"/>
            <w:shd w:val="clear" w:color="000000" w:fill="FFFFFF"/>
            <w:vAlign w:val="bottom"/>
            <w:hideMark/>
          </w:tcPr>
          <w:p w:rsidR="00261F7D" w:rsidRPr="00CD2C92" w:rsidRDefault="00261F7D" w:rsidP="00261F7D">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56" w:type="pct"/>
            <w:shd w:val="clear" w:color="auto" w:fill="auto"/>
            <w:vAlign w:val="bottom"/>
            <w:hideMark/>
          </w:tcPr>
          <w:p w:rsidR="00261F7D" w:rsidRPr="00CD2C92" w:rsidRDefault="00261F7D" w:rsidP="00261F7D">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4" w:type="pct"/>
            <w:shd w:val="clear" w:color="auto" w:fill="auto"/>
            <w:vAlign w:val="center"/>
            <w:hideMark/>
          </w:tcPr>
          <w:p w:rsidR="00261F7D" w:rsidRPr="00CD2C92" w:rsidRDefault="00261F7D" w:rsidP="00261F7D">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46.501.870,00 </w:t>
            </w:r>
          </w:p>
        </w:tc>
        <w:tc>
          <w:tcPr>
            <w:tcW w:w="295" w:type="pct"/>
            <w:shd w:val="clear" w:color="auto" w:fill="auto"/>
            <w:vAlign w:val="center"/>
            <w:hideMark/>
          </w:tcPr>
          <w:p w:rsidR="00261F7D" w:rsidRPr="00CD2C92" w:rsidRDefault="00261F7D" w:rsidP="00261F7D">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8.901.088,67 </w:t>
            </w:r>
          </w:p>
        </w:tc>
        <w:tc>
          <w:tcPr>
            <w:tcW w:w="76" w:type="pct"/>
            <w:shd w:val="clear" w:color="auto" w:fill="auto"/>
            <w:vAlign w:val="bottom"/>
            <w:hideMark/>
          </w:tcPr>
          <w:p w:rsidR="00261F7D" w:rsidRPr="00CD2C92" w:rsidRDefault="00261F7D" w:rsidP="00261F7D">
            <w:pPr>
              <w:spacing w:after="0" w:line="240" w:lineRule="auto"/>
              <w:rPr>
                <w:rFonts w:eastAsia="Times New Roman"/>
                <w:color w:val="000000"/>
                <w:sz w:val="12"/>
                <w:szCs w:val="12"/>
                <w:lang w:eastAsia="pt-BR"/>
              </w:rPr>
            </w:pPr>
            <w:r>
              <w:rPr>
                <w:rFonts w:eastAsia="Times New Roman"/>
                <w:color w:val="000000"/>
                <w:sz w:val="12"/>
                <w:szCs w:val="12"/>
                <w:lang w:eastAsia="pt-BR"/>
              </w:rPr>
              <w:t>19%</w:t>
            </w:r>
            <w:r w:rsidRPr="00CD2C92">
              <w:rPr>
                <w:rFonts w:eastAsia="Times New Roman"/>
                <w:color w:val="000000"/>
                <w:sz w:val="12"/>
                <w:szCs w:val="12"/>
                <w:lang w:eastAsia="pt-BR"/>
              </w:rPr>
              <w:t> </w:t>
            </w:r>
          </w:p>
        </w:tc>
        <w:tc>
          <w:tcPr>
            <w:tcW w:w="319" w:type="pct"/>
            <w:shd w:val="clear" w:color="auto" w:fill="auto"/>
            <w:vAlign w:val="center"/>
            <w:hideMark/>
          </w:tcPr>
          <w:p w:rsidR="00261F7D" w:rsidRPr="00CD2C92" w:rsidRDefault="00261F7D" w:rsidP="00261F7D">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xml:space="preserve">                           16.659.689,15 </w:t>
            </w:r>
          </w:p>
        </w:tc>
        <w:tc>
          <w:tcPr>
            <w:tcW w:w="85" w:type="pct"/>
            <w:shd w:val="clear" w:color="auto" w:fill="auto"/>
            <w:vAlign w:val="center"/>
            <w:hideMark/>
          </w:tcPr>
          <w:p w:rsidR="00261F7D" w:rsidRDefault="00261F7D" w:rsidP="00261F7D">
            <w:pPr>
              <w:spacing w:after="0" w:line="240" w:lineRule="auto"/>
              <w:jc w:val="center"/>
              <w:rPr>
                <w:rFonts w:eastAsia="Times New Roman"/>
                <w:color w:val="000000"/>
                <w:sz w:val="12"/>
                <w:szCs w:val="12"/>
                <w:lang w:eastAsia="pt-BR"/>
              </w:rPr>
            </w:pPr>
          </w:p>
          <w:p w:rsidR="00261F7D" w:rsidRPr="00CD2C92" w:rsidRDefault="00261F7D" w:rsidP="00261F7D">
            <w:pPr>
              <w:spacing w:after="0" w:line="240" w:lineRule="auto"/>
              <w:jc w:val="center"/>
              <w:rPr>
                <w:rFonts w:eastAsia="Times New Roman"/>
                <w:color w:val="000000"/>
                <w:sz w:val="12"/>
                <w:szCs w:val="12"/>
                <w:lang w:eastAsia="pt-BR"/>
              </w:rPr>
            </w:pPr>
            <w:r>
              <w:rPr>
                <w:rFonts w:eastAsia="Times New Roman"/>
                <w:color w:val="000000"/>
                <w:sz w:val="12"/>
                <w:szCs w:val="12"/>
                <w:lang w:eastAsia="pt-BR"/>
              </w:rPr>
              <w:t>36</w:t>
            </w:r>
            <w:r w:rsidRPr="00CD2C92">
              <w:rPr>
                <w:rFonts w:eastAsia="Times New Roman"/>
                <w:color w:val="000000"/>
                <w:sz w:val="12"/>
                <w:szCs w:val="12"/>
                <w:lang w:eastAsia="pt-BR"/>
              </w:rPr>
              <w:t>%</w:t>
            </w:r>
          </w:p>
        </w:tc>
      </w:tr>
      <w:tr w:rsidR="00BA48D4" w:rsidRPr="00CD2C92" w:rsidTr="00761082">
        <w:trPr>
          <w:trHeight w:val="315"/>
        </w:trPr>
        <w:tc>
          <w:tcPr>
            <w:tcW w:w="401" w:type="pct"/>
            <w:gridSpan w:val="2"/>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P = Projeto / A = Atividade</w:t>
            </w:r>
          </w:p>
        </w:tc>
        <w:tc>
          <w:tcPr>
            <w:tcW w:w="437"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590" w:type="pct"/>
            <w:shd w:val="clear" w:color="000000" w:fill="FFFFFF"/>
            <w:vAlign w:val="center"/>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835" w:type="pct"/>
            <w:shd w:val="clear" w:color="auto" w:fill="auto"/>
            <w:noWrap/>
            <w:vAlign w:val="center"/>
            <w:hideMark/>
          </w:tcPr>
          <w:p w:rsidR="00BA48D4" w:rsidRPr="00CD2C92" w:rsidRDefault="00BA48D4" w:rsidP="00BA48D4">
            <w:pPr>
              <w:spacing w:after="0" w:line="240" w:lineRule="auto"/>
              <w:jc w:val="center"/>
              <w:rPr>
                <w:rFonts w:eastAsia="Times New Roman"/>
                <w:color w:val="000000"/>
                <w:sz w:val="12"/>
                <w:szCs w:val="12"/>
                <w:lang w:eastAsia="pt-BR"/>
              </w:rPr>
            </w:pPr>
          </w:p>
        </w:tc>
        <w:tc>
          <w:tcPr>
            <w:tcW w:w="171"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469"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146"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826"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56" w:type="pct"/>
            <w:shd w:val="clear" w:color="000000" w:fill="FFFFFF"/>
            <w:noWrap/>
            <w:vAlign w:val="bottom"/>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294"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295" w:type="pct"/>
            <w:shd w:val="clear" w:color="auto" w:fill="auto"/>
            <w:noWrap/>
            <w:vAlign w:val="bottom"/>
            <w:hideMark/>
          </w:tcPr>
          <w:p w:rsidR="00BA48D4" w:rsidRPr="00CD2C92" w:rsidRDefault="00BA48D4" w:rsidP="00BA48D4">
            <w:pPr>
              <w:spacing w:after="0" w:line="240" w:lineRule="auto"/>
              <w:rPr>
                <w:rFonts w:eastAsia="Times New Roman"/>
                <w:color w:val="000000"/>
                <w:sz w:val="12"/>
                <w:szCs w:val="12"/>
                <w:lang w:eastAsia="pt-BR"/>
              </w:rPr>
            </w:pPr>
          </w:p>
        </w:tc>
        <w:tc>
          <w:tcPr>
            <w:tcW w:w="76" w:type="pct"/>
            <w:shd w:val="clear" w:color="000000" w:fill="FFFFFF"/>
            <w:noWrap/>
            <w:vAlign w:val="bottom"/>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c>
          <w:tcPr>
            <w:tcW w:w="319" w:type="pct"/>
            <w:shd w:val="clear" w:color="000000" w:fill="FFFFFF"/>
            <w:noWrap/>
            <w:vAlign w:val="bottom"/>
            <w:hideMark/>
          </w:tcPr>
          <w:p w:rsidR="00BA48D4" w:rsidRPr="00CD2C92" w:rsidRDefault="00BA48D4" w:rsidP="00BA48D4">
            <w:pPr>
              <w:spacing w:after="0" w:line="240" w:lineRule="auto"/>
              <w:rPr>
                <w:rFonts w:eastAsia="Times New Roman"/>
                <w:color w:val="000000"/>
                <w:sz w:val="12"/>
                <w:szCs w:val="12"/>
                <w:lang w:eastAsia="pt-BR"/>
              </w:rPr>
            </w:pPr>
            <w:r w:rsidRPr="00CD2C92">
              <w:rPr>
                <w:rFonts w:eastAsia="Times New Roman"/>
                <w:color w:val="000000"/>
                <w:sz w:val="12"/>
                <w:szCs w:val="12"/>
                <w:lang w:eastAsia="pt-BR"/>
              </w:rPr>
              <w:t> </w:t>
            </w:r>
          </w:p>
        </w:tc>
        <w:tc>
          <w:tcPr>
            <w:tcW w:w="85" w:type="pct"/>
            <w:shd w:val="clear" w:color="000000" w:fill="FFFFFF"/>
            <w:noWrap/>
            <w:vAlign w:val="bottom"/>
            <w:hideMark/>
          </w:tcPr>
          <w:p w:rsidR="00BA48D4" w:rsidRPr="00CD2C92" w:rsidRDefault="00BA48D4" w:rsidP="00BA48D4">
            <w:pPr>
              <w:spacing w:after="0" w:line="240" w:lineRule="auto"/>
              <w:jc w:val="center"/>
              <w:rPr>
                <w:rFonts w:eastAsia="Times New Roman"/>
                <w:color w:val="000000"/>
                <w:sz w:val="12"/>
                <w:szCs w:val="12"/>
                <w:lang w:eastAsia="pt-BR"/>
              </w:rPr>
            </w:pPr>
            <w:r w:rsidRPr="00CD2C92">
              <w:rPr>
                <w:rFonts w:eastAsia="Times New Roman"/>
                <w:color w:val="000000"/>
                <w:sz w:val="12"/>
                <w:szCs w:val="12"/>
                <w:lang w:eastAsia="pt-BR"/>
              </w:rPr>
              <w:t> </w:t>
            </w:r>
          </w:p>
        </w:tc>
      </w:tr>
    </w:tbl>
    <w:p w:rsidR="008A129B" w:rsidRPr="008A129B" w:rsidRDefault="00FB4D0C" w:rsidP="008A129B">
      <w:pPr>
        <w:ind w:right="-315"/>
        <w:rPr>
          <w:sz w:val="12"/>
          <w:szCs w:val="12"/>
        </w:rPr>
      </w:pPr>
      <w:r w:rsidRPr="009D70FA">
        <w:rPr>
          <w:b/>
          <w:sz w:val="16"/>
          <w:szCs w:val="16"/>
        </w:rPr>
        <w:lastRenderedPageBreak/>
        <w:t xml:space="preserve"> </w:t>
      </w:r>
      <w:r w:rsidR="008A129B" w:rsidRPr="009D70FA">
        <w:rPr>
          <w:b/>
          <w:sz w:val="16"/>
          <w:szCs w:val="16"/>
        </w:rPr>
        <w:t>Fonte:</w:t>
      </w:r>
      <w:r w:rsidR="008A129B">
        <w:t xml:space="preserve"> </w:t>
      </w:r>
      <w:r w:rsidR="008A129B" w:rsidRPr="009D70FA">
        <w:rPr>
          <w:sz w:val="12"/>
          <w:szCs w:val="12"/>
        </w:rPr>
        <w:t>DGF –CAU/SP</w:t>
      </w:r>
    </w:p>
    <w:p w:rsidR="00ED0F44" w:rsidRDefault="00ED0F44" w:rsidP="00FF333E">
      <w:pPr>
        <w:spacing w:line="240" w:lineRule="auto"/>
        <w:rPr>
          <w:i/>
        </w:rPr>
        <w:sectPr w:rsidR="00ED0F44" w:rsidSect="00FD35EE">
          <w:headerReference w:type="default" r:id="rId25"/>
          <w:footerReference w:type="default" r:id="rId26"/>
          <w:pgSz w:w="16838" w:h="11906" w:orient="landscape" w:code="9"/>
          <w:pgMar w:top="1701" w:right="1418" w:bottom="1701" w:left="1134" w:header="567" w:footer="0" w:gutter="0"/>
          <w:cols w:space="708"/>
          <w:docGrid w:linePitch="360"/>
        </w:sectPr>
      </w:pPr>
    </w:p>
    <w:bookmarkEnd w:id="23"/>
    <w:p w:rsidR="007A5E0B" w:rsidRPr="00BF606A" w:rsidRDefault="007A5E0B" w:rsidP="00BF606A">
      <w:pPr>
        <w:pStyle w:val="PargrafodaLista"/>
        <w:spacing w:after="0" w:line="360" w:lineRule="auto"/>
        <w:ind w:left="0"/>
        <w:jc w:val="both"/>
        <w:rPr>
          <w:rFonts w:ascii="Arial" w:hAnsi="Arial" w:cs="Arial"/>
        </w:rPr>
      </w:pPr>
    </w:p>
    <w:p w:rsidR="00514289" w:rsidRDefault="00DD7B60" w:rsidP="00514289">
      <w:pPr>
        <w:shd w:val="clear" w:color="auto" w:fill="FFFFFF"/>
        <w:rPr>
          <w:rFonts w:ascii="Arial" w:eastAsia="Times New Roman" w:hAnsi="Arial" w:cs="Arial"/>
          <w:color w:val="212121"/>
          <w:lang w:eastAsia="pt-BR"/>
        </w:rPr>
      </w:pPr>
      <w:bookmarkStart w:id="61" w:name="RANGE!B1"/>
      <w:r w:rsidRPr="00F87277">
        <w:rPr>
          <w:rFonts w:eastAsia="Times New Roman"/>
          <w:b/>
          <w:color w:val="000000"/>
          <w:sz w:val="28"/>
          <w:szCs w:val="28"/>
          <w:lang w:eastAsia="pt-BR"/>
        </w:rPr>
        <w:t>Quadro 1</w:t>
      </w:r>
      <w:r w:rsidR="00F87277" w:rsidRPr="00F87277">
        <w:rPr>
          <w:rFonts w:eastAsia="Times New Roman"/>
          <w:b/>
          <w:color w:val="000000"/>
          <w:sz w:val="28"/>
          <w:szCs w:val="28"/>
          <w:lang w:eastAsia="pt-BR"/>
        </w:rPr>
        <w:t>2</w:t>
      </w:r>
      <w:r w:rsidRPr="00F87277">
        <w:rPr>
          <w:rFonts w:eastAsia="Times New Roman"/>
          <w:b/>
          <w:color w:val="000000"/>
          <w:sz w:val="28"/>
          <w:szCs w:val="28"/>
          <w:lang w:eastAsia="pt-BR"/>
        </w:rPr>
        <w:t>. Balancete Quadrimestral Receitas e Despesas Realizadas em 2015</w:t>
      </w:r>
      <w:bookmarkEnd w:id="61"/>
      <w:r>
        <w:rPr>
          <w:rFonts w:eastAsia="Times New Roman"/>
          <w:color w:val="000000"/>
          <w:lang w:eastAsia="pt-BR"/>
        </w:rPr>
        <w:tab/>
      </w:r>
      <w:r>
        <w:rPr>
          <w:rFonts w:eastAsia="Times New Roman"/>
          <w:color w:val="000000"/>
          <w:lang w:eastAsia="pt-BR"/>
        </w:rPr>
        <w:tab/>
      </w:r>
      <w:r>
        <w:rPr>
          <w:rFonts w:eastAsia="Times New Roman"/>
          <w:color w:val="000000"/>
          <w:lang w:eastAsia="pt-BR"/>
        </w:rPr>
        <w:tab/>
      </w:r>
      <w:r>
        <w:rPr>
          <w:rFonts w:eastAsia="Times New Roman"/>
          <w:color w:val="000000"/>
          <w:lang w:eastAsia="pt-BR"/>
        </w:rPr>
        <w:tab/>
      </w:r>
      <w:r>
        <w:rPr>
          <w:rFonts w:eastAsia="Times New Roman"/>
          <w:color w:val="000000"/>
          <w:lang w:eastAsia="pt-BR"/>
        </w:rPr>
        <w:tab/>
      </w:r>
      <w:r>
        <w:rPr>
          <w:rFonts w:eastAsia="Times New Roman"/>
          <w:color w:val="000000"/>
          <w:lang w:eastAsia="pt-BR"/>
        </w:rPr>
        <w:tab/>
      </w:r>
      <w:r>
        <w:rPr>
          <w:rFonts w:eastAsia="Times New Roman"/>
          <w:color w:val="000000"/>
          <w:lang w:eastAsia="pt-BR"/>
        </w:rPr>
        <w:tab/>
      </w:r>
      <w:r w:rsidRPr="00DD7B60">
        <w:rPr>
          <w:rFonts w:ascii="Tahoma" w:eastAsia="Times New Roman" w:hAnsi="Tahoma" w:cs="Tahoma"/>
          <w:b/>
          <w:bCs/>
          <w:color w:val="434343"/>
          <w:sz w:val="14"/>
          <w:szCs w:val="14"/>
          <w:lang w:eastAsia="pt-BR"/>
        </w:rPr>
        <w:t xml:space="preserve"> Período: 01/05/2015 à 31/08/2015</w:t>
      </w:r>
    </w:p>
    <w:tbl>
      <w:tblPr>
        <w:tblW w:w="5000" w:type="pct"/>
        <w:tblInd w:w="-10" w:type="dxa"/>
        <w:tblCellMar>
          <w:left w:w="70" w:type="dxa"/>
          <w:right w:w="70" w:type="dxa"/>
        </w:tblCellMar>
        <w:tblLook w:val="04A0" w:firstRow="1" w:lastRow="0" w:firstColumn="1" w:lastColumn="0" w:noHBand="0" w:noVBand="1"/>
      </w:tblPr>
      <w:tblGrid>
        <w:gridCol w:w="2511"/>
        <w:gridCol w:w="1402"/>
        <w:gridCol w:w="1402"/>
        <w:gridCol w:w="1402"/>
        <w:gridCol w:w="1402"/>
        <w:gridCol w:w="1522"/>
        <w:gridCol w:w="1522"/>
        <w:gridCol w:w="1522"/>
        <w:gridCol w:w="1307"/>
      </w:tblGrid>
      <w:tr w:rsidR="00DD7B60" w:rsidRPr="00DD7B60" w:rsidTr="00DD7B60">
        <w:trPr>
          <w:trHeight w:val="49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hideMark/>
          </w:tcPr>
          <w:p w:rsidR="00DD7B60" w:rsidRPr="00DD7B60" w:rsidRDefault="00DD7B60" w:rsidP="00DD7B60">
            <w:pPr>
              <w:spacing w:after="0" w:line="240" w:lineRule="auto"/>
              <w:jc w:val="center"/>
              <w:rPr>
                <w:rFonts w:ascii="Tahoma" w:eastAsia="Times New Roman" w:hAnsi="Tahoma" w:cs="Tahoma"/>
                <w:color w:val="434343"/>
                <w:sz w:val="28"/>
                <w:szCs w:val="28"/>
                <w:lang w:eastAsia="pt-BR"/>
              </w:rPr>
            </w:pPr>
            <w:r w:rsidRPr="00DD7B60">
              <w:rPr>
                <w:rFonts w:ascii="Tahoma" w:eastAsia="Times New Roman" w:hAnsi="Tahoma" w:cs="Tahoma"/>
                <w:color w:val="434343"/>
                <w:sz w:val="28"/>
                <w:szCs w:val="28"/>
                <w:lang w:eastAsia="pt-BR"/>
              </w:rPr>
              <w:t>Comparativo da Receita</w:t>
            </w:r>
          </w:p>
        </w:tc>
      </w:tr>
      <w:tr w:rsidR="00DD7B60" w:rsidRPr="00DD7B60" w:rsidTr="00DD7B60">
        <w:trPr>
          <w:trHeight w:val="1155"/>
        </w:trPr>
        <w:tc>
          <w:tcPr>
            <w:tcW w:w="897" w:type="pct"/>
            <w:tcBorders>
              <w:top w:val="single" w:sz="4" w:space="0" w:color="auto"/>
              <w:left w:val="single" w:sz="8" w:space="0" w:color="auto"/>
              <w:bottom w:val="single" w:sz="8" w:space="0" w:color="auto"/>
              <w:right w:val="single" w:sz="8" w:space="0" w:color="auto"/>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Receita</w:t>
            </w:r>
          </w:p>
        </w:tc>
        <w:tc>
          <w:tcPr>
            <w:tcW w:w="501" w:type="pct"/>
            <w:tcBorders>
              <w:top w:val="single" w:sz="4" w:space="0" w:color="auto"/>
              <w:left w:val="single" w:sz="8" w:space="0" w:color="auto"/>
              <w:bottom w:val="nil"/>
              <w:right w:val="nil"/>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Arrecadado em Maio/2015</w:t>
            </w:r>
          </w:p>
        </w:tc>
        <w:tc>
          <w:tcPr>
            <w:tcW w:w="501" w:type="pct"/>
            <w:tcBorders>
              <w:top w:val="single" w:sz="4" w:space="0" w:color="auto"/>
              <w:left w:val="single" w:sz="8" w:space="0" w:color="auto"/>
              <w:bottom w:val="nil"/>
              <w:right w:val="nil"/>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Arrecadado em Junho/2015</w:t>
            </w:r>
          </w:p>
        </w:tc>
        <w:tc>
          <w:tcPr>
            <w:tcW w:w="501" w:type="pct"/>
            <w:tcBorders>
              <w:top w:val="single" w:sz="4" w:space="0" w:color="auto"/>
              <w:left w:val="single" w:sz="8" w:space="0" w:color="auto"/>
              <w:bottom w:val="nil"/>
              <w:right w:val="nil"/>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Arrecadado em Julho/2015</w:t>
            </w:r>
          </w:p>
        </w:tc>
        <w:tc>
          <w:tcPr>
            <w:tcW w:w="501" w:type="pct"/>
            <w:tcBorders>
              <w:top w:val="single" w:sz="4" w:space="0" w:color="auto"/>
              <w:left w:val="single" w:sz="8" w:space="0" w:color="auto"/>
              <w:bottom w:val="nil"/>
              <w:right w:val="nil"/>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Arrecadado em Agosto/2015</w:t>
            </w:r>
          </w:p>
        </w:tc>
        <w:tc>
          <w:tcPr>
            <w:tcW w:w="544" w:type="pct"/>
            <w:tcBorders>
              <w:top w:val="single" w:sz="4" w:space="0" w:color="auto"/>
              <w:left w:val="single" w:sz="8" w:space="0" w:color="auto"/>
              <w:bottom w:val="single" w:sz="8" w:space="0" w:color="auto"/>
              <w:right w:val="single" w:sz="8" w:space="0" w:color="auto"/>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Acumulado no Exercício</w:t>
            </w:r>
          </w:p>
        </w:tc>
        <w:tc>
          <w:tcPr>
            <w:tcW w:w="544" w:type="pct"/>
            <w:tcBorders>
              <w:top w:val="single" w:sz="4" w:space="0" w:color="auto"/>
              <w:left w:val="nil"/>
              <w:bottom w:val="single" w:sz="8" w:space="0" w:color="auto"/>
              <w:right w:val="single" w:sz="8" w:space="0" w:color="auto"/>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Orçado para o Exercício</w:t>
            </w:r>
          </w:p>
        </w:tc>
        <w:tc>
          <w:tcPr>
            <w:tcW w:w="544" w:type="pct"/>
            <w:tcBorders>
              <w:top w:val="single" w:sz="4" w:space="0" w:color="auto"/>
              <w:left w:val="nil"/>
              <w:bottom w:val="single" w:sz="8" w:space="0" w:color="auto"/>
              <w:right w:val="single" w:sz="8" w:space="0" w:color="auto"/>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Diferença</w:t>
            </w:r>
          </w:p>
        </w:tc>
        <w:tc>
          <w:tcPr>
            <w:tcW w:w="467" w:type="pct"/>
            <w:tcBorders>
              <w:top w:val="single" w:sz="4" w:space="0" w:color="auto"/>
              <w:left w:val="nil"/>
              <w:bottom w:val="single" w:sz="8" w:space="0" w:color="auto"/>
              <w:right w:val="single" w:sz="8" w:space="0" w:color="auto"/>
            </w:tcBorders>
            <w:shd w:val="clear" w:color="000000" w:fill="4682B4"/>
            <w:vAlign w:val="center"/>
            <w:hideMark/>
          </w:tcPr>
          <w:p w:rsidR="00DD7B60" w:rsidRPr="00DD7B60" w:rsidRDefault="00DD7B60" w:rsidP="00DD7B60">
            <w:pPr>
              <w:spacing w:after="0" w:line="240" w:lineRule="auto"/>
              <w:jc w:val="center"/>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 xml:space="preserve">Situação da arrecadação acumulada em % do Orçado no Ano </w:t>
            </w:r>
          </w:p>
        </w:tc>
      </w:tr>
      <w:tr w:rsidR="00DD7B60" w:rsidRPr="00DD7B60" w:rsidTr="00DD7B60">
        <w:trPr>
          <w:trHeight w:val="360"/>
        </w:trPr>
        <w:tc>
          <w:tcPr>
            <w:tcW w:w="897" w:type="pct"/>
            <w:tcBorders>
              <w:top w:val="nil"/>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[TR] - RECEITA REALIZADA = [A]+[B]</w:t>
            </w:r>
          </w:p>
        </w:tc>
        <w:tc>
          <w:tcPr>
            <w:tcW w:w="501" w:type="pct"/>
            <w:tcBorders>
              <w:top w:val="single" w:sz="8" w:space="0" w:color="auto"/>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2.888.131,35</w:t>
            </w:r>
          </w:p>
        </w:tc>
        <w:tc>
          <w:tcPr>
            <w:tcW w:w="501" w:type="pct"/>
            <w:tcBorders>
              <w:top w:val="single" w:sz="8" w:space="0" w:color="auto"/>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3.047.960,96</w:t>
            </w:r>
          </w:p>
        </w:tc>
        <w:tc>
          <w:tcPr>
            <w:tcW w:w="501" w:type="pct"/>
            <w:tcBorders>
              <w:top w:val="single" w:sz="8" w:space="0" w:color="auto"/>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2.641.053,05</w:t>
            </w:r>
          </w:p>
        </w:tc>
        <w:tc>
          <w:tcPr>
            <w:tcW w:w="501" w:type="pct"/>
            <w:tcBorders>
              <w:top w:val="single" w:sz="8" w:space="0" w:color="auto"/>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2.441.990,71</w:t>
            </w:r>
          </w:p>
        </w:tc>
        <w:tc>
          <w:tcPr>
            <w:tcW w:w="544" w:type="pct"/>
            <w:tcBorders>
              <w:top w:val="nil"/>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26.759.856,64</w:t>
            </w:r>
          </w:p>
        </w:tc>
        <w:tc>
          <w:tcPr>
            <w:tcW w:w="544" w:type="pct"/>
            <w:tcBorders>
              <w:top w:val="nil"/>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46.501.870,00</w:t>
            </w:r>
          </w:p>
        </w:tc>
        <w:tc>
          <w:tcPr>
            <w:tcW w:w="544" w:type="pct"/>
            <w:tcBorders>
              <w:top w:val="nil"/>
              <w:left w:val="single" w:sz="8" w:space="0" w:color="auto"/>
              <w:bottom w:val="single" w:sz="8" w:space="0" w:color="auto"/>
              <w:right w:val="nil"/>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19.742.013,36</w:t>
            </w:r>
          </w:p>
        </w:tc>
        <w:tc>
          <w:tcPr>
            <w:tcW w:w="467" w:type="pct"/>
            <w:tcBorders>
              <w:top w:val="nil"/>
              <w:left w:val="single" w:sz="8" w:space="0" w:color="auto"/>
              <w:bottom w:val="single" w:sz="8" w:space="0" w:color="auto"/>
              <w:right w:val="single" w:sz="8" w:space="0" w:color="auto"/>
            </w:tcBorders>
            <w:shd w:val="clear" w:color="000000" w:fill="EAEAEA"/>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58%</w:t>
            </w:r>
          </w:p>
        </w:tc>
      </w:tr>
      <w:tr w:rsidR="00DD7B60" w:rsidRPr="00DD7B60" w:rsidTr="00DD7B60">
        <w:trPr>
          <w:trHeight w:val="495"/>
        </w:trPr>
        <w:tc>
          <w:tcPr>
            <w:tcW w:w="897" w:type="pct"/>
            <w:tcBorders>
              <w:top w:val="nil"/>
              <w:left w:val="single" w:sz="8" w:space="0" w:color="auto"/>
              <w:bottom w:val="single" w:sz="8" w:space="0" w:color="auto"/>
              <w:right w:val="nil"/>
            </w:tcBorders>
            <w:shd w:val="clear" w:color="000000" w:fill="963634"/>
            <w:hideMark/>
          </w:tcPr>
          <w:p w:rsidR="00DD7B60" w:rsidRPr="00DD7B60" w:rsidRDefault="00DD7B60" w:rsidP="00DD7B60">
            <w:pPr>
              <w:spacing w:after="0" w:line="240" w:lineRule="auto"/>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[A] - RECEITA CORRENTE = [A.1]+[A.2]+[A.3]+[A.4]</w:t>
            </w:r>
          </w:p>
        </w:tc>
        <w:tc>
          <w:tcPr>
            <w:tcW w:w="501"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2.888.131,35</w:t>
            </w:r>
          </w:p>
        </w:tc>
        <w:tc>
          <w:tcPr>
            <w:tcW w:w="501"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3.047.960,96</w:t>
            </w:r>
          </w:p>
        </w:tc>
        <w:tc>
          <w:tcPr>
            <w:tcW w:w="501"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2.641.053,05</w:t>
            </w:r>
          </w:p>
        </w:tc>
        <w:tc>
          <w:tcPr>
            <w:tcW w:w="501"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2.441.990,71</w:t>
            </w:r>
          </w:p>
        </w:tc>
        <w:tc>
          <w:tcPr>
            <w:tcW w:w="544"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26.759.856,64</w:t>
            </w:r>
          </w:p>
        </w:tc>
        <w:tc>
          <w:tcPr>
            <w:tcW w:w="544"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34.764.590,85</w:t>
            </w:r>
          </w:p>
        </w:tc>
        <w:tc>
          <w:tcPr>
            <w:tcW w:w="544" w:type="pct"/>
            <w:tcBorders>
              <w:top w:val="nil"/>
              <w:left w:val="single" w:sz="4" w:space="0" w:color="E5E5E5"/>
              <w:bottom w:val="single" w:sz="8" w:space="0" w:color="auto"/>
              <w:right w:val="nil"/>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8.004.734,21</w:t>
            </w:r>
          </w:p>
        </w:tc>
        <w:tc>
          <w:tcPr>
            <w:tcW w:w="467" w:type="pct"/>
            <w:tcBorders>
              <w:top w:val="nil"/>
              <w:left w:val="single" w:sz="4" w:space="0" w:color="E5E5E5"/>
              <w:bottom w:val="single" w:sz="8" w:space="0" w:color="auto"/>
              <w:right w:val="single" w:sz="8" w:space="0" w:color="auto"/>
            </w:tcBorders>
            <w:shd w:val="clear" w:color="000000" w:fill="963634"/>
            <w:hideMark/>
          </w:tcPr>
          <w:p w:rsidR="00DD7B60" w:rsidRPr="00DD7B60" w:rsidRDefault="00DD7B60" w:rsidP="00DD7B60">
            <w:pPr>
              <w:spacing w:after="0" w:line="240" w:lineRule="auto"/>
              <w:jc w:val="right"/>
              <w:rPr>
                <w:rFonts w:ascii="Tahoma" w:eastAsia="Times New Roman" w:hAnsi="Tahoma" w:cs="Tahoma"/>
                <w:b/>
                <w:bCs/>
                <w:color w:val="FFFFFF"/>
                <w:sz w:val="16"/>
                <w:szCs w:val="16"/>
                <w:lang w:eastAsia="pt-BR"/>
              </w:rPr>
            </w:pPr>
            <w:r w:rsidRPr="00DD7B60">
              <w:rPr>
                <w:rFonts w:ascii="Tahoma" w:eastAsia="Times New Roman" w:hAnsi="Tahoma" w:cs="Tahoma"/>
                <w:b/>
                <w:bCs/>
                <w:color w:val="FFFFFF"/>
                <w:sz w:val="16"/>
                <w:szCs w:val="16"/>
                <w:lang w:eastAsia="pt-BR"/>
              </w:rPr>
              <w:t>77%</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A.1 - ANUIDADES = SOMA (A.1.1 até A.1.4)</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995.689,76</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1.057.459,75</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486.510,97</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389.906,08</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11.740.980,49</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13.509.862,95</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1.768.882,46</w:t>
            </w:r>
          </w:p>
        </w:tc>
        <w:tc>
          <w:tcPr>
            <w:tcW w:w="467"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87%</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 xml:space="preserve">A.1.1 - Pessoa Física - do Exercício </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790.300,21</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817.621,88</w:t>
            </w:r>
          </w:p>
        </w:tc>
        <w:tc>
          <w:tcPr>
            <w:tcW w:w="501"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334.292,40</w:t>
            </w:r>
          </w:p>
        </w:tc>
        <w:tc>
          <w:tcPr>
            <w:tcW w:w="501" w:type="pct"/>
            <w:tcBorders>
              <w:top w:val="nil"/>
              <w:left w:val="nil"/>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256.303,94</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9.503.012,38</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10.353.662,40</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850.650,02</w:t>
            </w:r>
          </w:p>
        </w:tc>
        <w:tc>
          <w:tcPr>
            <w:tcW w:w="467"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92%</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 xml:space="preserve">A.1.2 - Pessoa Física - do Exercício Anterior  </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95.105,36</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112.359,04</w:t>
            </w:r>
          </w:p>
        </w:tc>
        <w:tc>
          <w:tcPr>
            <w:tcW w:w="501"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84.562,56</w:t>
            </w:r>
          </w:p>
        </w:tc>
        <w:tc>
          <w:tcPr>
            <w:tcW w:w="501" w:type="pct"/>
            <w:tcBorders>
              <w:top w:val="nil"/>
              <w:left w:val="nil"/>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82.789,22</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1.005.053,35</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1.680.000,00</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674.946,65</w:t>
            </w:r>
          </w:p>
        </w:tc>
        <w:tc>
          <w:tcPr>
            <w:tcW w:w="467"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60%</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A.1</w:t>
            </w:r>
            <w:r>
              <w:rPr>
                <w:rFonts w:ascii="Tahoma" w:eastAsia="Times New Roman" w:hAnsi="Tahoma" w:cs="Tahoma"/>
                <w:color w:val="434343"/>
                <w:sz w:val="16"/>
                <w:szCs w:val="16"/>
                <w:lang w:eastAsia="pt-BR"/>
              </w:rPr>
              <w:t>.3 - Pessoa Jurídica - do Exercíc</w:t>
            </w:r>
            <w:r w:rsidRPr="00DD7B60">
              <w:rPr>
                <w:rFonts w:ascii="Tahoma" w:eastAsia="Times New Roman" w:hAnsi="Tahoma" w:cs="Tahoma"/>
                <w:color w:val="434343"/>
                <w:sz w:val="16"/>
                <w:szCs w:val="16"/>
                <w:lang w:eastAsia="pt-BR"/>
              </w:rPr>
              <w:t>io</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86.081,59</w:t>
            </w:r>
          </w:p>
        </w:tc>
        <w:tc>
          <w:tcPr>
            <w:tcW w:w="501"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107.694,02</w:t>
            </w:r>
          </w:p>
        </w:tc>
        <w:tc>
          <w:tcPr>
            <w:tcW w:w="501"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53.896,36</w:t>
            </w:r>
          </w:p>
        </w:tc>
        <w:tc>
          <w:tcPr>
            <w:tcW w:w="501" w:type="pct"/>
            <w:tcBorders>
              <w:top w:val="nil"/>
              <w:left w:val="nil"/>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40.230,67</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1.074.569,70</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1.256.200,55</w:t>
            </w:r>
          </w:p>
        </w:tc>
        <w:tc>
          <w:tcPr>
            <w:tcW w:w="544" w:type="pct"/>
            <w:tcBorders>
              <w:top w:val="nil"/>
              <w:left w:val="single" w:sz="8" w:space="0" w:color="auto"/>
              <w:bottom w:val="single" w:sz="4" w:space="0" w:color="E5E5E5"/>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181.630,85</w:t>
            </w:r>
          </w:p>
        </w:tc>
        <w:tc>
          <w:tcPr>
            <w:tcW w:w="467" w:type="pct"/>
            <w:tcBorders>
              <w:top w:val="nil"/>
              <w:left w:val="single" w:sz="8" w:space="0" w:color="auto"/>
              <w:bottom w:val="single" w:sz="4" w:space="0" w:color="E5E5E5"/>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86%</w:t>
            </w:r>
          </w:p>
        </w:tc>
      </w:tr>
      <w:tr w:rsidR="00DD7B60" w:rsidRPr="00DD7B60" w:rsidTr="00DD7B60">
        <w:trPr>
          <w:trHeight w:val="360"/>
        </w:trPr>
        <w:tc>
          <w:tcPr>
            <w:tcW w:w="897" w:type="pct"/>
            <w:tcBorders>
              <w:top w:val="nil"/>
              <w:left w:val="single" w:sz="8" w:space="0" w:color="auto"/>
              <w:bottom w:val="single" w:sz="4" w:space="0" w:color="auto"/>
              <w:right w:val="nil"/>
            </w:tcBorders>
            <w:shd w:val="clear" w:color="000000" w:fill="B8CCE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A.1.4 - Pessoa Jurídica - do Exercício Anterior</w:t>
            </w:r>
          </w:p>
        </w:tc>
        <w:tc>
          <w:tcPr>
            <w:tcW w:w="501" w:type="pct"/>
            <w:tcBorders>
              <w:top w:val="nil"/>
              <w:left w:val="single" w:sz="8" w:space="0" w:color="auto"/>
              <w:bottom w:val="single" w:sz="4" w:space="0" w:color="auto"/>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24.202,60</w:t>
            </w:r>
          </w:p>
        </w:tc>
        <w:tc>
          <w:tcPr>
            <w:tcW w:w="501" w:type="pct"/>
            <w:tcBorders>
              <w:top w:val="nil"/>
              <w:left w:val="single" w:sz="8" w:space="0" w:color="auto"/>
              <w:bottom w:val="single" w:sz="4" w:space="0" w:color="auto"/>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19.784,81</w:t>
            </w:r>
          </w:p>
        </w:tc>
        <w:tc>
          <w:tcPr>
            <w:tcW w:w="501" w:type="pct"/>
            <w:tcBorders>
              <w:top w:val="nil"/>
              <w:left w:val="single" w:sz="8" w:space="0" w:color="auto"/>
              <w:bottom w:val="single" w:sz="4" w:space="0" w:color="auto"/>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13.759,65</w:t>
            </w:r>
          </w:p>
        </w:tc>
        <w:tc>
          <w:tcPr>
            <w:tcW w:w="501" w:type="pct"/>
            <w:tcBorders>
              <w:top w:val="nil"/>
              <w:left w:val="nil"/>
              <w:bottom w:val="single" w:sz="4" w:space="0" w:color="auto"/>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10.582,25</w:t>
            </w:r>
          </w:p>
        </w:tc>
        <w:tc>
          <w:tcPr>
            <w:tcW w:w="544" w:type="pct"/>
            <w:tcBorders>
              <w:top w:val="nil"/>
              <w:left w:val="single" w:sz="8" w:space="0" w:color="auto"/>
              <w:bottom w:val="single" w:sz="4" w:space="0" w:color="auto"/>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158.345,06</w:t>
            </w:r>
          </w:p>
        </w:tc>
        <w:tc>
          <w:tcPr>
            <w:tcW w:w="544" w:type="pct"/>
            <w:tcBorders>
              <w:top w:val="nil"/>
              <w:left w:val="single" w:sz="8" w:space="0" w:color="auto"/>
              <w:bottom w:val="single" w:sz="4" w:space="0" w:color="auto"/>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220.000,00</w:t>
            </w:r>
          </w:p>
        </w:tc>
        <w:tc>
          <w:tcPr>
            <w:tcW w:w="544" w:type="pct"/>
            <w:tcBorders>
              <w:top w:val="nil"/>
              <w:left w:val="single" w:sz="8" w:space="0" w:color="auto"/>
              <w:bottom w:val="single" w:sz="4" w:space="0" w:color="auto"/>
              <w:right w:val="nil"/>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61.654,94</w:t>
            </w:r>
          </w:p>
        </w:tc>
        <w:tc>
          <w:tcPr>
            <w:tcW w:w="467" w:type="pct"/>
            <w:tcBorders>
              <w:top w:val="nil"/>
              <w:left w:val="single" w:sz="8" w:space="0" w:color="auto"/>
              <w:bottom w:val="single" w:sz="4" w:space="0" w:color="auto"/>
              <w:right w:val="single" w:sz="8" w:space="0" w:color="auto"/>
            </w:tcBorders>
            <w:shd w:val="clear" w:color="000000" w:fill="B8CCE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72%</w:t>
            </w:r>
          </w:p>
        </w:tc>
      </w:tr>
      <w:tr w:rsidR="00DD7B60" w:rsidRPr="00DD7B60" w:rsidTr="00DD7B60">
        <w:trPr>
          <w:trHeight w:val="210"/>
        </w:trPr>
        <w:tc>
          <w:tcPr>
            <w:tcW w:w="89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A.2 - RECEITA DE SERVIÇOS = SOMA (A.2.1 até A.2.3)</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1.494.290,56</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1.532.951,52</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1.662.345,77</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1.589.913,71</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11.773.835,38</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16.584.951,60</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4.811.116,22</w:t>
            </w:r>
          </w:p>
        </w:tc>
        <w:tc>
          <w:tcPr>
            <w:tcW w:w="46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71%</w:t>
            </w:r>
          </w:p>
        </w:tc>
      </w:tr>
      <w:tr w:rsidR="00DD7B60" w:rsidRPr="00DD7B60" w:rsidTr="00DD7B60">
        <w:trPr>
          <w:trHeight w:val="360"/>
        </w:trPr>
        <w:tc>
          <w:tcPr>
            <w:tcW w:w="89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 xml:space="preserve">A.2.1 - EMOLUMENTOS COM EXPEDIÇÕES DE CERTIDÕES </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7.411,98</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8.255,62</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9.159,52</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8.014,58</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57.830,46</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-57.830,46</w:t>
            </w:r>
          </w:p>
        </w:tc>
        <w:tc>
          <w:tcPr>
            <w:tcW w:w="46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w:t>
            </w:r>
          </w:p>
        </w:tc>
      </w:tr>
      <w:tr w:rsidR="00DD7B60" w:rsidRPr="00DD7B60" w:rsidTr="00DD7B60">
        <w:trPr>
          <w:trHeight w:val="285"/>
        </w:trPr>
        <w:tc>
          <w:tcPr>
            <w:tcW w:w="89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A.2.2 - EMOLUMENTOS COM REGISTRO DE RESPONSABILIDADE TÉCNICA - RRT</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1.485.246,57</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1.524.213,82</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1.652.813,21</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1.580.934,97</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11.710.625,32</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16.584.951,60</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4.874.326,28</w:t>
            </w:r>
          </w:p>
        </w:tc>
        <w:tc>
          <w:tcPr>
            <w:tcW w:w="46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71%</w:t>
            </w:r>
          </w:p>
        </w:tc>
      </w:tr>
      <w:tr w:rsidR="00DD7B60" w:rsidRPr="00DD7B60" w:rsidTr="00DD7B60">
        <w:trPr>
          <w:trHeight w:val="270"/>
        </w:trPr>
        <w:tc>
          <w:tcPr>
            <w:tcW w:w="89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lastRenderedPageBreak/>
              <w:t xml:space="preserve">A.2.3 - Direitos Autorais </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1.566,76</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482,08</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241,04</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964,16</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5.182,35</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-5.182,35</w:t>
            </w:r>
          </w:p>
        </w:tc>
        <w:tc>
          <w:tcPr>
            <w:tcW w:w="46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w:t>
            </w:r>
          </w:p>
        </w:tc>
      </w:tr>
      <w:tr w:rsidR="00DD7B60" w:rsidRPr="00DD7B60" w:rsidTr="00DD7B60">
        <w:trPr>
          <w:trHeight w:val="270"/>
        </w:trPr>
        <w:tc>
          <w:tcPr>
            <w:tcW w:w="89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 xml:space="preserve">A.2.4 - Fotocópias </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65,25</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132,00</w:t>
            </w:r>
          </w:p>
        </w:tc>
        <w:tc>
          <w:tcPr>
            <w:tcW w:w="501"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197,25</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44"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-197,25</w:t>
            </w:r>
          </w:p>
        </w:tc>
        <w:tc>
          <w:tcPr>
            <w:tcW w:w="467" w:type="pct"/>
            <w:tcBorders>
              <w:top w:val="single" w:sz="4" w:space="0" w:color="auto"/>
              <w:left w:val="single" w:sz="4" w:space="0" w:color="auto"/>
              <w:bottom w:val="single" w:sz="4" w:space="0" w:color="auto"/>
              <w:right w:val="single" w:sz="4" w:space="0" w:color="auto"/>
            </w:tcBorders>
            <w:shd w:val="clear" w:color="000000" w:fill="CCC0DA"/>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w:t>
            </w:r>
          </w:p>
        </w:tc>
      </w:tr>
      <w:tr w:rsidR="00DD7B60" w:rsidRPr="00DD7B60" w:rsidTr="00DD7B60">
        <w:trPr>
          <w:trHeight w:val="360"/>
        </w:trPr>
        <w:tc>
          <w:tcPr>
            <w:tcW w:w="897"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A.3 -  FINANCEIRAS = SOMA (A.3.1 e A.3.2)</w:t>
            </w:r>
          </w:p>
        </w:tc>
        <w:tc>
          <w:tcPr>
            <w:tcW w:w="501"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382.130,07</w:t>
            </w:r>
          </w:p>
        </w:tc>
        <w:tc>
          <w:tcPr>
            <w:tcW w:w="501"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440.332,09</w:t>
            </w:r>
          </w:p>
        </w:tc>
        <w:tc>
          <w:tcPr>
            <w:tcW w:w="501"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481.809,47</w:t>
            </w:r>
          </w:p>
        </w:tc>
        <w:tc>
          <w:tcPr>
            <w:tcW w:w="501"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459.508,94</w:t>
            </w:r>
          </w:p>
        </w:tc>
        <w:tc>
          <w:tcPr>
            <w:tcW w:w="544"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3.177.780,62</w:t>
            </w:r>
          </w:p>
        </w:tc>
        <w:tc>
          <w:tcPr>
            <w:tcW w:w="544"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4.519.776,30</w:t>
            </w:r>
          </w:p>
        </w:tc>
        <w:tc>
          <w:tcPr>
            <w:tcW w:w="544" w:type="pct"/>
            <w:tcBorders>
              <w:top w:val="single" w:sz="4" w:space="0" w:color="auto"/>
              <w:left w:val="single" w:sz="8" w:space="0" w:color="auto"/>
              <w:bottom w:val="single" w:sz="4" w:space="0" w:color="E5E5E5"/>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1.341.995,68</w:t>
            </w:r>
          </w:p>
        </w:tc>
        <w:tc>
          <w:tcPr>
            <w:tcW w:w="467" w:type="pct"/>
            <w:tcBorders>
              <w:top w:val="single" w:sz="4" w:space="0" w:color="auto"/>
              <w:left w:val="single" w:sz="8" w:space="0" w:color="auto"/>
              <w:bottom w:val="single" w:sz="4" w:space="0" w:color="E5E5E5"/>
              <w:right w:val="single" w:sz="8" w:space="0" w:color="auto"/>
            </w:tcBorders>
            <w:shd w:val="clear" w:color="000000" w:fill="FCD5B4"/>
            <w:hideMark/>
          </w:tcPr>
          <w:p w:rsidR="00DD7B60" w:rsidRPr="00DD7B60" w:rsidRDefault="00DD7B60" w:rsidP="00DD7B60">
            <w:pPr>
              <w:spacing w:after="0" w:line="240" w:lineRule="auto"/>
              <w:jc w:val="right"/>
              <w:rPr>
                <w:rFonts w:ascii="Tahoma" w:eastAsia="Times New Roman" w:hAnsi="Tahoma" w:cs="Tahoma"/>
                <w:b/>
                <w:bCs/>
                <w:color w:val="434343"/>
                <w:sz w:val="16"/>
                <w:szCs w:val="16"/>
                <w:u w:val="single"/>
                <w:lang w:eastAsia="pt-BR"/>
              </w:rPr>
            </w:pPr>
            <w:r w:rsidRPr="00DD7B60">
              <w:rPr>
                <w:rFonts w:ascii="Tahoma" w:eastAsia="Times New Roman" w:hAnsi="Tahoma" w:cs="Tahoma"/>
                <w:b/>
                <w:bCs/>
                <w:color w:val="434343"/>
                <w:sz w:val="16"/>
                <w:szCs w:val="16"/>
                <w:u w:val="single"/>
                <w:lang w:eastAsia="pt-BR"/>
              </w:rPr>
              <w:t>70%</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 xml:space="preserve">A.3.1- JUROS DE MORA SOBRE ANUIDADES </w:t>
            </w:r>
          </w:p>
        </w:tc>
        <w:tc>
          <w:tcPr>
            <w:tcW w:w="501"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19.702,22</w:t>
            </w:r>
          </w:p>
        </w:tc>
        <w:tc>
          <w:tcPr>
            <w:tcW w:w="501"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26.791,68</w:t>
            </w:r>
          </w:p>
        </w:tc>
        <w:tc>
          <w:tcPr>
            <w:tcW w:w="501"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25.187,17</w:t>
            </w:r>
          </w:p>
        </w:tc>
        <w:tc>
          <w:tcPr>
            <w:tcW w:w="501"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23.385,20</w:t>
            </w:r>
          </w:p>
        </w:tc>
        <w:tc>
          <w:tcPr>
            <w:tcW w:w="544"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191.234,61</w:t>
            </w:r>
          </w:p>
        </w:tc>
        <w:tc>
          <w:tcPr>
            <w:tcW w:w="544"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299.565,91</w:t>
            </w:r>
          </w:p>
        </w:tc>
        <w:tc>
          <w:tcPr>
            <w:tcW w:w="544" w:type="pct"/>
            <w:tcBorders>
              <w:top w:val="nil"/>
              <w:left w:val="single" w:sz="8" w:space="0" w:color="auto"/>
              <w:bottom w:val="single" w:sz="4" w:space="0" w:color="E5E5E5"/>
              <w:right w:val="nil"/>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108.331,30</w:t>
            </w:r>
          </w:p>
        </w:tc>
        <w:tc>
          <w:tcPr>
            <w:tcW w:w="467" w:type="pct"/>
            <w:tcBorders>
              <w:top w:val="nil"/>
              <w:left w:val="single" w:sz="8" w:space="0" w:color="auto"/>
              <w:bottom w:val="single" w:sz="4" w:space="0" w:color="E5E5E5"/>
              <w:right w:val="single" w:sz="8" w:space="0" w:color="auto"/>
            </w:tcBorders>
            <w:shd w:val="clear" w:color="FFFFFF"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64%</w:t>
            </w:r>
          </w:p>
        </w:tc>
      </w:tr>
      <w:tr w:rsidR="00DD7B60" w:rsidRPr="00DD7B60" w:rsidTr="00DD7B60">
        <w:trPr>
          <w:trHeight w:val="330"/>
        </w:trPr>
        <w:tc>
          <w:tcPr>
            <w:tcW w:w="897"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A.3.2 - MULTAS SOBRE ANUIDADES</w:t>
            </w:r>
          </w:p>
        </w:tc>
        <w:tc>
          <w:tcPr>
            <w:tcW w:w="501"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23.585,67</w:t>
            </w:r>
          </w:p>
        </w:tc>
        <w:tc>
          <w:tcPr>
            <w:tcW w:w="501"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32.681,97</w:t>
            </w:r>
          </w:p>
        </w:tc>
        <w:tc>
          <w:tcPr>
            <w:tcW w:w="501"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33.439,77</w:t>
            </w:r>
          </w:p>
        </w:tc>
        <w:tc>
          <w:tcPr>
            <w:tcW w:w="501"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36.463,74</w:t>
            </w:r>
          </w:p>
        </w:tc>
        <w:tc>
          <w:tcPr>
            <w:tcW w:w="544"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284.415,65</w:t>
            </w:r>
          </w:p>
        </w:tc>
        <w:tc>
          <w:tcPr>
            <w:tcW w:w="544"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320.210,39</w:t>
            </w:r>
          </w:p>
        </w:tc>
        <w:tc>
          <w:tcPr>
            <w:tcW w:w="544" w:type="pct"/>
            <w:tcBorders>
              <w:top w:val="nil"/>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35.794,74</w:t>
            </w:r>
          </w:p>
        </w:tc>
        <w:tc>
          <w:tcPr>
            <w:tcW w:w="467" w:type="pct"/>
            <w:tcBorders>
              <w:top w:val="nil"/>
              <w:left w:val="single" w:sz="8" w:space="0" w:color="auto"/>
              <w:bottom w:val="nil"/>
              <w:right w:val="single" w:sz="8" w:space="0" w:color="auto"/>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89%</w:t>
            </w:r>
          </w:p>
        </w:tc>
      </w:tr>
      <w:tr w:rsidR="00DD7B60" w:rsidRPr="00DD7B60" w:rsidTr="00DD7B60">
        <w:trPr>
          <w:trHeight w:val="450"/>
        </w:trPr>
        <w:tc>
          <w:tcPr>
            <w:tcW w:w="897" w:type="pct"/>
            <w:tcBorders>
              <w:top w:val="single" w:sz="4" w:space="0" w:color="FFFFFF"/>
              <w:left w:val="single" w:sz="8" w:space="0" w:color="auto"/>
              <w:bottom w:val="single" w:sz="8" w:space="0" w:color="auto"/>
              <w:right w:val="nil"/>
            </w:tcBorders>
            <w:shd w:val="clear" w:color="000000" w:fill="FCD5B4"/>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A.3.3 - REMUNERAÇÃO DE DEP. BANC. E APLICAÇÕES FINANCEIRAS</w:t>
            </w:r>
          </w:p>
        </w:tc>
        <w:tc>
          <w:tcPr>
            <w:tcW w:w="501" w:type="pct"/>
            <w:tcBorders>
              <w:top w:val="single" w:sz="4" w:space="0" w:color="FFFFFF"/>
              <w:left w:val="single" w:sz="8" w:space="0" w:color="auto"/>
              <w:bottom w:val="single" w:sz="8" w:space="0" w:color="auto"/>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338.842,18</w:t>
            </w:r>
          </w:p>
        </w:tc>
        <w:tc>
          <w:tcPr>
            <w:tcW w:w="501" w:type="pct"/>
            <w:tcBorders>
              <w:top w:val="single" w:sz="4" w:space="0" w:color="FFFFFF"/>
              <w:left w:val="single" w:sz="8" w:space="0" w:color="auto"/>
              <w:bottom w:val="single" w:sz="8" w:space="0" w:color="auto"/>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380.858,44</w:t>
            </w:r>
          </w:p>
        </w:tc>
        <w:tc>
          <w:tcPr>
            <w:tcW w:w="501" w:type="pct"/>
            <w:tcBorders>
              <w:top w:val="single" w:sz="4" w:space="0" w:color="E5E5E5"/>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423.182,53</w:t>
            </w:r>
          </w:p>
        </w:tc>
        <w:tc>
          <w:tcPr>
            <w:tcW w:w="501" w:type="pct"/>
            <w:tcBorders>
              <w:top w:val="single" w:sz="4" w:space="0" w:color="E5E5E5"/>
              <w:left w:val="single" w:sz="8" w:space="0" w:color="auto"/>
              <w:bottom w:val="nil"/>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399.660,00</w:t>
            </w:r>
          </w:p>
        </w:tc>
        <w:tc>
          <w:tcPr>
            <w:tcW w:w="544" w:type="pct"/>
            <w:tcBorders>
              <w:top w:val="single" w:sz="4" w:space="0" w:color="FFFFFF"/>
              <w:left w:val="single" w:sz="8" w:space="0" w:color="auto"/>
              <w:bottom w:val="single" w:sz="8" w:space="0" w:color="auto"/>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2.702.130,36</w:t>
            </w:r>
          </w:p>
        </w:tc>
        <w:tc>
          <w:tcPr>
            <w:tcW w:w="544" w:type="pct"/>
            <w:tcBorders>
              <w:top w:val="single" w:sz="4" w:space="0" w:color="FFFFFF"/>
              <w:left w:val="single" w:sz="8" w:space="0" w:color="auto"/>
              <w:bottom w:val="single" w:sz="8" w:space="0" w:color="auto"/>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3.900.000,00</w:t>
            </w:r>
          </w:p>
        </w:tc>
        <w:tc>
          <w:tcPr>
            <w:tcW w:w="544" w:type="pct"/>
            <w:tcBorders>
              <w:top w:val="single" w:sz="4" w:space="0" w:color="FFFFFF"/>
              <w:left w:val="single" w:sz="8" w:space="0" w:color="auto"/>
              <w:bottom w:val="single" w:sz="8" w:space="0" w:color="auto"/>
              <w:right w:val="nil"/>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1.197.869,64</w:t>
            </w:r>
          </w:p>
        </w:tc>
        <w:tc>
          <w:tcPr>
            <w:tcW w:w="467" w:type="pct"/>
            <w:tcBorders>
              <w:top w:val="single" w:sz="4" w:space="0" w:color="FFFFFF"/>
              <w:left w:val="single" w:sz="8" w:space="0" w:color="auto"/>
              <w:bottom w:val="single" w:sz="8" w:space="0" w:color="auto"/>
              <w:right w:val="single" w:sz="8" w:space="0" w:color="auto"/>
            </w:tcBorders>
            <w:shd w:val="clear" w:color="000000" w:fill="FCD5B4"/>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69%</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A.4 - OUTRAS RECEITAS CORRENTES = SOMA (A.5.1 e A.5.2)</w:t>
            </w:r>
          </w:p>
        </w:tc>
        <w:tc>
          <w:tcPr>
            <w:tcW w:w="501" w:type="pct"/>
            <w:tcBorders>
              <w:top w:val="nil"/>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16.020,96</w:t>
            </w:r>
          </w:p>
        </w:tc>
        <w:tc>
          <w:tcPr>
            <w:tcW w:w="501" w:type="pct"/>
            <w:tcBorders>
              <w:top w:val="nil"/>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17.217,60</w:t>
            </w:r>
          </w:p>
        </w:tc>
        <w:tc>
          <w:tcPr>
            <w:tcW w:w="501" w:type="pct"/>
            <w:tcBorders>
              <w:top w:val="single" w:sz="8" w:space="0" w:color="auto"/>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10.386,84</w:t>
            </w:r>
          </w:p>
        </w:tc>
        <w:tc>
          <w:tcPr>
            <w:tcW w:w="501" w:type="pct"/>
            <w:tcBorders>
              <w:top w:val="single" w:sz="8" w:space="0" w:color="auto"/>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2.661,98</w:t>
            </w:r>
          </w:p>
        </w:tc>
        <w:tc>
          <w:tcPr>
            <w:tcW w:w="544" w:type="pct"/>
            <w:tcBorders>
              <w:top w:val="nil"/>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67.260,15</w:t>
            </w:r>
          </w:p>
        </w:tc>
        <w:tc>
          <w:tcPr>
            <w:tcW w:w="544" w:type="pct"/>
            <w:tcBorders>
              <w:top w:val="nil"/>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150.000,00</w:t>
            </w:r>
          </w:p>
        </w:tc>
        <w:tc>
          <w:tcPr>
            <w:tcW w:w="544" w:type="pct"/>
            <w:tcBorders>
              <w:top w:val="nil"/>
              <w:left w:val="single" w:sz="8" w:space="0" w:color="auto"/>
              <w:bottom w:val="single" w:sz="4" w:space="0" w:color="E5E5E5"/>
              <w:right w:val="nil"/>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82.739,85</w:t>
            </w:r>
          </w:p>
        </w:tc>
        <w:tc>
          <w:tcPr>
            <w:tcW w:w="467" w:type="pct"/>
            <w:tcBorders>
              <w:top w:val="nil"/>
              <w:left w:val="single" w:sz="8" w:space="0" w:color="auto"/>
              <w:bottom w:val="single" w:sz="4" w:space="0" w:color="E5E5E5"/>
              <w:right w:val="single" w:sz="8" w:space="0" w:color="auto"/>
            </w:tcBorders>
            <w:shd w:val="clear" w:color="000000" w:fill="366092"/>
            <w:hideMark/>
          </w:tcPr>
          <w:p w:rsidR="00DD7B60" w:rsidRPr="00DD7B60" w:rsidRDefault="00DD7B60" w:rsidP="00DD7B60">
            <w:pPr>
              <w:spacing w:after="0" w:line="240" w:lineRule="auto"/>
              <w:jc w:val="right"/>
              <w:rPr>
                <w:rFonts w:ascii="Tahoma" w:eastAsia="Times New Roman" w:hAnsi="Tahoma" w:cs="Tahoma"/>
                <w:b/>
                <w:bCs/>
                <w:color w:val="FFFFFF"/>
                <w:sz w:val="16"/>
                <w:szCs w:val="16"/>
                <w:u w:val="single"/>
                <w:lang w:eastAsia="pt-BR"/>
              </w:rPr>
            </w:pPr>
            <w:r w:rsidRPr="00DD7B60">
              <w:rPr>
                <w:rFonts w:ascii="Tahoma" w:eastAsia="Times New Roman" w:hAnsi="Tahoma" w:cs="Tahoma"/>
                <w:b/>
                <w:bCs/>
                <w:color w:val="FFFFFF"/>
                <w:sz w:val="16"/>
                <w:szCs w:val="16"/>
                <w:u w:val="single"/>
                <w:lang w:eastAsia="pt-BR"/>
              </w:rPr>
              <w:t>45%</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 xml:space="preserve">A.4.1 - MULTAS DE INFRAÇÕES </w:t>
            </w:r>
          </w:p>
        </w:tc>
        <w:tc>
          <w:tcPr>
            <w:tcW w:w="501"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542,31</w:t>
            </w:r>
          </w:p>
        </w:tc>
        <w:tc>
          <w:tcPr>
            <w:tcW w:w="501"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15.114,87</w:t>
            </w:r>
          </w:p>
        </w:tc>
        <w:tc>
          <w:tcPr>
            <w:tcW w:w="501"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8.617,01</w:t>
            </w:r>
          </w:p>
        </w:tc>
        <w:tc>
          <w:tcPr>
            <w:tcW w:w="501"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180,77</w:t>
            </w:r>
          </w:p>
        </w:tc>
        <w:tc>
          <w:tcPr>
            <w:tcW w:w="544"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28.349,40</w:t>
            </w:r>
          </w:p>
        </w:tc>
        <w:tc>
          <w:tcPr>
            <w:tcW w:w="544"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70.000,00</w:t>
            </w:r>
          </w:p>
        </w:tc>
        <w:tc>
          <w:tcPr>
            <w:tcW w:w="544" w:type="pct"/>
            <w:tcBorders>
              <w:top w:val="nil"/>
              <w:left w:val="single" w:sz="8" w:space="0" w:color="auto"/>
              <w:bottom w:val="single" w:sz="4" w:space="0" w:color="E5E5E5"/>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41.650,60</w:t>
            </w:r>
          </w:p>
        </w:tc>
        <w:tc>
          <w:tcPr>
            <w:tcW w:w="467" w:type="pct"/>
            <w:tcBorders>
              <w:top w:val="nil"/>
              <w:left w:val="single" w:sz="8" w:space="0" w:color="auto"/>
              <w:bottom w:val="single" w:sz="4" w:space="0" w:color="E5E5E5"/>
              <w:right w:val="single" w:sz="8" w:space="0" w:color="auto"/>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40%</w:t>
            </w:r>
          </w:p>
        </w:tc>
      </w:tr>
      <w:tr w:rsidR="00DD7B60" w:rsidRPr="00DD7B60" w:rsidTr="00DD7B60">
        <w:trPr>
          <w:trHeight w:val="360"/>
        </w:trPr>
        <w:tc>
          <w:tcPr>
            <w:tcW w:w="897"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 xml:space="preserve">A.4.2 - INDENIZAÇÕES E RESTITUIÇÕES </w:t>
            </w:r>
          </w:p>
        </w:tc>
        <w:tc>
          <w:tcPr>
            <w:tcW w:w="501"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15.478,65</w:t>
            </w:r>
          </w:p>
        </w:tc>
        <w:tc>
          <w:tcPr>
            <w:tcW w:w="501"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2.102,73</w:t>
            </w:r>
          </w:p>
        </w:tc>
        <w:tc>
          <w:tcPr>
            <w:tcW w:w="501"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1.769,83</w:t>
            </w:r>
          </w:p>
        </w:tc>
        <w:tc>
          <w:tcPr>
            <w:tcW w:w="501"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2.481,21</w:t>
            </w:r>
          </w:p>
        </w:tc>
        <w:tc>
          <w:tcPr>
            <w:tcW w:w="544"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38.910,75</w:t>
            </w:r>
          </w:p>
        </w:tc>
        <w:tc>
          <w:tcPr>
            <w:tcW w:w="544"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80.000,00</w:t>
            </w:r>
          </w:p>
        </w:tc>
        <w:tc>
          <w:tcPr>
            <w:tcW w:w="544" w:type="pct"/>
            <w:tcBorders>
              <w:top w:val="nil"/>
              <w:left w:val="single" w:sz="8" w:space="0" w:color="auto"/>
              <w:bottom w:val="single" w:sz="8" w:space="0" w:color="auto"/>
              <w:right w:val="nil"/>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41.089,25</w:t>
            </w:r>
          </w:p>
        </w:tc>
        <w:tc>
          <w:tcPr>
            <w:tcW w:w="467" w:type="pct"/>
            <w:tcBorders>
              <w:top w:val="nil"/>
              <w:left w:val="single" w:sz="8" w:space="0" w:color="auto"/>
              <w:bottom w:val="single" w:sz="8" w:space="0" w:color="auto"/>
              <w:right w:val="single" w:sz="8" w:space="0" w:color="auto"/>
            </w:tcBorders>
            <w:shd w:val="clear" w:color="FFFFFF" w:fill="366092"/>
            <w:hideMark/>
          </w:tcPr>
          <w:p w:rsidR="00DD7B60" w:rsidRPr="00DD7B60" w:rsidRDefault="00DD7B60" w:rsidP="00DD7B60">
            <w:pPr>
              <w:spacing w:after="0" w:line="240" w:lineRule="auto"/>
              <w:jc w:val="right"/>
              <w:rPr>
                <w:rFonts w:ascii="Tahoma" w:eastAsia="Times New Roman" w:hAnsi="Tahoma" w:cs="Tahoma"/>
                <w:color w:val="FFFFFF"/>
                <w:sz w:val="16"/>
                <w:szCs w:val="16"/>
                <w:lang w:eastAsia="pt-BR"/>
              </w:rPr>
            </w:pPr>
            <w:r w:rsidRPr="00DD7B60">
              <w:rPr>
                <w:rFonts w:ascii="Tahoma" w:eastAsia="Times New Roman" w:hAnsi="Tahoma" w:cs="Tahoma"/>
                <w:color w:val="FFFFFF"/>
                <w:sz w:val="16"/>
                <w:szCs w:val="16"/>
                <w:lang w:eastAsia="pt-BR"/>
              </w:rPr>
              <w:t>49%</w:t>
            </w:r>
          </w:p>
        </w:tc>
      </w:tr>
      <w:tr w:rsidR="00DD7B60" w:rsidRPr="00DD7B60" w:rsidTr="00DD7B60">
        <w:trPr>
          <w:trHeight w:val="360"/>
        </w:trPr>
        <w:tc>
          <w:tcPr>
            <w:tcW w:w="897"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[B] - RECEITA DE CAPITAL = (B.1)</w:t>
            </w:r>
          </w:p>
        </w:tc>
        <w:tc>
          <w:tcPr>
            <w:tcW w:w="501"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0,00</w:t>
            </w:r>
          </w:p>
        </w:tc>
        <w:tc>
          <w:tcPr>
            <w:tcW w:w="501"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0,00</w:t>
            </w:r>
          </w:p>
        </w:tc>
        <w:tc>
          <w:tcPr>
            <w:tcW w:w="501"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0,00</w:t>
            </w:r>
          </w:p>
        </w:tc>
        <w:tc>
          <w:tcPr>
            <w:tcW w:w="501"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0,00</w:t>
            </w:r>
          </w:p>
        </w:tc>
        <w:tc>
          <w:tcPr>
            <w:tcW w:w="544"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0,00</w:t>
            </w:r>
          </w:p>
        </w:tc>
        <w:tc>
          <w:tcPr>
            <w:tcW w:w="544"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11.737.279,15</w:t>
            </w:r>
          </w:p>
        </w:tc>
        <w:tc>
          <w:tcPr>
            <w:tcW w:w="544" w:type="pct"/>
            <w:tcBorders>
              <w:top w:val="nil"/>
              <w:left w:val="single" w:sz="8" w:space="0" w:color="auto"/>
              <w:bottom w:val="single" w:sz="4" w:space="0" w:color="E5E5E5"/>
              <w:right w:val="nil"/>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11.737.279,15</w:t>
            </w:r>
          </w:p>
        </w:tc>
        <w:tc>
          <w:tcPr>
            <w:tcW w:w="467" w:type="pct"/>
            <w:tcBorders>
              <w:top w:val="nil"/>
              <w:left w:val="single" w:sz="8" w:space="0" w:color="auto"/>
              <w:bottom w:val="single" w:sz="4" w:space="0" w:color="E5E5E5"/>
              <w:right w:val="single" w:sz="8" w:space="0" w:color="auto"/>
            </w:tcBorders>
            <w:shd w:val="clear" w:color="FFFFFF" w:fill="FABF8F"/>
            <w:hideMark/>
          </w:tcPr>
          <w:p w:rsidR="00DD7B60" w:rsidRPr="00DD7B60" w:rsidRDefault="00DD7B60" w:rsidP="00DD7B60">
            <w:pPr>
              <w:spacing w:after="0" w:line="240" w:lineRule="auto"/>
              <w:jc w:val="right"/>
              <w:rPr>
                <w:rFonts w:ascii="Tahoma" w:eastAsia="Times New Roman" w:hAnsi="Tahoma" w:cs="Tahoma"/>
                <w:b/>
                <w:bCs/>
                <w:color w:val="434343"/>
                <w:sz w:val="16"/>
                <w:szCs w:val="16"/>
                <w:lang w:eastAsia="pt-BR"/>
              </w:rPr>
            </w:pPr>
            <w:r w:rsidRPr="00DD7B60">
              <w:rPr>
                <w:rFonts w:ascii="Tahoma" w:eastAsia="Times New Roman" w:hAnsi="Tahoma" w:cs="Tahoma"/>
                <w:b/>
                <w:bCs/>
                <w:color w:val="434343"/>
                <w:sz w:val="16"/>
                <w:szCs w:val="16"/>
                <w:lang w:eastAsia="pt-BR"/>
              </w:rPr>
              <w:t>0%</w:t>
            </w:r>
          </w:p>
        </w:tc>
      </w:tr>
      <w:tr w:rsidR="00DD7B60" w:rsidRPr="00DD7B60" w:rsidTr="00DD7B60">
        <w:trPr>
          <w:trHeight w:val="450"/>
        </w:trPr>
        <w:tc>
          <w:tcPr>
            <w:tcW w:w="897"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B.1 - SALDO DE EXERCÍCIOS ANTERIORES (Superávit do Orçamento Corrente)</w:t>
            </w:r>
          </w:p>
        </w:tc>
        <w:tc>
          <w:tcPr>
            <w:tcW w:w="501"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01"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01"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01"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44"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0,00</w:t>
            </w:r>
          </w:p>
        </w:tc>
        <w:tc>
          <w:tcPr>
            <w:tcW w:w="544"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11.737.279,15</w:t>
            </w:r>
          </w:p>
        </w:tc>
        <w:tc>
          <w:tcPr>
            <w:tcW w:w="544" w:type="pct"/>
            <w:tcBorders>
              <w:top w:val="nil"/>
              <w:left w:val="single" w:sz="8" w:space="0" w:color="auto"/>
              <w:bottom w:val="single" w:sz="8" w:space="0" w:color="auto"/>
              <w:right w:val="nil"/>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11.737.279,15</w:t>
            </w:r>
          </w:p>
        </w:tc>
        <w:tc>
          <w:tcPr>
            <w:tcW w:w="467" w:type="pct"/>
            <w:tcBorders>
              <w:top w:val="nil"/>
              <w:left w:val="single" w:sz="8" w:space="0" w:color="auto"/>
              <w:bottom w:val="single" w:sz="8" w:space="0" w:color="auto"/>
              <w:right w:val="single" w:sz="8" w:space="0" w:color="auto"/>
            </w:tcBorders>
            <w:shd w:val="clear" w:color="000000" w:fill="FABF8F"/>
            <w:hideMark/>
          </w:tcPr>
          <w:p w:rsidR="00DD7B60" w:rsidRPr="00DD7B60" w:rsidRDefault="00DD7B60" w:rsidP="00DD7B60">
            <w:pPr>
              <w:spacing w:after="0" w:line="240" w:lineRule="auto"/>
              <w:jc w:val="right"/>
              <w:rPr>
                <w:rFonts w:ascii="Tahoma" w:eastAsia="Times New Roman" w:hAnsi="Tahoma" w:cs="Tahoma"/>
                <w:color w:val="434343"/>
                <w:sz w:val="16"/>
                <w:szCs w:val="16"/>
                <w:lang w:eastAsia="pt-BR"/>
              </w:rPr>
            </w:pPr>
            <w:r w:rsidRPr="00DD7B60">
              <w:rPr>
                <w:rFonts w:ascii="Tahoma" w:eastAsia="Times New Roman" w:hAnsi="Tahoma" w:cs="Tahoma"/>
                <w:color w:val="434343"/>
                <w:sz w:val="16"/>
                <w:szCs w:val="16"/>
                <w:lang w:eastAsia="pt-BR"/>
              </w:rPr>
              <w:t>0%</w:t>
            </w:r>
          </w:p>
        </w:tc>
      </w:tr>
      <w:tr w:rsidR="00DD7B60" w:rsidRPr="00DD7B60" w:rsidTr="00DD7B60">
        <w:trPr>
          <w:trHeight w:val="360"/>
        </w:trPr>
        <w:tc>
          <w:tcPr>
            <w:tcW w:w="897" w:type="pct"/>
            <w:tcBorders>
              <w:top w:val="nil"/>
              <w:left w:val="single" w:sz="8" w:space="0" w:color="auto"/>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Total:</w:t>
            </w:r>
          </w:p>
        </w:tc>
        <w:tc>
          <w:tcPr>
            <w:tcW w:w="501"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2.888.131,35 </w:t>
            </w:r>
          </w:p>
        </w:tc>
        <w:tc>
          <w:tcPr>
            <w:tcW w:w="501"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3.047.960,96 </w:t>
            </w:r>
          </w:p>
        </w:tc>
        <w:tc>
          <w:tcPr>
            <w:tcW w:w="501"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2.641.053,05 </w:t>
            </w:r>
          </w:p>
        </w:tc>
        <w:tc>
          <w:tcPr>
            <w:tcW w:w="501"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2.441.990,71 </w:t>
            </w:r>
          </w:p>
        </w:tc>
        <w:tc>
          <w:tcPr>
            <w:tcW w:w="544"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26.759.856,64 </w:t>
            </w:r>
          </w:p>
        </w:tc>
        <w:tc>
          <w:tcPr>
            <w:tcW w:w="544"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46.501.870,00 </w:t>
            </w:r>
          </w:p>
        </w:tc>
        <w:tc>
          <w:tcPr>
            <w:tcW w:w="544"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 xml:space="preserve"> 19.742.013,36 </w:t>
            </w:r>
          </w:p>
        </w:tc>
        <w:tc>
          <w:tcPr>
            <w:tcW w:w="467" w:type="pct"/>
            <w:tcBorders>
              <w:top w:val="nil"/>
              <w:left w:val="nil"/>
              <w:bottom w:val="single" w:sz="8" w:space="0" w:color="auto"/>
              <w:right w:val="single" w:sz="8" w:space="0" w:color="auto"/>
            </w:tcBorders>
            <w:shd w:val="clear" w:color="auto" w:fill="auto"/>
            <w:vAlign w:val="center"/>
            <w:hideMark/>
          </w:tcPr>
          <w:p w:rsidR="00DD7B60" w:rsidRPr="00DD7B60" w:rsidRDefault="00DD7B60" w:rsidP="00DD7B60">
            <w:pPr>
              <w:spacing w:after="0" w:line="240" w:lineRule="auto"/>
              <w:jc w:val="right"/>
              <w:rPr>
                <w:rFonts w:ascii="Tahoma" w:eastAsia="Times New Roman" w:hAnsi="Tahoma" w:cs="Tahoma"/>
                <w:b/>
                <w:bCs/>
                <w:color w:val="000000"/>
                <w:sz w:val="16"/>
                <w:szCs w:val="16"/>
                <w:lang w:eastAsia="pt-BR"/>
              </w:rPr>
            </w:pPr>
            <w:r w:rsidRPr="00DD7B60">
              <w:rPr>
                <w:rFonts w:ascii="Tahoma" w:eastAsia="Times New Roman" w:hAnsi="Tahoma" w:cs="Tahoma"/>
                <w:b/>
                <w:bCs/>
                <w:color w:val="000000"/>
                <w:sz w:val="16"/>
                <w:szCs w:val="16"/>
                <w:lang w:eastAsia="pt-BR"/>
              </w:rPr>
              <w:t>58%</w:t>
            </w:r>
          </w:p>
        </w:tc>
      </w:tr>
    </w:tbl>
    <w:p w:rsidR="00514289" w:rsidRDefault="00514289" w:rsidP="00514289">
      <w:pPr>
        <w:shd w:val="clear" w:color="auto" w:fill="FFFFFF"/>
        <w:rPr>
          <w:rFonts w:ascii="Arial" w:eastAsia="Times New Roman" w:hAnsi="Arial" w:cs="Arial"/>
          <w:color w:val="212121"/>
          <w:lang w:eastAsia="pt-BR"/>
        </w:rPr>
      </w:pPr>
    </w:p>
    <w:p w:rsidR="004029F5" w:rsidRDefault="004029F5" w:rsidP="00514289">
      <w:pPr>
        <w:shd w:val="clear" w:color="auto" w:fill="FFFFFF"/>
        <w:rPr>
          <w:rFonts w:ascii="Arial" w:eastAsia="Times New Roman" w:hAnsi="Arial" w:cs="Arial"/>
          <w:color w:val="212121"/>
          <w:lang w:eastAsia="pt-BR"/>
        </w:rPr>
      </w:pPr>
    </w:p>
    <w:p w:rsidR="00E8542E" w:rsidRDefault="00E8542E" w:rsidP="00514289">
      <w:pPr>
        <w:shd w:val="clear" w:color="auto" w:fill="FFFFFF"/>
        <w:rPr>
          <w:rFonts w:ascii="Arial" w:eastAsia="Times New Roman" w:hAnsi="Arial" w:cs="Arial"/>
          <w:color w:val="212121"/>
          <w:lang w:eastAsia="pt-BR"/>
        </w:rPr>
      </w:pPr>
    </w:p>
    <w:p w:rsidR="00E8542E" w:rsidRDefault="00E8542E" w:rsidP="00514289">
      <w:pPr>
        <w:shd w:val="clear" w:color="auto" w:fill="FFFFFF"/>
        <w:rPr>
          <w:rFonts w:ascii="Arial" w:eastAsia="Times New Roman" w:hAnsi="Arial" w:cs="Arial"/>
          <w:color w:val="212121"/>
          <w:lang w:eastAsia="pt-BR"/>
        </w:rPr>
      </w:pPr>
    </w:p>
    <w:p w:rsidR="00E8542E" w:rsidRDefault="00E8542E" w:rsidP="00514289">
      <w:pPr>
        <w:shd w:val="clear" w:color="auto" w:fill="FFFFFF"/>
        <w:rPr>
          <w:rFonts w:ascii="Arial" w:eastAsia="Times New Roman" w:hAnsi="Arial" w:cs="Arial"/>
          <w:color w:val="212121"/>
          <w:lang w:eastAsia="pt-BR"/>
        </w:rPr>
      </w:pPr>
    </w:p>
    <w:p w:rsidR="004029F5" w:rsidRDefault="004029F5" w:rsidP="00514289">
      <w:pPr>
        <w:shd w:val="clear" w:color="auto" w:fill="FFFFFF"/>
        <w:rPr>
          <w:rFonts w:ascii="Arial" w:eastAsia="Times New Roman" w:hAnsi="Arial" w:cs="Arial"/>
          <w:color w:val="212121"/>
          <w:lang w:eastAsia="pt-BR"/>
        </w:rPr>
      </w:pPr>
    </w:p>
    <w:tbl>
      <w:tblPr>
        <w:tblW w:w="5000" w:type="pct"/>
        <w:tblCellMar>
          <w:left w:w="70" w:type="dxa"/>
          <w:right w:w="70" w:type="dxa"/>
        </w:tblCellMar>
        <w:tblLook w:val="04A0" w:firstRow="1" w:lastRow="0" w:firstColumn="1" w:lastColumn="0" w:noHBand="0" w:noVBand="1"/>
      </w:tblPr>
      <w:tblGrid>
        <w:gridCol w:w="4359"/>
        <w:gridCol w:w="1207"/>
        <w:gridCol w:w="1207"/>
        <w:gridCol w:w="1207"/>
        <w:gridCol w:w="1207"/>
        <w:gridCol w:w="1309"/>
        <w:gridCol w:w="1309"/>
        <w:gridCol w:w="1309"/>
        <w:gridCol w:w="878"/>
      </w:tblGrid>
      <w:tr w:rsidR="00E8542E" w:rsidRPr="00E8542E" w:rsidTr="007035CC">
        <w:trPr>
          <w:trHeight w:val="195"/>
        </w:trPr>
        <w:tc>
          <w:tcPr>
            <w:tcW w:w="2422" w:type="pct"/>
            <w:tcBorders>
              <w:top w:val="single" w:sz="4" w:space="0" w:color="auto"/>
              <w:left w:val="single" w:sz="4" w:space="0" w:color="auto"/>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286" w:type="pct"/>
            <w:tcBorders>
              <w:top w:val="single" w:sz="4" w:space="0" w:color="auto"/>
              <w:left w:val="nil"/>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286" w:type="pct"/>
            <w:tcBorders>
              <w:top w:val="single" w:sz="4" w:space="0" w:color="auto"/>
              <w:left w:val="nil"/>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286" w:type="pct"/>
            <w:tcBorders>
              <w:top w:val="single" w:sz="4" w:space="0" w:color="auto"/>
              <w:left w:val="nil"/>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286" w:type="pct"/>
            <w:tcBorders>
              <w:top w:val="single" w:sz="4" w:space="0" w:color="auto"/>
              <w:left w:val="nil"/>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286" w:type="pct"/>
            <w:tcBorders>
              <w:top w:val="single" w:sz="4" w:space="0" w:color="auto"/>
              <w:left w:val="nil"/>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286" w:type="pct"/>
            <w:tcBorders>
              <w:top w:val="single" w:sz="4" w:space="0" w:color="auto"/>
              <w:left w:val="nil"/>
              <w:bottom w:val="nil"/>
              <w:right w:val="nil"/>
            </w:tcBorders>
            <w:shd w:val="clear" w:color="auto" w:fill="auto"/>
            <w:noWrap/>
            <w:vAlign w:val="bottom"/>
            <w:hideMark/>
          </w:tcPr>
          <w:p w:rsidR="00E8542E" w:rsidRPr="00E8542E" w:rsidRDefault="00E8542E" w:rsidP="00E8542E">
            <w:pPr>
              <w:spacing w:after="0" w:line="240" w:lineRule="auto"/>
              <w:rPr>
                <w:rFonts w:eastAsia="Times New Roman"/>
                <w:color w:val="000000"/>
                <w:sz w:val="16"/>
                <w:szCs w:val="16"/>
                <w:lang w:eastAsia="pt-BR"/>
              </w:rPr>
            </w:pPr>
            <w:r w:rsidRPr="00E8542E">
              <w:rPr>
                <w:rFonts w:eastAsia="Times New Roman"/>
                <w:color w:val="000000"/>
                <w:sz w:val="16"/>
                <w:szCs w:val="16"/>
                <w:lang w:eastAsia="pt-BR"/>
              </w:rPr>
              <w:t> </w:t>
            </w:r>
          </w:p>
        </w:tc>
        <w:tc>
          <w:tcPr>
            <w:tcW w:w="859" w:type="pct"/>
            <w:gridSpan w:val="2"/>
            <w:tcBorders>
              <w:top w:val="single" w:sz="4" w:space="0" w:color="auto"/>
              <w:left w:val="nil"/>
              <w:bottom w:val="nil"/>
              <w:right w:val="single" w:sz="4" w:space="0" w:color="auto"/>
            </w:tcBorders>
            <w:shd w:val="clear" w:color="auto" w:fill="auto"/>
            <w:hideMark/>
          </w:tcPr>
          <w:p w:rsidR="00E8542E" w:rsidRPr="00E8542E" w:rsidRDefault="00E8542E" w:rsidP="00E911AC">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Período: 01/0</w:t>
            </w:r>
            <w:r w:rsidR="00E911AC">
              <w:rPr>
                <w:rFonts w:ascii="Tahoma" w:eastAsia="Times New Roman" w:hAnsi="Tahoma" w:cs="Tahoma"/>
                <w:b/>
                <w:bCs/>
                <w:color w:val="434343"/>
                <w:sz w:val="16"/>
                <w:szCs w:val="16"/>
                <w:lang w:eastAsia="pt-BR"/>
              </w:rPr>
              <w:t>5</w:t>
            </w:r>
            <w:r w:rsidRPr="00E8542E">
              <w:rPr>
                <w:rFonts w:ascii="Tahoma" w:eastAsia="Times New Roman" w:hAnsi="Tahoma" w:cs="Tahoma"/>
                <w:b/>
                <w:bCs/>
                <w:color w:val="434343"/>
                <w:sz w:val="16"/>
                <w:szCs w:val="16"/>
                <w:lang w:eastAsia="pt-BR"/>
              </w:rPr>
              <w:t>/2015 à 31/08/2015</w:t>
            </w:r>
          </w:p>
        </w:tc>
      </w:tr>
      <w:tr w:rsidR="00E8542E" w:rsidRPr="00E8542E" w:rsidTr="007035CC">
        <w:trPr>
          <w:trHeight w:val="510"/>
        </w:trPr>
        <w:tc>
          <w:tcPr>
            <w:tcW w:w="5000" w:type="pct"/>
            <w:gridSpan w:val="9"/>
            <w:tcBorders>
              <w:top w:val="nil"/>
              <w:left w:val="single" w:sz="4" w:space="0" w:color="auto"/>
              <w:bottom w:val="single" w:sz="4" w:space="0" w:color="auto"/>
              <w:right w:val="single" w:sz="4" w:space="0" w:color="auto"/>
            </w:tcBorders>
            <w:shd w:val="clear" w:color="auto" w:fill="auto"/>
            <w:hideMark/>
          </w:tcPr>
          <w:p w:rsidR="00E8542E" w:rsidRPr="00E8542E" w:rsidRDefault="00E8542E" w:rsidP="00E8542E">
            <w:pPr>
              <w:spacing w:after="0" w:line="240" w:lineRule="auto"/>
              <w:jc w:val="center"/>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Comparativo da Despesa</w:t>
            </w:r>
          </w:p>
        </w:tc>
      </w:tr>
      <w:tr w:rsidR="00E8542E" w:rsidRPr="00E8542E" w:rsidTr="007035CC">
        <w:trPr>
          <w:trHeight w:val="990"/>
        </w:trPr>
        <w:tc>
          <w:tcPr>
            <w:tcW w:w="2422" w:type="pct"/>
            <w:tcBorders>
              <w:top w:val="single" w:sz="4" w:space="0" w:color="auto"/>
              <w:left w:val="single" w:sz="12" w:space="0" w:color="4F6228"/>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4" w:space="0" w:color="auto"/>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4" w:space="0" w:color="auto"/>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4" w:space="0" w:color="auto"/>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4" w:space="0" w:color="auto"/>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4" w:space="0" w:color="auto"/>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4" w:space="0" w:color="auto"/>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4" w:space="0" w:color="auto"/>
              <w:left w:val="nil"/>
              <w:bottom w:val="single" w:sz="4" w:space="0" w:color="auto"/>
              <w:right w:val="single" w:sz="12" w:space="0" w:color="0F243E"/>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4" w:space="0" w:color="auto"/>
              <w:left w:val="single" w:sz="4" w:space="0" w:color="auto"/>
              <w:bottom w:val="single" w:sz="4" w:space="0" w:color="auto"/>
              <w:right w:val="single" w:sz="12" w:space="0" w:color="4F6228"/>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000000" w:fill="EAEAEA"/>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[TD] - CRÉDITO DISPONÍVEL DA DESPESA = [A]+[H]</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1.863.377,61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2.056.286,38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2.915.632,25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2.065.792,43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16.688.083,76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46.501.870,00 </w:t>
            </w:r>
          </w:p>
        </w:tc>
        <w:tc>
          <w:tcPr>
            <w:tcW w:w="573" w:type="pct"/>
            <w:tcBorders>
              <w:top w:val="nil"/>
              <w:left w:val="nil"/>
              <w:bottom w:val="single" w:sz="4" w:space="0" w:color="auto"/>
              <w:right w:val="single" w:sz="12" w:space="0" w:color="0F243E"/>
            </w:tcBorders>
            <w:shd w:val="clear" w:color="000000" w:fill="EAEAEA"/>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29.813.786,24 </w:t>
            </w:r>
          </w:p>
        </w:tc>
        <w:tc>
          <w:tcPr>
            <w:tcW w:w="286" w:type="pct"/>
            <w:tcBorders>
              <w:top w:val="nil"/>
              <w:left w:val="single" w:sz="4" w:space="0" w:color="auto"/>
              <w:bottom w:val="single" w:sz="4" w:space="0" w:color="auto"/>
              <w:right w:val="single" w:sz="12" w:space="0" w:color="4F6228"/>
            </w:tcBorders>
            <w:shd w:val="clear" w:color="000000" w:fill="EAEAEA"/>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36%</w:t>
            </w:r>
          </w:p>
        </w:tc>
      </w:tr>
      <w:tr w:rsidR="00E8542E" w:rsidRPr="00E8542E" w:rsidTr="00E8542E">
        <w:trPr>
          <w:trHeight w:val="300"/>
        </w:trPr>
        <w:tc>
          <w:tcPr>
            <w:tcW w:w="2422" w:type="pct"/>
            <w:tcBorders>
              <w:top w:val="nil"/>
              <w:left w:val="single" w:sz="12" w:space="0" w:color="4F6228"/>
              <w:bottom w:val="single" w:sz="12" w:space="0" w:color="0F243E"/>
              <w:right w:val="single" w:sz="4" w:space="0" w:color="auto"/>
            </w:tcBorders>
            <w:shd w:val="clear" w:color="auto" w:fill="auto"/>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[A] - DESPESA CORRENTE     [A] = [B]+[C]+[D]+[E]+[F]+[G]</w:t>
            </w:r>
          </w:p>
        </w:tc>
        <w:tc>
          <w:tcPr>
            <w:tcW w:w="286" w:type="pct"/>
            <w:tcBorders>
              <w:top w:val="nil"/>
              <w:left w:val="nil"/>
              <w:bottom w:val="single" w:sz="12" w:space="0" w:color="0F243E"/>
              <w:right w:val="single" w:sz="4" w:space="0" w:color="auto"/>
            </w:tcBorders>
            <w:shd w:val="clear" w:color="auto" w:fill="auto"/>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1.863.377,61 </w:t>
            </w:r>
          </w:p>
        </w:tc>
        <w:tc>
          <w:tcPr>
            <w:tcW w:w="286" w:type="pct"/>
            <w:tcBorders>
              <w:top w:val="nil"/>
              <w:left w:val="nil"/>
              <w:bottom w:val="single" w:sz="12" w:space="0" w:color="0F243E"/>
              <w:right w:val="single" w:sz="4" w:space="0" w:color="auto"/>
            </w:tcBorders>
            <w:shd w:val="clear" w:color="auto" w:fill="auto"/>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2.056.286,38 </w:t>
            </w:r>
          </w:p>
        </w:tc>
        <w:tc>
          <w:tcPr>
            <w:tcW w:w="286" w:type="pct"/>
            <w:tcBorders>
              <w:top w:val="nil"/>
              <w:left w:val="nil"/>
              <w:bottom w:val="single" w:sz="12" w:space="0" w:color="0F243E"/>
              <w:right w:val="single" w:sz="4" w:space="0" w:color="auto"/>
            </w:tcBorders>
            <w:shd w:val="clear" w:color="auto" w:fill="auto"/>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2.798.446,99 </w:t>
            </w:r>
          </w:p>
        </w:tc>
        <w:tc>
          <w:tcPr>
            <w:tcW w:w="286" w:type="pct"/>
            <w:tcBorders>
              <w:top w:val="nil"/>
              <w:left w:val="nil"/>
              <w:bottom w:val="single" w:sz="12" w:space="0" w:color="0F243E"/>
              <w:right w:val="single" w:sz="4" w:space="0" w:color="auto"/>
            </w:tcBorders>
            <w:shd w:val="clear" w:color="auto" w:fill="auto"/>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2.022.972,09 </w:t>
            </w:r>
          </w:p>
        </w:tc>
        <w:tc>
          <w:tcPr>
            <w:tcW w:w="286" w:type="pct"/>
            <w:tcBorders>
              <w:top w:val="nil"/>
              <w:left w:val="nil"/>
              <w:bottom w:val="single" w:sz="12" w:space="0" w:color="0F243E"/>
              <w:right w:val="single" w:sz="4" w:space="0" w:color="auto"/>
            </w:tcBorders>
            <w:shd w:val="clear" w:color="auto" w:fill="auto"/>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16.175.813,43 </w:t>
            </w:r>
          </w:p>
        </w:tc>
        <w:tc>
          <w:tcPr>
            <w:tcW w:w="286" w:type="pct"/>
            <w:tcBorders>
              <w:top w:val="nil"/>
              <w:left w:val="nil"/>
              <w:bottom w:val="single" w:sz="12" w:space="0" w:color="0F243E"/>
              <w:right w:val="single" w:sz="4" w:space="0" w:color="auto"/>
            </w:tcBorders>
            <w:shd w:val="clear" w:color="auto" w:fill="auto"/>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34.241.299,03 </w:t>
            </w:r>
          </w:p>
        </w:tc>
        <w:tc>
          <w:tcPr>
            <w:tcW w:w="573" w:type="pct"/>
            <w:tcBorders>
              <w:top w:val="nil"/>
              <w:left w:val="nil"/>
              <w:bottom w:val="single" w:sz="12" w:space="0" w:color="0F243E"/>
              <w:right w:val="single" w:sz="12" w:space="0" w:color="0F243E"/>
            </w:tcBorders>
            <w:shd w:val="clear" w:color="000000" w:fill="EAEAEA"/>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18.065.485,60 </w:t>
            </w:r>
          </w:p>
        </w:tc>
        <w:tc>
          <w:tcPr>
            <w:tcW w:w="286" w:type="pct"/>
            <w:tcBorders>
              <w:top w:val="nil"/>
              <w:left w:val="single" w:sz="4" w:space="0" w:color="auto"/>
              <w:bottom w:val="single" w:sz="12" w:space="0" w:color="0F243E"/>
              <w:right w:val="single" w:sz="12" w:space="0" w:color="4F6228"/>
            </w:tcBorders>
            <w:shd w:val="clear" w:color="000000" w:fill="EAEAEA"/>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47%</w:t>
            </w:r>
          </w:p>
        </w:tc>
      </w:tr>
      <w:tr w:rsidR="00E8542E" w:rsidRPr="00E8542E" w:rsidTr="00E8542E">
        <w:trPr>
          <w:trHeight w:val="330"/>
        </w:trPr>
        <w:tc>
          <w:tcPr>
            <w:tcW w:w="2422" w:type="pct"/>
            <w:tcBorders>
              <w:top w:val="nil"/>
              <w:left w:val="single" w:sz="12" w:space="0" w:color="4F6228"/>
              <w:bottom w:val="nil"/>
              <w:right w:val="single" w:sz="4" w:space="0" w:color="auto"/>
            </w:tcBorders>
            <w:shd w:val="clear" w:color="000000" w:fill="76933C"/>
            <w:hideMark/>
          </w:tcPr>
          <w:p w:rsidR="00E8542E" w:rsidRPr="00E8542E" w:rsidRDefault="00E8542E" w:rsidP="00E8542E">
            <w:pPr>
              <w:spacing w:after="0" w:line="240" w:lineRule="auto"/>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[B] - PESSOAL   = [B.1]+[B.2]+[B.3]+[B.4]</w:t>
            </w:r>
          </w:p>
        </w:tc>
        <w:tc>
          <w:tcPr>
            <w:tcW w:w="286" w:type="pct"/>
            <w:tcBorders>
              <w:top w:val="nil"/>
              <w:left w:val="nil"/>
              <w:bottom w:val="nil"/>
              <w:right w:val="single" w:sz="4" w:space="0" w:color="auto"/>
            </w:tcBorders>
            <w:shd w:val="clear" w:color="000000" w:fill="76933C"/>
            <w:vAlign w:val="bottom"/>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1.175.937,97 </w:t>
            </w:r>
          </w:p>
        </w:tc>
        <w:tc>
          <w:tcPr>
            <w:tcW w:w="286" w:type="pct"/>
            <w:tcBorders>
              <w:top w:val="nil"/>
              <w:left w:val="nil"/>
              <w:bottom w:val="nil"/>
              <w:right w:val="single" w:sz="4" w:space="0" w:color="auto"/>
            </w:tcBorders>
            <w:shd w:val="clear" w:color="000000" w:fill="76933C"/>
            <w:vAlign w:val="bottom"/>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1.024.601,91 </w:t>
            </w:r>
          </w:p>
        </w:tc>
        <w:tc>
          <w:tcPr>
            <w:tcW w:w="286" w:type="pct"/>
            <w:tcBorders>
              <w:top w:val="nil"/>
              <w:left w:val="nil"/>
              <w:bottom w:val="nil"/>
              <w:right w:val="single" w:sz="4" w:space="0" w:color="auto"/>
            </w:tcBorders>
            <w:shd w:val="clear" w:color="000000" w:fill="76933C"/>
            <w:vAlign w:val="bottom"/>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1.083.222,10 </w:t>
            </w:r>
          </w:p>
        </w:tc>
        <w:tc>
          <w:tcPr>
            <w:tcW w:w="286" w:type="pct"/>
            <w:tcBorders>
              <w:top w:val="nil"/>
              <w:left w:val="nil"/>
              <w:bottom w:val="nil"/>
              <w:right w:val="single" w:sz="4" w:space="0" w:color="auto"/>
            </w:tcBorders>
            <w:shd w:val="clear" w:color="000000" w:fill="76933C"/>
            <w:vAlign w:val="bottom"/>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1.110.254,60 </w:t>
            </w:r>
          </w:p>
        </w:tc>
        <w:tc>
          <w:tcPr>
            <w:tcW w:w="286" w:type="pct"/>
            <w:tcBorders>
              <w:top w:val="nil"/>
              <w:left w:val="nil"/>
              <w:bottom w:val="nil"/>
              <w:right w:val="single" w:sz="4" w:space="0" w:color="auto"/>
            </w:tcBorders>
            <w:shd w:val="clear" w:color="000000" w:fill="76933C"/>
            <w:vAlign w:val="bottom"/>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8.942.043,97 </w:t>
            </w:r>
          </w:p>
        </w:tc>
        <w:tc>
          <w:tcPr>
            <w:tcW w:w="286" w:type="pct"/>
            <w:tcBorders>
              <w:top w:val="nil"/>
              <w:left w:val="nil"/>
              <w:bottom w:val="nil"/>
              <w:right w:val="single" w:sz="4" w:space="0" w:color="auto"/>
            </w:tcBorders>
            <w:shd w:val="clear" w:color="000000" w:fill="76933C"/>
            <w:vAlign w:val="bottom"/>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16.481.342,98 </w:t>
            </w:r>
          </w:p>
        </w:tc>
        <w:tc>
          <w:tcPr>
            <w:tcW w:w="573" w:type="pct"/>
            <w:tcBorders>
              <w:top w:val="nil"/>
              <w:left w:val="nil"/>
              <w:bottom w:val="nil"/>
              <w:right w:val="single" w:sz="12" w:space="0" w:color="4F6228"/>
            </w:tcBorders>
            <w:shd w:val="clear" w:color="000000" w:fill="76933C"/>
            <w:vAlign w:val="center"/>
            <w:hideMark/>
          </w:tcPr>
          <w:p w:rsidR="00E8542E" w:rsidRPr="00E8542E" w:rsidRDefault="00E8542E" w:rsidP="00E8542E">
            <w:pPr>
              <w:spacing w:after="0" w:line="240" w:lineRule="auto"/>
              <w:jc w:val="right"/>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 xml:space="preserve"> 7.539.299,01 </w:t>
            </w:r>
          </w:p>
        </w:tc>
        <w:tc>
          <w:tcPr>
            <w:tcW w:w="286" w:type="pct"/>
            <w:tcBorders>
              <w:top w:val="nil"/>
              <w:left w:val="single" w:sz="4" w:space="0" w:color="auto"/>
              <w:bottom w:val="nil"/>
              <w:right w:val="single" w:sz="12" w:space="0" w:color="4F6228"/>
            </w:tcBorders>
            <w:shd w:val="clear" w:color="000000" w:fill="76933C"/>
            <w:vAlign w:val="center"/>
            <w:hideMark/>
          </w:tcPr>
          <w:p w:rsidR="00E8542E" w:rsidRPr="00E8542E" w:rsidRDefault="00E8542E" w:rsidP="00E8542E">
            <w:pPr>
              <w:spacing w:after="0" w:line="240" w:lineRule="auto"/>
              <w:jc w:val="center"/>
              <w:rPr>
                <w:rFonts w:ascii="Tahoma" w:eastAsia="Times New Roman" w:hAnsi="Tahoma" w:cs="Tahoma"/>
                <w:b/>
                <w:bCs/>
                <w:color w:val="FFFFFF"/>
                <w:sz w:val="16"/>
                <w:szCs w:val="16"/>
                <w:lang w:eastAsia="pt-BR"/>
              </w:rPr>
            </w:pPr>
            <w:r w:rsidRPr="00E8542E">
              <w:rPr>
                <w:rFonts w:ascii="Tahoma" w:eastAsia="Times New Roman" w:hAnsi="Tahoma" w:cs="Tahoma"/>
                <w:b/>
                <w:bCs/>
                <w:color w:val="FFFFFF"/>
                <w:sz w:val="16"/>
                <w:szCs w:val="16"/>
                <w:lang w:eastAsia="pt-BR"/>
              </w:rPr>
              <w:t>54%</w:t>
            </w:r>
          </w:p>
        </w:tc>
      </w:tr>
      <w:tr w:rsidR="00E8542E" w:rsidRPr="00E8542E" w:rsidTr="00E8542E">
        <w:trPr>
          <w:trHeight w:val="300"/>
        </w:trPr>
        <w:tc>
          <w:tcPr>
            <w:tcW w:w="2422" w:type="pct"/>
            <w:tcBorders>
              <w:top w:val="single" w:sz="12" w:space="0" w:color="auto"/>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B.1 - REMUNERAÇÃO PESSOAL= SOMA (B.1.1 até B.1.7)</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799.547,99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694.900,92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735.709,17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748.916,90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6.031.810,67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9.744.861,45 </w:t>
            </w:r>
          </w:p>
        </w:tc>
        <w:tc>
          <w:tcPr>
            <w:tcW w:w="573" w:type="pct"/>
            <w:tcBorders>
              <w:top w:val="single" w:sz="12" w:space="0" w:color="auto"/>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3.713.050,78 </w:t>
            </w:r>
          </w:p>
        </w:tc>
        <w:tc>
          <w:tcPr>
            <w:tcW w:w="286" w:type="pct"/>
            <w:tcBorders>
              <w:top w:val="single" w:sz="12" w:space="0" w:color="auto"/>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62%</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B.1.1 -</w:t>
            </w:r>
            <w:r w:rsidRPr="00E8542E">
              <w:rPr>
                <w:rFonts w:ascii="Tahoma" w:eastAsia="Times New Roman" w:hAnsi="Tahoma" w:cs="Tahoma"/>
                <w:color w:val="434343"/>
                <w:sz w:val="16"/>
                <w:szCs w:val="16"/>
                <w:lang w:eastAsia="pt-BR"/>
              </w:rPr>
              <w:t xml:space="preserve"> Salários</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629.812,50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656.604,86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673.253,88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664.575,86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5.153.937,37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8.029.485,62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2.875.548,25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64%</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B.1.2 - </w:t>
            </w:r>
            <w:r w:rsidRPr="00E8542E">
              <w:rPr>
                <w:rFonts w:ascii="Tahoma" w:eastAsia="Times New Roman" w:hAnsi="Tahoma" w:cs="Tahoma"/>
                <w:color w:val="434343"/>
                <w:sz w:val="16"/>
                <w:szCs w:val="16"/>
                <w:lang w:eastAsia="pt-BR"/>
              </w:rPr>
              <w:t>Gratificação de Função</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6.742,00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7.143,88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7.411,80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7.411,80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52.883,36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76.119,52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23.236,16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69%</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B.1.3 -</w:t>
            </w:r>
            <w:r w:rsidRPr="00E8542E">
              <w:rPr>
                <w:rFonts w:ascii="Tahoma" w:eastAsia="Times New Roman" w:hAnsi="Tahoma" w:cs="Tahoma"/>
                <w:color w:val="434343"/>
                <w:sz w:val="16"/>
                <w:szCs w:val="16"/>
                <w:lang w:eastAsia="pt-BR"/>
              </w:rPr>
              <w:t xml:space="preserve"> Gratificação de Natal - 13º Salário</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41.953,84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13.048,70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10.523,96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17.764,02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139.828,37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682.793,65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542.965,28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20%</w:t>
            </w:r>
          </w:p>
        </w:tc>
      </w:tr>
      <w:tr w:rsidR="00E8542E" w:rsidRPr="00E8542E" w:rsidTr="00E8542E">
        <w:trPr>
          <w:trHeight w:val="315"/>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B.1.4 -</w:t>
            </w:r>
            <w:r w:rsidRPr="00E8542E">
              <w:rPr>
                <w:rFonts w:ascii="Tahoma" w:eastAsia="Times New Roman" w:hAnsi="Tahoma" w:cs="Tahoma"/>
                <w:color w:val="434343"/>
                <w:sz w:val="16"/>
                <w:szCs w:val="16"/>
                <w:lang w:eastAsia="pt-BR"/>
              </w:rPr>
              <w:t xml:space="preserve"> Férias</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64.963,04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11.495,92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28.745,25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32.343,68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401.407,68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517.131,70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115.724,02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78%</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B.1.5 - </w:t>
            </w:r>
            <w:r w:rsidRPr="00E8542E">
              <w:rPr>
                <w:rFonts w:ascii="Tahoma" w:eastAsia="Times New Roman" w:hAnsi="Tahoma" w:cs="Tahoma"/>
                <w:color w:val="434343"/>
                <w:sz w:val="16"/>
                <w:szCs w:val="16"/>
                <w:lang w:eastAsia="pt-BR"/>
              </w:rPr>
              <w:t>1/3 de Férias - CF/88</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30.055,95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4.253,37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10.780,94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13.899,82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153.050,64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203.372,55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50.321,91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75%</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B.1.6</w:t>
            </w:r>
            <w:r w:rsidRPr="00E8542E">
              <w:rPr>
                <w:rFonts w:ascii="Tahoma" w:eastAsia="Times New Roman" w:hAnsi="Tahoma" w:cs="Tahoma"/>
                <w:color w:val="434343"/>
                <w:sz w:val="16"/>
                <w:szCs w:val="16"/>
                <w:lang w:eastAsia="pt-BR"/>
              </w:rPr>
              <w:t xml:space="preserve"> - Abono de Férias</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25.204,79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1.264,20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3.597,55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9.355,75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57.744,01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92.985,96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35.241,95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62%</w:t>
            </w:r>
          </w:p>
        </w:tc>
      </w:tr>
      <w:tr w:rsidR="00E8542E" w:rsidRPr="00E8542E" w:rsidTr="00E8542E">
        <w:trPr>
          <w:trHeight w:val="300"/>
        </w:trPr>
        <w:tc>
          <w:tcPr>
            <w:tcW w:w="2422" w:type="pct"/>
            <w:tcBorders>
              <w:top w:val="nil"/>
              <w:left w:val="single" w:sz="12" w:space="0" w:color="4F6228"/>
              <w:bottom w:val="nil"/>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B.1.7 - </w:t>
            </w:r>
            <w:r w:rsidRPr="00E8542E">
              <w:rPr>
                <w:rFonts w:ascii="Tahoma" w:eastAsia="Times New Roman" w:hAnsi="Tahoma" w:cs="Tahoma"/>
                <w:color w:val="434343"/>
                <w:sz w:val="16"/>
                <w:szCs w:val="16"/>
                <w:lang w:eastAsia="pt-BR"/>
              </w:rPr>
              <w:t>Hora Extra</w:t>
            </w:r>
          </w:p>
        </w:tc>
        <w:tc>
          <w:tcPr>
            <w:tcW w:w="286" w:type="pct"/>
            <w:tcBorders>
              <w:top w:val="nil"/>
              <w:left w:val="nil"/>
              <w:bottom w:val="nil"/>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815,87 </w:t>
            </w:r>
          </w:p>
        </w:tc>
        <w:tc>
          <w:tcPr>
            <w:tcW w:w="286" w:type="pct"/>
            <w:tcBorders>
              <w:top w:val="nil"/>
              <w:left w:val="nil"/>
              <w:bottom w:val="nil"/>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1.089,99 </w:t>
            </w:r>
          </w:p>
        </w:tc>
        <w:tc>
          <w:tcPr>
            <w:tcW w:w="286" w:type="pct"/>
            <w:tcBorders>
              <w:top w:val="nil"/>
              <w:left w:val="nil"/>
              <w:bottom w:val="nil"/>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1.395,79 </w:t>
            </w:r>
          </w:p>
        </w:tc>
        <w:tc>
          <w:tcPr>
            <w:tcW w:w="286" w:type="pct"/>
            <w:tcBorders>
              <w:top w:val="nil"/>
              <w:left w:val="nil"/>
              <w:bottom w:val="nil"/>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3.565,97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11.207,42 </w:t>
            </w:r>
          </w:p>
        </w:tc>
        <w:tc>
          <w:tcPr>
            <w:tcW w:w="286" w:type="pct"/>
            <w:tcBorders>
              <w:top w:val="nil"/>
              <w:left w:val="nil"/>
              <w:bottom w:val="nil"/>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42.972,45 </w:t>
            </w:r>
          </w:p>
        </w:tc>
        <w:tc>
          <w:tcPr>
            <w:tcW w:w="573" w:type="pct"/>
            <w:tcBorders>
              <w:top w:val="nil"/>
              <w:left w:val="nil"/>
              <w:bottom w:val="nil"/>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31.765,03 </w:t>
            </w:r>
          </w:p>
        </w:tc>
        <w:tc>
          <w:tcPr>
            <w:tcW w:w="286" w:type="pct"/>
            <w:tcBorders>
              <w:top w:val="nil"/>
              <w:left w:val="single" w:sz="4" w:space="0" w:color="auto"/>
              <w:bottom w:val="nil"/>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26%</w:t>
            </w:r>
          </w:p>
        </w:tc>
      </w:tr>
      <w:tr w:rsidR="00E8542E" w:rsidRPr="00E8542E" w:rsidTr="00E8542E">
        <w:trPr>
          <w:trHeight w:val="495"/>
        </w:trPr>
        <w:tc>
          <w:tcPr>
            <w:tcW w:w="2422" w:type="pct"/>
            <w:tcBorders>
              <w:top w:val="single" w:sz="4" w:space="0" w:color="000000"/>
              <w:left w:val="single" w:sz="12" w:space="0" w:color="4F6228"/>
              <w:bottom w:val="single" w:sz="12"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B.1.8 </w:t>
            </w:r>
            <w:r w:rsidRPr="00E8542E">
              <w:rPr>
                <w:rFonts w:ascii="Tahoma" w:eastAsia="Times New Roman" w:hAnsi="Tahoma" w:cs="Tahoma"/>
                <w:color w:val="434343"/>
                <w:sz w:val="16"/>
                <w:szCs w:val="16"/>
                <w:lang w:eastAsia="pt-BR"/>
              </w:rPr>
              <w:t>- Indenizações Trabalhistas</w:t>
            </w:r>
          </w:p>
        </w:tc>
        <w:tc>
          <w:tcPr>
            <w:tcW w:w="286" w:type="pct"/>
            <w:tcBorders>
              <w:top w:val="single" w:sz="4" w:space="0" w:color="000000"/>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single" w:sz="4" w:space="0" w:color="000000"/>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single" w:sz="4" w:space="0" w:color="000000"/>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single" w:sz="4" w:space="0" w:color="000000"/>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61.751,82 </w:t>
            </w:r>
          </w:p>
        </w:tc>
        <w:tc>
          <w:tcPr>
            <w:tcW w:w="286" w:type="pct"/>
            <w:tcBorders>
              <w:top w:val="single" w:sz="4" w:space="0" w:color="000000"/>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100.000,00 </w:t>
            </w:r>
          </w:p>
        </w:tc>
        <w:tc>
          <w:tcPr>
            <w:tcW w:w="573" w:type="pct"/>
            <w:tcBorders>
              <w:top w:val="single" w:sz="4" w:space="0" w:color="000000"/>
              <w:left w:val="nil"/>
              <w:bottom w:val="single" w:sz="12"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38.248,18 </w:t>
            </w:r>
          </w:p>
        </w:tc>
        <w:tc>
          <w:tcPr>
            <w:tcW w:w="286" w:type="pct"/>
            <w:tcBorders>
              <w:top w:val="single" w:sz="4" w:space="0" w:color="000000"/>
              <w:left w:val="single" w:sz="4" w:space="0" w:color="auto"/>
              <w:bottom w:val="single" w:sz="12"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62%</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B.2 - ENCARGOS SOCIAIS = SOMA (B.2.1 até B.2.3)</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246.027,42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198.259,14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219.440,36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216.461,21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1.860.028,95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3.281.810,99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1.421.782,04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57%</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lastRenderedPageBreak/>
              <w:t>B.2.1 -</w:t>
            </w:r>
            <w:r w:rsidRPr="00E8542E">
              <w:rPr>
                <w:rFonts w:ascii="Tahoma" w:eastAsia="Times New Roman" w:hAnsi="Tahoma" w:cs="Tahoma"/>
                <w:color w:val="434343"/>
                <w:sz w:val="16"/>
                <w:szCs w:val="16"/>
                <w:lang w:eastAsia="pt-BR"/>
              </w:rPr>
              <w:t xml:space="preserve"> INSS Patronal</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152.809,44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145.148,49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151.733,49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150.672,73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1.169.867,37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2.018.306,07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848.438,70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58%</w:t>
            </w:r>
          </w:p>
        </w:tc>
      </w:tr>
      <w:tr w:rsidR="00E8542E" w:rsidRPr="00E8542E" w:rsidTr="00E8542E">
        <w:trPr>
          <w:trHeight w:val="315"/>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B.2.2 -</w:t>
            </w:r>
            <w:r w:rsidRPr="00E8542E">
              <w:rPr>
                <w:rFonts w:ascii="Tahoma" w:eastAsia="Times New Roman" w:hAnsi="Tahoma" w:cs="Tahoma"/>
                <w:color w:val="434343"/>
                <w:sz w:val="16"/>
                <w:szCs w:val="16"/>
                <w:lang w:eastAsia="pt-BR"/>
              </w:rPr>
              <w:t xml:space="preserve"> FGTS</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85.641,88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46.068,33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60.421,81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58.458,55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633.653,03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1.165.052,63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531.399,60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54%</w:t>
            </w:r>
          </w:p>
        </w:tc>
      </w:tr>
      <w:tr w:rsidR="00E8542E" w:rsidRPr="00E8542E" w:rsidTr="00E8542E">
        <w:trPr>
          <w:trHeight w:val="300"/>
        </w:trPr>
        <w:tc>
          <w:tcPr>
            <w:tcW w:w="2422" w:type="pct"/>
            <w:tcBorders>
              <w:top w:val="nil"/>
              <w:left w:val="single" w:sz="12" w:space="0" w:color="4F6228"/>
              <w:bottom w:val="single" w:sz="12"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B.2.3 -</w:t>
            </w:r>
            <w:r w:rsidRPr="00E8542E">
              <w:rPr>
                <w:rFonts w:ascii="Tahoma" w:eastAsia="Times New Roman" w:hAnsi="Tahoma" w:cs="Tahoma"/>
                <w:color w:val="434343"/>
                <w:sz w:val="16"/>
                <w:szCs w:val="16"/>
                <w:lang w:eastAsia="pt-BR"/>
              </w:rPr>
              <w:t xml:space="preserve"> PIS s/ Folha de Pagamento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7.576,10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7.042,32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7.285,06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7.329,93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56.508,55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98.452,29 </w:t>
            </w:r>
          </w:p>
        </w:tc>
        <w:tc>
          <w:tcPr>
            <w:tcW w:w="573" w:type="pct"/>
            <w:tcBorders>
              <w:top w:val="nil"/>
              <w:left w:val="nil"/>
              <w:bottom w:val="single" w:sz="12"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41.943,74 </w:t>
            </w:r>
          </w:p>
        </w:tc>
        <w:tc>
          <w:tcPr>
            <w:tcW w:w="286" w:type="pct"/>
            <w:tcBorders>
              <w:top w:val="nil"/>
              <w:left w:val="single" w:sz="4" w:space="0" w:color="auto"/>
              <w:bottom w:val="single" w:sz="12"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57%</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B.3 - BENEFÍCIOS A PESSOAL = SOMA (B.3.1 até B.3.3)</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120.562,31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125.474,10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126.430,07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124.947,49 </w:t>
            </w:r>
          </w:p>
        </w:tc>
        <w:tc>
          <w:tcPr>
            <w:tcW w:w="286" w:type="pct"/>
            <w:tcBorders>
              <w:top w:val="single" w:sz="12" w:space="0" w:color="auto"/>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966.196,85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2.617.393,44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1.651.196,59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37%</w:t>
            </w:r>
          </w:p>
        </w:tc>
      </w:tr>
      <w:tr w:rsidR="00E8542E" w:rsidRPr="00E8542E" w:rsidTr="00E8542E">
        <w:trPr>
          <w:trHeight w:val="300"/>
        </w:trPr>
        <w:tc>
          <w:tcPr>
            <w:tcW w:w="2422" w:type="pct"/>
            <w:tcBorders>
              <w:top w:val="nil"/>
              <w:left w:val="single" w:sz="12" w:space="0" w:color="4F6228"/>
              <w:bottom w:val="single" w:sz="4"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B.3.1 - </w:t>
            </w:r>
            <w:r w:rsidRPr="00E8542E">
              <w:rPr>
                <w:rFonts w:ascii="Tahoma" w:eastAsia="Times New Roman" w:hAnsi="Tahoma" w:cs="Tahoma"/>
                <w:color w:val="434343"/>
                <w:sz w:val="16"/>
                <w:szCs w:val="16"/>
                <w:lang w:eastAsia="pt-BR"/>
              </w:rPr>
              <w:t>Vale Transporte</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3.098,74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8.025,90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8.343,89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9.560,91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60.793,63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85.777,66 </w:t>
            </w:r>
          </w:p>
        </w:tc>
        <w:tc>
          <w:tcPr>
            <w:tcW w:w="573" w:type="pct"/>
            <w:tcBorders>
              <w:top w:val="nil"/>
              <w:left w:val="nil"/>
              <w:bottom w:val="single" w:sz="4" w:space="0" w:color="4F6228"/>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24.984,03 </w:t>
            </w:r>
          </w:p>
        </w:tc>
        <w:tc>
          <w:tcPr>
            <w:tcW w:w="286" w:type="pct"/>
            <w:tcBorders>
              <w:top w:val="nil"/>
              <w:left w:val="single" w:sz="4" w:space="0" w:color="auto"/>
              <w:bottom w:val="single" w:sz="4" w:space="0" w:color="4F6228"/>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71%</w:t>
            </w:r>
          </w:p>
        </w:tc>
      </w:tr>
      <w:tr w:rsidR="00E8542E" w:rsidRPr="00E8542E" w:rsidTr="00E8542E">
        <w:trPr>
          <w:trHeight w:val="450"/>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B.3.2 -</w:t>
            </w:r>
            <w:r w:rsidRPr="00E8542E">
              <w:rPr>
                <w:rFonts w:ascii="Tahoma" w:eastAsia="Times New Roman" w:hAnsi="Tahoma" w:cs="Tahoma"/>
                <w:color w:val="434343"/>
                <w:sz w:val="16"/>
                <w:szCs w:val="16"/>
                <w:lang w:eastAsia="pt-BR"/>
              </w:rPr>
              <w:t xml:space="preserve"> Programa de Alimentação ao Trabalhador - PAT</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108.325,70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110.643,06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110.383,89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111.156,88 </w:t>
            </w:r>
          </w:p>
        </w:tc>
        <w:tc>
          <w:tcPr>
            <w:tcW w:w="286" w:type="pct"/>
            <w:tcBorders>
              <w:top w:val="nil"/>
              <w:left w:val="nil"/>
              <w:bottom w:val="single" w:sz="4"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867.534,32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1.370.174,27 </w:t>
            </w:r>
          </w:p>
        </w:tc>
        <w:tc>
          <w:tcPr>
            <w:tcW w:w="573" w:type="pct"/>
            <w:tcBorders>
              <w:top w:val="single" w:sz="4" w:space="0" w:color="auto"/>
              <w:left w:val="nil"/>
              <w:bottom w:val="single" w:sz="4" w:space="0" w:color="4F6228"/>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502.639,95 </w:t>
            </w:r>
          </w:p>
        </w:tc>
        <w:tc>
          <w:tcPr>
            <w:tcW w:w="286" w:type="pct"/>
            <w:tcBorders>
              <w:top w:val="single" w:sz="4" w:space="0" w:color="auto"/>
              <w:left w:val="single" w:sz="4" w:space="0" w:color="auto"/>
              <w:bottom w:val="single" w:sz="4" w:space="0" w:color="4F6228"/>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63%</w:t>
            </w:r>
          </w:p>
        </w:tc>
      </w:tr>
      <w:tr w:rsidR="00E8542E" w:rsidRPr="00E8542E" w:rsidTr="00E8542E">
        <w:trPr>
          <w:trHeight w:val="450"/>
        </w:trPr>
        <w:tc>
          <w:tcPr>
            <w:tcW w:w="2422" w:type="pct"/>
            <w:tcBorders>
              <w:top w:val="nil"/>
              <w:left w:val="single" w:sz="12" w:space="0" w:color="4F6228"/>
              <w:bottom w:val="single" w:sz="4" w:space="0" w:color="4F6228"/>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B.3.3 -</w:t>
            </w:r>
            <w:r w:rsidRPr="00E8542E">
              <w:rPr>
                <w:rFonts w:ascii="Tahoma" w:eastAsia="Times New Roman" w:hAnsi="Tahoma" w:cs="Tahoma"/>
                <w:color w:val="434343"/>
                <w:sz w:val="16"/>
                <w:szCs w:val="16"/>
                <w:lang w:eastAsia="pt-BR"/>
              </w:rPr>
              <w:t xml:space="preserve"> Outros Benefícios </w:t>
            </w:r>
          </w:p>
        </w:tc>
        <w:tc>
          <w:tcPr>
            <w:tcW w:w="286" w:type="pct"/>
            <w:tcBorders>
              <w:top w:val="nil"/>
              <w:left w:val="nil"/>
              <w:bottom w:val="single" w:sz="4"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9.137,87 </w:t>
            </w:r>
          </w:p>
        </w:tc>
        <w:tc>
          <w:tcPr>
            <w:tcW w:w="286" w:type="pct"/>
            <w:tcBorders>
              <w:top w:val="nil"/>
              <w:left w:val="nil"/>
              <w:bottom w:val="single" w:sz="4"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6.805,14 </w:t>
            </w:r>
          </w:p>
        </w:tc>
        <w:tc>
          <w:tcPr>
            <w:tcW w:w="286" w:type="pct"/>
            <w:tcBorders>
              <w:top w:val="nil"/>
              <w:left w:val="nil"/>
              <w:bottom w:val="single" w:sz="4"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7.702,29 </w:t>
            </w:r>
          </w:p>
        </w:tc>
        <w:tc>
          <w:tcPr>
            <w:tcW w:w="286" w:type="pct"/>
            <w:tcBorders>
              <w:top w:val="nil"/>
              <w:left w:val="nil"/>
              <w:bottom w:val="single" w:sz="4"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4.229,70 </w:t>
            </w:r>
          </w:p>
        </w:tc>
        <w:tc>
          <w:tcPr>
            <w:tcW w:w="286" w:type="pct"/>
            <w:tcBorders>
              <w:top w:val="nil"/>
              <w:left w:val="nil"/>
              <w:bottom w:val="single" w:sz="4"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37.868,90 </w:t>
            </w:r>
          </w:p>
        </w:tc>
        <w:tc>
          <w:tcPr>
            <w:tcW w:w="286" w:type="pct"/>
            <w:tcBorders>
              <w:top w:val="nil"/>
              <w:left w:val="nil"/>
              <w:bottom w:val="single" w:sz="4"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63.999,43 </w:t>
            </w:r>
          </w:p>
        </w:tc>
        <w:tc>
          <w:tcPr>
            <w:tcW w:w="573" w:type="pct"/>
            <w:tcBorders>
              <w:top w:val="single" w:sz="4" w:space="0" w:color="auto"/>
              <w:left w:val="nil"/>
              <w:bottom w:val="single" w:sz="4" w:space="0" w:color="4F6228"/>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26.130,53 </w:t>
            </w:r>
          </w:p>
        </w:tc>
        <w:tc>
          <w:tcPr>
            <w:tcW w:w="286" w:type="pct"/>
            <w:tcBorders>
              <w:top w:val="single" w:sz="4" w:space="0" w:color="auto"/>
              <w:left w:val="single" w:sz="4" w:space="0" w:color="auto"/>
              <w:bottom w:val="single" w:sz="4" w:space="0" w:color="4F6228"/>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59%</w:t>
            </w:r>
          </w:p>
        </w:tc>
      </w:tr>
      <w:tr w:rsidR="00E8542E" w:rsidRPr="00E8542E" w:rsidTr="00E8542E">
        <w:trPr>
          <w:trHeight w:val="300"/>
        </w:trPr>
        <w:tc>
          <w:tcPr>
            <w:tcW w:w="2422" w:type="pct"/>
            <w:tcBorders>
              <w:top w:val="nil"/>
              <w:left w:val="single" w:sz="12" w:space="0" w:color="4F6228"/>
              <w:bottom w:val="single" w:sz="12" w:space="0" w:color="auto"/>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B.3.4 -</w:t>
            </w:r>
            <w:r w:rsidRPr="00E8542E">
              <w:rPr>
                <w:rFonts w:ascii="Tahoma" w:eastAsia="Times New Roman" w:hAnsi="Tahoma" w:cs="Tahoma"/>
                <w:color w:val="434343"/>
                <w:sz w:val="16"/>
                <w:szCs w:val="16"/>
                <w:lang w:eastAsia="pt-BR"/>
              </w:rPr>
              <w:t xml:space="preserve"> Plano de Saude</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auto"/>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1.097.442,08 </w:t>
            </w:r>
          </w:p>
        </w:tc>
        <w:tc>
          <w:tcPr>
            <w:tcW w:w="573" w:type="pct"/>
            <w:tcBorders>
              <w:top w:val="nil"/>
              <w:left w:val="nil"/>
              <w:bottom w:val="single" w:sz="12"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1.097.442,08 </w:t>
            </w:r>
          </w:p>
        </w:tc>
        <w:tc>
          <w:tcPr>
            <w:tcW w:w="286" w:type="pct"/>
            <w:tcBorders>
              <w:top w:val="nil"/>
              <w:left w:val="single" w:sz="4" w:space="0" w:color="auto"/>
              <w:bottom w:val="single" w:sz="12"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15"/>
        </w:trPr>
        <w:tc>
          <w:tcPr>
            <w:tcW w:w="2422" w:type="pct"/>
            <w:tcBorders>
              <w:top w:val="nil"/>
              <w:left w:val="single" w:sz="12" w:space="0" w:color="4F6228"/>
              <w:bottom w:val="single" w:sz="4" w:space="0" w:color="auto"/>
              <w:right w:val="single" w:sz="4" w:space="0" w:color="auto"/>
            </w:tcBorders>
            <w:shd w:val="clear" w:color="000000" w:fill="EBF1DE"/>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B.4 - DIÁRIAS = (B.4.1)</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9.800,25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5.967,75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1.642,50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19.929,00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84.007,50 </w:t>
            </w:r>
          </w:p>
        </w:tc>
        <w:tc>
          <w:tcPr>
            <w:tcW w:w="286" w:type="pct"/>
            <w:tcBorders>
              <w:top w:val="nil"/>
              <w:left w:val="nil"/>
              <w:bottom w:val="single" w:sz="4" w:space="0" w:color="auto"/>
              <w:right w:val="single" w:sz="4" w:space="0" w:color="auto"/>
            </w:tcBorders>
            <w:shd w:val="clear" w:color="000000" w:fill="EBF1DE"/>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837.277,10 </w:t>
            </w:r>
          </w:p>
        </w:tc>
        <w:tc>
          <w:tcPr>
            <w:tcW w:w="573" w:type="pct"/>
            <w:tcBorders>
              <w:top w:val="nil"/>
              <w:left w:val="nil"/>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753.269,60 </w:t>
            </w:r>
          </w:p>
        </w:tc>
        <w:tc>
          <w:tcPr>
            <w:tcW w:w="286" w:type="pct"/>
            <w:tcBorders>
              <w:top w:val="nil"/>
              <w:left w:val="single" w:sz="4" w:space="0" w:color="auto"/>
              <w:bottom w:val="single" w:sz="4" w:space="0" w:color="auto"/>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10%</w:t>
            </w:r>
          </w:p>
        </w:tc>
      </w:tr>
      <w:tr w:rsidR="00E8542E" w:rsidRPr="00E8542E" w:rsidTr="00E8542E">
        <w:trPr>
          <w:trHeight w:val="300"/>
        </w:trPr>
        <w:tc>
          <w:tcPr>
            <w:tcW w:w="2422" w:type="pct"/>
            <w:tcBorders>
              <w:top w:val="nil"/>
              <w:left w:val="single" w:sz="12" w:space="0" w:color="4F6228"/>
              <w:bottom w:val="single" w:sz="12" w:space="0" w:color="4F6228"/>
              <w:right w:val="single" w:sz="4" w:space="0" w:color="auto"/>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B.4.1 -</w:t>
            </w:r>
            <w:r w:rsidRPr="00E8542E">
              <w:rPr>
                <w:rFonts w:ascii="Tahoma" w:eastAsia="Times New Roman" w:hAnsi="Tahoma" w:cs="Tahoma"/>
                <w:color w:val="434343"/>
                <w:sz w:val="16"/>
                <w:szCs w:val="16"/>
                <w:lang w:eastAsia="pt-BR"/>
              </w:rPr>
              <w:t xml:space="preserve"> DIÁRIAS - Funcionários</w:t>
            </w:r>
          </w:p>
        </w:tc>
        <w:tc>
          <w:tcPr>
            <w:tcW w:w="286" w:type="pct"/>
            <w:tcBorders>
              <w:top w:val="nil"/>
              <w:left w:val="nil"/>
              <w:bottom w:val="single" w:sz="12"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9.800,25 </w:t>
            </w:r>
          </w:p>
        </w:tc>
        <w:tc>
          <w:tcPr>
            <w:tcW w:w="286" w:type="pct"/>
            <w:tcBorders>
              <w:top w:val="nil"/>
              <w:left w:val="nil"/>
              <w:bottom w:val="single" w:sz="12"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5.967,75 </w:t>
            </w:r>
          </w:p>
        </w:tc>
        <w:tc>
          <w:tcPr>
            <w:tcW w:w="286" w:type="pct"/>
            <w:tcBorders>
              <w:top w:val="nil"/>
              <w:left w:val="nil"/>
              <w:bottom w:val="single" w:sz="12"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1.642,50 </w:t>
            </w:r>
          </w:p>
        </w:tc>
        <w:tc>
          <w:tcPr>
            <w:tcW w:w="286" w:type="pct"/>
            <w:tcBorders>
              <w:top w:val="nil"/>
              <w:left w:val="nil"/>
              <w:bottom w:val="single" w:sz="12"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19.929,00 </w:t>
            </w:r>
          </w:p>
        </w:tc>
        <w:tc>
          <w:tcPr>
            <w:tcW w:w="286" w:type="pct"/>
            <w:tcBorders>
              <w:top w:val="nil"/>
              <w:left w:val="nil"/>
              <w:bottom w:val="single" w:sz="12"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84.007,50 </w:t>
            </w:r>
          </w:p>
        </w:tc>
        <w:tc>
          <w:tcPr>
            <w:tcW w:w="286" w:type="pct"/>
            <w:tcBorders>
              <w:top w:val="nil"/>
              <w:left w:val="nil"/>
              <w:bottom w:val="single" w:sz="12" w:space="0" w:color="4F6228"/>
              <w:right w:val="single" w:sz="4" w:space="0" w:color="auto"/>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837.277,10 </w:t>
            </w:r>
          </w:p>
        </w:tc>
        <w:tc>
          <w:tcPr>
            <w:tcW w:w="573" w:type="pct"/>
            <w:tcBorders>
              <w:top w:val="nil"/>
              <w:left w:val="nil"/>
              <w:bottom w:val="single" w:sz="12" w:space="0" w:color="4F6228"/>
              <w:right w:val="single" w:sz="12" w:space="0" w:color="4F6228"/>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753.269,60 </w:t>
            </w:r>
          </w:p>
        </w:tc>
        <w:tc>
          <w:tcPr>
            <w:tcW w:w="286" w:type="pct"/>
            <w:tcBorders>
              <w:top w:val="nil"/>
              <w:left w:val="single" w:sz="4" w:space="0" w:color="auto"/>
              <w:bottom w:val="single" w:sz="12" w:space="0" w:color="4F6228"/>
              <w:right w:val="single" w:sz="12" w:space="0" w:color="4F6228"/>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10%</w:t>
            </w:r>
          </w:p>
        </w:tc>
      </w:tr>
      <w:tr w:rsidR="00E8542E" w:rsidRPr="00E8542E" w:rsidTr="00E8542E">
        <w:trPr>
          <w:trHeight w:val="300"/>
        </w:trPr>
        <w:tc>
          <w:tcPr>
            <w:tcW w:w="2422" w:type="pct"/>
            <w:tcBorders>
              <w:top w:val="nil"/>
              <w:left w:val="nil"/>
              <w:bottom w:val="nil"/>
              <w:right w:val="nil"/>
            </w:tcBorders>
            <w:shd w:val="clear" w:color="FFFFFF" w:fill="EBF1DE"/>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EBF1DE"/>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nil"/>
              <w:right w:val="nil"/>
            </w:tcBorders>
            <w:shd w:val="clear" w:color="000000" w:fill="EBF1DE"/>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c>
          <w:tcPr>
            <w:tcW w:w="286" w:type="pct"/>
            <w:tcBorders>
              <w:top w:val="nil"/>
              <w:left w:val="nil"/>
              <w:bottom w:val="nil"/>
              <w:right w:val="nil"/>
            </w:tcBorders>
            <w:shd w:val="clear" w:color="000000" w:fill="EBF1DE"/>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r>
      <w:tr w:rsidR="00E8542E" w:rsidRPr="00E8542E" w:rsidTr="00E8542E">
        <w:trPr>
          <w:trHeight w:val="915"/>
        </w:trPr>
        <w:tc>
          <w:tcPr>
            <w:tcW w:w="2422" w:type="pct"/>
            <w:tcBorders>
              <w:top w:val="single" w:sz="12" w:space="0" w:color="0F243E"/>
              <w:left w:val="single" w:sz="12" w:space="0" w:color="0F243E"/>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12" w:space="0" w:color="0F243E"/>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0F243E"/>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0F243E"/>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0F243E"/>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0F243E"/>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0F243E"/>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0F243E"/>
              <w:left w:val="nil"/>
              <w:bottom w:val="single" w:sz="4" w:space="0" w:color="auto"/>
              <w:right w:val="single" w:sz="12" w:space="0" w:color="0F243E"/>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0F243E"/>
              <w:left w:val="single" w:sz="4" w:space="0" w:color="auto"/>
              <w:bottom w:val="single" w:sz="4" w:space="0" w:color="auto"/>
              <w:right w:val="single" w:sz="12" w:space="0" w:color="0F243E"/>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300"/>
        </w:trPr>
        <w:tc>
          <w:tcPr>
            <w:tcW w:w="2422" w:type="pct"/>
            <w:tcBorders>
              <w:top w:val="single" w:sz="12" w:space="0" w:color="1F497D"/>
              <w:left w:val="single" w:sz="12" w:space="0" w:color="0F243E"/>
              <w:bottom w:val="single" w:sz="4" w:space="0" w:color="auto"/>
              <w:right w:val="single" w:sz="4" w:space="0" w:color="auto"/>
            </w:tcBorders>
            <w:shd w:val="clear" w:color="000000" w:fill="DCE6F1"/>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[C] - MATERIAL DE CONSUMO = SOMA (C.1 até C.8)</w:t>
            </w:r>
          </w:p>
        </w:tc>
        <w:tc>
          <w:tcPr>
            <w:tcW w:w="286" w:type="pct"/>
            <w:tcBorders>
              <w:top w:val="single" w:sz="12" w:space="0" w:color="1F497D"/>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5.625,91 </w:t>
            </w:r>
          </w:p>
        </w:tc>
        <w:tc>
          <w:tcPr>
            <w:tcW w:w="286" w:type="pct"/>
            <w:tcBorders>
              <w:top w:val="single" w:sz="12" w:space="0" w:color="1F497D"/>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63.300,96 </w:t>
            </w:r>
          </w:p>
        </w:tc>
        <w:tc>
          <w:tcPr>
            <w:tcW w:w="286" w:type="pct"/>
            <w:tcBorders>
              <w:top w:val="single" w:sz="12" w:space="0" w:color="1F497D"/>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38.512,48 </w:t>
            </w:r>
          </w:p>
        </w:tc>
        <w:tc>
          <w:tcPr>
            <w:tcW w:w="286" w:type="pct"/>
            <w:tcBorders>
              <w:top w:val="single" w:sz="12" w:space="0" w:color="1F497D"/>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20.265,71 </w:t>
            </w:r>
          </w:p>
        </w:tc>
        <w:tc>
          <w:tcPr>
            <w:tcW w:w="286" w:type="pct"/>
            <w:tcBorders>
              <w:top w:val="single" w:sz="12" w:space="0" w:color="1F497D"/>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143.621,97 </w:t>
            </w:r>
          </w:p>
        </w:tc>
        <w:tc>
          <w:tcPr>
            <w:tcW w:w="286" w:type="pct"/>
            <w:tcBorders>
              <w:top w:val="single" w:sz="12" w:space="0" w:color="1F497D"/>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677.932,85 </w:t>
            </w:r>
          </w:p>
        </w:tc>
        <w:tc>
          <w:tcPr>
            <w:tcW w:w="573" w:type="pct"/>
            <w:tcBorders>
              <w:top w:val="single" w:sz="12" w:space="0" w:color="1F497D"/>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534.310,88 </w:t>
            </w:r>
          </w:p>
        </w:tc>
        <w:tc>
          <w:tcPr>
            <w:tcW w:w="286" w:type="pct"/>
            <w:tcBorders>
              <w:top w:val="single" w:sz="12" w:space="0" w:color="1F497D"/>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21%</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000000"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C.1 - </w:t>
            </w:r>
            <w:r w:rsidRPr="00E8542E">
              <w:rPr>
                <w:rFonts w:ascii="Tahoma" w:eastAsia="Times New Roman" w:hAnsi="Tahoma" w:cs="Tahoma"/>
                <w:color w:val="434343"/>
                <w:sz w:val="16"/>
                <w:szCs w:val="16"/>
                <w:lang w:eastAsia="pt-BR"/>
              </w:rPr>
              <w:t>Material de Expediente</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1.805,20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2.040,00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110,00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10.913,90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15.019,90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116.473,71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101.453,81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13%</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FFFFFF"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C.2 -</w:t>
            </w:r>
            <w:r w:rsidRPr="00E8542E">
              <w:rPr>
                <w:rFonts w:ascii="Tahoma" w:eastAsia="Times New Roman" w:hAnsi="Tahoma" w:cs="Tahoma"/>
                <w:color w:val="434343"/>
                <w:sz w:val="16"/>
                <w:szCs w:val="16"/>
                <w:lang w:eastAsia="pt-BR"/>
              </w:rPr>
              <w:t xml:space="preserve"> Material de Limpeza e Produtos de Higiene</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3.751,71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3.351,18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3.505,66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2.396,20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13.004,75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23.334,55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10.329,80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56%</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000000"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C.3 - </w:t>
            </w:r>
            <w:r w:rsidRPr="00E8542E">
              <w:rPr>
                <w:rFonts w:ascii="Tahoma" w:eastAsia="Times New Roman" w:hAnsi="Tahoma" w:cs="Tahoma"/>
                <w:color w:val="434343"/>
                <w:sz w:val="16"/>
                <w:szCs w:val="16"/>
                <w:lang w:eastAsia="pt-BR"/>
              </w:rPr>
              <w:t>Material de Informática</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54.388,32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24.891,79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79.280,11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401.311,38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322.031,27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20%</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FFFFFF"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C.4 -</w:t>
            </w:r>
            <w:r w:rsidRPr="00E8542E">
              <w:rPr>
                <w:rFonts w:ascii="Tahoma" w:eastAsia="Times New Roman" w:hAnsi="Tahoma" w:cs="Tahoma"/>
                <w:color w:val="434343"/>
                <w:sz w:val="16"/>
                <w:szCs w:val="16"/>
                <w:lang w:eastAsia="pt-BR"/>
              </w:rPr>
              <w:t xml:space="preserve"> Gêneros Alimentação</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35.657,90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35.657,90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FFFFFF"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C.5 -</w:t>
            </w:r>
            <w:r w:rsidRPr="00E8542E">
              <w:rPr>
                <w:rFonts w:ascii="Tahoma" w:eastAsia="Times New Roman" w:hAnsi="Tahoma" w:cs="Tahoma"/>
                <w:color w:val="434343"/>
                <w:sz w:val="16"/>
                <w:szCs w:val="16"/>
                <w:lang w:eastAsia="pt-BR"/>
              </w:rPr>
              <w:t xml:space="preserve"> Material de Copa e Cozinha</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6.170,88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42.522,99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36.352,11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15%</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FFFFFF"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C.6 - </w:t>
            </w:r>
            <w:r w:rsidRPr="00E8542E">
              <w:rPr>
                <w:rFonts w:ascii="Tahoma" w:eastAsia="Times New Roman" w:hAnsi="Tahoma" w:cs="Tahoma"/>
                <w:color w:val="434343"/>
                <w:sz w:val="16"/>
                <w:szCs w:val="16"/>
                <w:lang w:eastAsia="pt-BR"/>
              </w:rPr>
              <w:t>Materiais para Manutenção de Bens Móveis</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w:t>
            </w:r>
          </w:p>
        </w:tc>
      </w:tr>
      <w:tr w:rsidR="00E8542E" w:rsidRPr="00E8542E" w:rsidTr="00E8542E">
        <w:trPr>
          <w:trHeight w:val="300"/>
        </w:trPr>
        <w:tc>
          <w:tcPr>
            <w:tcW w:w="2422" w:type="pct"/>
            <w:tcBorders>
              <w:top w:val="nil"/>
              <w:left w:val="single" w:sz="12" w:space="0" w:color="0F243E"/>
              <w:bottom w:val="single" w:sz="4" w:space="0" w:color="auto"/>
              <w:right w:val="single" w:sz="4" w:space="0" w:color="auto"/>
            </w:tcBorders>
            <w:shd w:val="clear" w:color="000000"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lastRenderedPageBreak/>
              <w:t xml:space="preserve">C.7 - </w:t>
            </w:r>
            <w:r w:rsidRPr="00E8542E">
              <w:rPr>
                <w:rFonts w:ascii="Tahoma" w:eastAsia="Times New Roman" w:hAnsi="Tahoma" w:cs="Tahoma"/>
                <w:color w:val="434343"/>
                <w:sz w:val="16"/>
                <w:szCs w:val="16"/>
                <w:lang w:eastAsia="pt-BR"/>
              </w:rPr>
              <w:t>Combustíveis e Lubrificantes</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3.521,46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2.451,03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4.738,61 </w:t>
            </w:r>
          </w:p>
        </w:tc>
        <w:tc>
          <w:tcPr>
            <w:tcW w:w="286" w:type="pct"/>
            <w:tcBorders>
              <w:top w:val="nil"/>
              <w:left w:val="nil"/>
              <w:bottom w:val="single" w:sz="4" w:space="0" w:color="auto"/>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19.689,33 </w:t>
            </w:r>
          </w:p>
        </w:tc>
        <w:tc>
          <w:tcPr>
            <w:tcW w:w="286" w:type="pct"/>
            <w:tcBorders>
              <w:top w:val="nil"/>
              <w:left w:val="nil"/>
              <w:bottom w:val="single" w:sz="4" w:space="0" w:color="auto"/>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32.647,09 </w:t>
            </w:r>
          </w:p>
        </w:tc>
        <w:tc>
          <w:tcPr>
            <w:tcW w:w="573" w:type="pct"/>
            <w:tcBorders>
              <w:top w:val="nil"/>
              <w:left w:val="nil"/>
              <w:bottom w:val="single" w:sz="4" w:space="0" w:color="auto"/>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12.957,76 </w:t>
            </w:r>
          </w:p>
        </w:tc>
        <w:tc>
          <w:tcPr>
            <w:tcW w:w="286" w:type="pct"/>
            <w:tcBorders>
              <w:top w:val="nil"/>
              <w:left w:val="single" w:sz="4" w:space="0" w:color="auto"/>
              <w:bottom w:val="single" w:sz="4" w:space="0" w:color="auto"/>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60%</w:t>
            </w:r>
          </w:p>
        </w:tc>
      </w:tr>
      <w:tr w:rsidR="00E8542E" w:rsidRPr="00E8542E" w:rsidTr="00E8542E">
        <w:trPr>
          <w:trHeight w:val="300"/>
        </w:trPr>
        <w:tc>
          <w:tcPr>
            <w:tcW w:w="2422" w:type="pct"/>
            <w:tcBorders>
              <w:top w:val="nil"/>
              <w:left w:val="single" w:sz="12" w:space="0" w:color="0F243E"/>
              <w:bottom w:val="single" w:sz="12" w:space="0" w:color="0F243E"/>
              <w:right w:val="single" w:sz="4" w:space="0" w:color="auto"/>
            </w:tcBorders>
            <w:shd w:val="clear" w:color="FFFFFF"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C.8 -</w:t>
            </w:r>
            <w:r w:rsidRPr="00E8542E">
              <w:rPr>
                <w:rFonts w:ascii="Tahoma" w:eastAsia="Times New Roman" w:hAnsi="Tahoma" w:cs="Tahoma"/>
                <w:color w:val="434343"/>
                <w:sz w:val="16"/>
                <w:szCs w:val="16"/>
                <w:lang w:eastAsia="pt-BR"/>
              </w:rPr>
              <w:t xml:space="preserve"> Outros Materiais de Consumo</w:t>
            </w:r>
          </w:p>
        </w:tc>
        <w:tc>
          <w:tcPr>
            <w:tcW w:w="286" w:type="pct"/>
            <w:tcBorders>
              <w:top w:val="nil"/>
              <w:left w:val="nil"/>
              <w:bottom w:val="single" w:sz="12" w:space="0" w:color="0F243E"/>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69,00 </w:t>
            </w:r>
          </w:p>
        </w:tc>
        <w:tc>
          <w:tcPr>
            <w:tcW w:w="286" w:type="pct"/>
            <w:tcBorders>
              <w:top w:val="nil"/>
              <w:left w:val="nil"/>
              <w:bottom w:val="single" w:sz="12" w:space="0" w:color="0F243E"/>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0F243E"/>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7.554,00 </w:t>
            </w:r>
          </w:p>
        </w:tc>
        <w:tc>
          <w:tcPr>
            <w:tcW w:w="286" w:type="pct"/>
            <w:tcBorders>
              <w:top w:val="nil"/>
              <w:left w:val="nil"/>
              <w:bottom w:val="single" w:sz="12" w:space="0" w:color="0F243E"/>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2.217,00 </w:t>
            </w:r>
          </w:p>
        </w:tc>
        <w:tc>
          <w:tcPr>
            <w:tcW w:w="286" w:type="pct"/>
            <w:tcBorders>
              <w:top w:val="nil"/>
              <w:left w:val="nil"/>
              <w:bottom w:val="single" w:sz="12" w:space="0" w:color="244062"/>
              <w:right w:val="single" w:sz="4" w:space="0" w:color="auto"/>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10.457,00 </w:t>
            </w:r>
          </w:p>
        </w:tc>
        <w:tc>
          <w:tcPr>
            <w:tcW w:w="286" w:type="pct"/>
            <w:tcBorders>
              <w:top w:val="nil"/>
              <w:left w:val="nil"/>
              <w:bottom w:val="single" w:sz="12" w:space="0" w:color="244062"/>
              <w:right w:val="single" w:sz="4" w:space="0" w:color="auto"/>
            </w:tcBorders>
            <w:shd w:val="clear" w:color="000000"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25.985,23 </w:t>
            </w:r>
          </w:p>
        </w:tc>
        <w:tc>
          <w:tcPr>
            <w:tcW w:w="573" w:type="pct"/>
            <w:tcBorders>
              <w:top w:val="nil"/>
              <w:left w:val="nil"/>
              <w:bottom w:val="single" w:sz="12" w:space="0" w:color="244062"/>
              <w:right w:val="single" w:sz="12" w:space="0" w:color="1F497D"/>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15.528,23 </w:t>
            </w:r>
          </w:p>
        </w:tc>
        <w:tc>
          <w:tcPr>
            <w:tcW w:w="286" w:type="pct"/>
            <w:tcBorders>
              <w:top w:val="nil"/>
              <w:left w:val="single" w:sz="4" w:space="0" w:color="auto"/>
              <w:bottom w:val="single" w:sz="12" w:space="0" w:color="0F243E"/>
              <w:right w:val="single" w:sz="12" w:space="0" w:color="0F243E"/>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40%</w:t>
            </w:r>
          </w:p>
        </w:tc>
      </w:tr>
      <w:tr w:rsidR="00E8542E" w:rsidRPr="00E8542E" w:rsidTr="00E8542E">
        <w:trPr>
          <w:trHeight w:val="300"/>
        </w:trPr>
        <w:tc>
          <w:tcPr>
            <w:tcW w:w="2422" w:type="pct"/>
            <w:tcBorders>
              <w:top w:val="nil"/>
              <w:left w:val="nil"/>
              <w:bottom w:val="nil"/>
              <w:right w:val="nil"/>
            </w:tcBorders>
            <w:shd w:val="clear" w:color="FFFFFF" w:fill="DCE6F1"/>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DCE6F1"/>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nil"/>
              <w:right w:val="nil"/>
            </w:tcBorders>
            <w:shd w:val="clear" w:color="000000" w:fill="DCE6F1"/>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c>
          <w:tcPr>
            <w:tcW w:w="286" w:type="pct"/>
            <w:tcBorders>
              <w:top w:val="nil"/>
              <w:left w:val="nil"/>
              <w:bottom w:val="nil"/>
              <w:right w:val="nil"/>
            </w:tcBorders>
            <w:shd w:val="clear" w:color="000000" w:fill="DCE6F1"/>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r>
      <w:tr w:rsidR="00E8542E" w:rsidRPr="00E8542E" w:rsidTr="00E8542E">
        <w:trPr>
          <w:trHeight w:val="814"/>
        </w:trPr>
        <w:tc>
          <w:tcPr>
            <w:tcW w:w="2422" w:type="pct"/>
            <w:tcBorders>
              <w:top w:val="single" w:sz="12" w:space="0" w:color="963634"/>
              <w:left w:val="single" w:sz="12" w:space="0" w:color="963634"/>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963634"/>
              <w:left w:val="nil"/>
              <w:bottom w:val="single" w:sz="4" w:space="0" w:color="auto"/>
              <w:right w:val="single" w:sz="12" w:space="0" w:color="963634"/>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963634"/>
              <w:left w:val="single" w:sz="4" w:space="0" w:color="auto"/>
              <w:bottom w:val="single" w:sz="4" w:space="0" w:color="auto"/>
              <w:right w:val="single" w:sz="12" w:space="0" w:color="963634"/>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390"/>
        </w:trPr>
        <w:tc>
          <w:tcPr>
            <w:tcW w:w="2422" w:type="pct"/>
            <w:tcBorders>
              <w:top w:val="nil"/>
              <w:left w:val="single" w:sz="12" w:space="0" w:color="963634"/>
              <w:bottom w:val="single" w:sz="4" w:space="0" w:color="auto"/>
              <w:right w:val="single" w:sz="4" w:space="0" w:color="auto"/>
            </w:tcBorders>
            <w:shd w:val="clear" w:color="000000" w:fill="EAEAEA"/>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[D] - SERVIÇOS DE TERCEIROS - PESSOA FÍSICA = SOMA (D.1 e D.2)</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137.245,00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173.059,00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232.140,00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170.090,00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1.217.476,82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2.588.573,51 </w:t>
            </w:r>
          </w:p>
        </w:tc>
        <w:tc>
          <w:tcPr>
            <w:tcW w:w="573" w:type="pct"/>
            <w:tcBorders>
              <w:top w:val="nil"/>
              <w:left w:val="nil"/>
              <w:bottom w:val="single" w:sz="4" w:space="0" w:color="auto"/>
              <w:right w:val="single" w:sz="12" w:space="0" w:color="963634"/>
            </w:tcBorders>
            <w:shd w:val="clear" w:color="000000" w:fill="EAEAEA"/>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1.371.096,69 </w:t>
            </w:r>
          </w:p>
        </w:tc>
        <w:tc>
          <w:tcPr>
            <w:tcW w:w="286" w:type="pct"/>
            <w:tcBorders>
              <w:top w:val="nil"/>
              <w:left w:val="single" w:sz="4" w:space="0" w:color="auto"/>
              <w:bottom w:val="single" w:sz="4" w:space="0" w:color="auto"/>
              <w:right w:val="single" w:sz="12" w:space="0" w:color="963634"/>
            </w:tcBorders>
            <w:shd w:val="clear" w:color="000000" w:fill="EAEAEA"/>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47%</w:t>
            </w:r>
          </w:p>
        </w:tc>
      </w:tr>
      <w:tr w:rsidR="00E8542E" w:rsidRPr="00E8542E" w:rsidTr="00E8542E">
        <w:trPr>
          <w:trHeight w:val="420"/>
        </w:trPr>
        <w:tc>
          <w:tcPr>
            <w:tcW w:w="2422" w:type="pct"/>
            <w:tcBorders>
              <w:top w:val="nil"/>
              <w:left w:val="single" w:sz="12" w:space="0" w:color="963634"/>
              <w:bottom w:val="single" w:sz="4" w:space="0" w:color="auto"/>
              <w:right w:val="single" w:sz="4" w:space="0" w:color="auto"/>
            </w:tcBorders>
            <w:shd w:val="clear" w:color="000000" w:fill="EAEAEA"/>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D.1 - </w:t>
            </w:r>
            <w:r w:rsidRPr="00E8542E">
              <w:rPr>
                <w:rFonts w:ascii="Tahoma" w:eastAsia="Times New Roman" w:hAnsi="Tahoma" w:cs="Tahoma"/>
                <w:color w:val="434343"/>
                <w:sz w:val="16"/>
                <w:szCs w:val="16"/>
                <w:lang w:eastAsia="pt-BR"/>
              </w:rPr>
              <w:t xml:space="preserve">INSS - Terceiros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single" w:sz="4" w:space="0" w:color="auto"/>
              <w:right w:val="single" w:sz="12" w:space="0" w:color="963634"/>
            </w:tcBorders>
            <w:shd w:val="clear" w:color="000000" w:fill="EAEAEA"/>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single" w:sz="4" w:space="0" w:color="auto"/>
              <w:bottom w:val="single" w:sz="4" w:space="0" w:color="auto"/>
              <w:right w:val="single" w:sz="12" w:space="0" w:color="963634"/>
            </w:tcBorders>
            <w:shd w:val="clear" w:color="000000" w:fill="EAEAEA"/>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r>
      <w:tr w:rsidR="00E8542E" w:rsidRPr="00E8542E" w:rsidTr="00E8542E">
        <w:trPr>
          <w:trHeight w:val="300"/>
        </w:trPr>
        <w:tc>
          <w:tcPr>
            <w:tcW w:w="2422" w:type="pct"/>
            <w:tcBorders>
              <w:top w:val="nil"/>
              <w:left w:val="single" w:sz="12" w:space="0" w:color="963634"/>
              <w:bottom w:val="single" w:sz="12" w:space="0" w:color="963634"/>
              <w:right w:val="single" w:sz="4" w:space="0" w:color="auto"/>
            </w:tcBorders>
            <w:shd w:val="clear" w:color="000000" w:fill="EAEAEA"/>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D.2 -</w:t>
            </w:r>
            <w:r w:rsidRPr="00E8542E">
              <w:rPr>
                <w:rFonts w:ascii="Tahoma" w:eastAsia="Times New Roman" w:hAnsi="Tahoma" w:cs="Tahoma"/>
                <w:color w:val="434343"/>
                <w:sz w:val="16"/>
                <w:szCs w:val="16"/>
                <w:lang w:eastAsia="pt-BR"/>
              </w:rPr>
              <w:t xml:space="preserve"> Diárias - Conselheiros/Convidados</w:t>
            </w:r>
          </w:p>
        </w:tc>
        <w:tc>
          <w:tcPr>
            <w:tcW w:w="286" w:type="pct"/>
            <w:tcBorders>
              <w:top w:val="nil"/>
              <w:left w:val="nil"/>
              <w:bottom w:val="single" w:sz="12" w:space="0" w:color="963634"/>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137.245,00 </w:t>
            </w:r>
          </w:p>
        </w:tc>
        <w:tc>
          <w:tcPr>
            <w:tcW w:w="286" w:type="pct"/>
            <w:tcBorders>
              <w:top w:val="nil"/>
              <w:left w:val="nil"/>
              <w:bottom w:val="single" w:sz="12" w:space="0" w:color="963634"/>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173.059,00 </w:t>
            </w:r>
          </w:p>
        </w:tc>
        <w:tc>
          <w:tcPr>
            <w:tcW w:w="286" w:type="pct"/>
            <w:tcBorders>
              <w:top w:val="nil"/>
              <w:left w:val="nil"/>
              <w:bottom w:val="single" w:sz="12" w:space="0" w:color="963634"/>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232.140,00 </w:t>
            </w:r>
          </w:p>
        </w:tc>
        <w:tc>
          <w:tcPr>
            <w:tcW w:w="286" w:type="pct"/>
            <w:tcBorders>
              <w:top w:val="nil"/>
              <w:left w:val="nil"/>
              <w:bottom w:val="single" w:sz="12" w:space="0" w:color="963634"/>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170.090,00 </w:t>
            </w:r>
          </w:p>
        </w:tc>
        <w:tc>
          <w:tcPr>
            <w:tcW w:w="286" w:type="pct"/>
            <w:tcBorders>
              <w:top w:val="nil"/>
              <w:left w:val="nil"/>
              <w:bottom w:val="single" w:sz="12" w:space="0" w:color="963634"/>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1.217.476,82 </w:t>
            </w:r>
          </w:p>
        </w:tc>
        <w:tc>
          <w:tcPr>
            <w:tcW w:w="286" w:type="pct"/>
            <w:tcBorders>
              <w:top w:val="nil"/>
              <w:left w:val="nil"/>
              <w:bottom w:val="single" w:sz="12" w:space="0" w:color="963634"/>
              <w:right w:val="single" w:sz="4" w:space="0" w:color="auto"/>
            </w:tcBorders>
            <w:shd w:val="clear" w:color="000000" w:fill="EAEAEA"/>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2.588.573,51 </w:t>
            </w:r>
          </w:p>
        </w:tc>
        <w:tc>
          <w:tcPr>
            <w:tcW w:w="573" w:type="pct"/>
            <w:tcBorders>
              <w:top w:val="nil"/>
              <w:left w:val="nil"/>
              <w:bottom w:val="single" w:sz="4" w:space="0" w:color="auto"/>
              <w:right w:val="single" w:sz="12" w:space="0" w:color="963634"/>
            </w:tcBorders>
            <w:shd w:val="clear" w:color="000000" w:fill="EAEAEA"/>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1.371.096,69 </w:t>
            </w:r>
          </w:p>
        </w:tc>
        <w:tc>
          <w:tcPr>
            <w:tcW w:w="286" w:type="pct"/>
            <w:tcBorders>
              <w:top w:val="nil"/>
              <w:left w:val="single" w:sz="4" w:space="0" w:color="auto"/>
              <w:bottom w:val="single" w:sz="4" w:space="0" w:color="auto"/>
              <w:right w:val="single" w:sz="12" w:space="0" w:color="963634"/>
            </w:tcBorders>
            <w:shd w:val="clear" w:color="000000" w:fill="EAEAEA"/>
            <w:vAlign w:val="center"/>
            <w:hideMark/>
          </w:tcPr>
          <w:p w:rsidR="00E8542E" w:rsidRPr="00E8542E" w:rsidRDefault="00E8542E" w:rsidP="00E8542E">
            <w:pPr>
              <w:spacing w:after="0" w:line="240" w:lineRule="auto"/>
              <w:jc w:val="center"/>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47%</w:t>
            </w:r>
          </w:p>
        </w:tc>
      </w:tr>
      <w:tr w:rsidR="00E8542E" w:rsidRPr="00E8542E" w:rsidTr="00E8542E">
        <w:trPr>
          <w:trHeight w:val="300"/>
        </w:trPr>
        <w:tc>
          <w:tcPr>
            <w:tcW w:w="2422" w:type="pct"/>
            <w:tcBorders>
              <w:top w:val="nil"/>
              <w:left w:val="nil"/>
              <w:bottom w:val="nil"/>
              <w:right w:val="nil"/>
            </w:tcBorders>
            <w:shd w:val="clear" w:color="000000" w:fill="FFFFFF"/>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nil"/>
              <w:right w:val="nil"/>
            </w:tcBorders>
            <w:shd w:val="clear" w:color="000000" w:fill="FFFFFF"/>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c>
          <w:tcPr>
            <w:tcW w:w="286" w:type="pct"/>
            <w:tcBorders>
              <w:top w:val="nil"/>
              <w:left w:val="nil"/>
              <w:bottom w:val="nil"/>
              <w:right w:val="nil"/>
            </w:tcBorders>
            <w:shd w:val="clear" w:color="000000" w:fill="FFFFFF"/>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r>
      <w:tr w:rsidR="00E8542E" w:rsidRPr="00E8542E" w:rsidTr="00E8542E">
        <w:trPr>
          <w:trHeight w:val="960"/>
        </w:trPr>
        <w:tc>
          <w:tcPr>
            <w:tcW w:w="2422" w:type="pct"/>
            <w:tcBorders>
              <w:top w:val="single" w:sz="12" w:space="0" w:color="E26B0A"/>
              <w:left w:val="single" w:sz="12" w:space="0" w:color="E26B0A"/>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12" w:space="0" w:color="E26B0A"/>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E26B0A"/>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E26B0A"/>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E26B0A"/>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E26B0A"/>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E26B0A"/>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E26B0A"/>
              <w:left w:val="nil"/>
              <w:bottom w:val="single" w:sz="4" w:space="0" w:color="auto"/>
              <w:right w:val="single" w:sz="12" w:space="0" w:color="E26B0A"/>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E26B0A"/>
              <w:left w:val="single" w:sz="4" w:space="0" w:color="auto"/>
              <w:bottom w:val="single" w:sz="4" w:space="0" w:color="auto"/>
              <w:right w:val="single" w:sz="12" w:space="0" w:color="E26B0A"/>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915"/>
        </w:trPr>
        <w:tc>
          <w:tcPr>
            <w:tcW w:w="2422" w:type="pct"/>
            <w:tcBorders>
              <w:top w:val="nil"/>
              <w:left w:val="single" w:sz="12" w:space="0" w:color="E26B0A"/>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[E] - SERVIÇOS DE TERCEIROS - PESSOA JURÍDICA = [E.1]+[E.2]+[E.3]+[E.4]</w:t>
            </w:r>
          </w:p>
        </w:tc>
        <w:tc>
          <w:tcPr>
            <w:tcW w:w="286" w:type="pct"/>
            <w:tcBorders>
              <w:top w:val="nil"/>
              <w:left w:val="nil"/>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244.615,33 </w:t>
            </w:r>
          </w:p>
        </w:tc>
        <w:tc>
          <w:tcPr>
            <w:tcW w:w="286" w:type="pct"/>
            <w:tcBorders>
              <w:top w:val="nil"/>
              <w:left w:val="nil"/>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301.501,25 </w:t>
            </w:r>
          </w:p>
        </w:tc>
        <w:tc>
          <w:tcPr>
            <w:tcW w:w="286" w:type="pct"/>
            <w:tcBorders>
              <w:top w:val="nil"/>
              <w:left w:val="nil"/>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310.339,99 </w:t>
            </w:r>
          </w:p>
        </w:tc>
        <w:tc>
          <w:tcPr>
            <w:tcW w:w="286" w:type="pct"/>
            <w:tcBorders>
              <w:top w:val="nil"/>
              <w:left w:val="nil"/>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251.119,99 </w:t>
            </w:r>
          </w:p>
        </w:tc>
        <w:tc>
          <w:tcPr>
            <w:tcW w:w="286" w:type="pct"/>
            <w:tcBorders>
              <w:top w:val="nil"/>
              <w:left w:val="nil"/>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2.200.687,90 </w:t>
            </w:r>
          </w:p>
        </w:tc>
        <w:tc>
          <w:tcPr>
            <w:tcW w:w="286" w:type="pct"/>
            <w:tcBorders>
              <w:top w:val="nil"/>
              <w:left w:val="nil"/>
              <w:bottom w:val="single" w:sz="4" w:space="0" w:color="auto"/>
              <w:right w:val="single" w:sz="4" w:space="0" w:color="auto"/>
            </w:tcBorders>
            <w:shd w:val="clear" w:color="FFFFFF"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9.092.288,61 </w:t>
            </w:r>
          </w:p>
        </w:tc>
        <w:tc>
          <w:tcPr>
            <w:tcW w:w="573" w:type="pct"/>
            <w:tcBorders>
              <w:top w:val="nil"/>
              <w:left w:val="nil"/>
              <w:bottom w:val="single" w:sz="4" w:space="0" w:color="auto"/>
              <w:right w:val="single" w:sz="12" w:space="0" w:color="E26B0A"/>
            </w:tcBorders>
            <w:shd w:val="clear" w:color="000000" w:fill="B8CCE4"/>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6.891.600,71 </w:t>
            </w:r>
          </w:p>
        </w:tc>
        <w:tc>
          <w:tcPr>
            <w:tcW w:w="286" w:type="pct"/>
            <w:tcBorders>
              <w:top w:val="nil"/>
              <w:left w:val="single" w:sz="4" w:space="0" w:color="auto"/>
              <w:bottom w:val="single" w:sz="4" w:space="0" w:color="auto"/>
              <w:right w:val="single" w:sz="12" w:space="0" w:color="E26B0A"/>
            </w:tcBorders>
            <w:shd w:val="clear" w:color="000000" w:fill="B8CCE4"/>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24%</w:t>
            </w:r>
          </w:p>
        </w:tc>
      </w:tr>
      <w:tr w:rsidR="00E8542E" w:rsidRPr="00E8542E" w:rsidTr="00E8542E">
        <w:trPr>
          <w:trHeight w:val="465"/>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E.1 - SERVIÇOS DE COMUNICAÇÃO E DIVULGAÇÃO = SOMA (E.1.1 e E.1.2)</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10.625,00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13.625,00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13.625,00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19.702,40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74.902,40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226.461,15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151.558,75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33%</w:t>
            </w:r>
          </w:p>
        </w:tc>
      </w:tr>
      <w:tr w:rsidR="00E8542E" w:rsidRPr="00E8542E" w:rsidTr="00E8542E">
        <w:trPr>
          <w:trHeight w:val="39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E.1.1 -</w:t>
            </w:r>
            <w:r w:rsidRPr="00E8542E">
              <w:rPr>
                <w:rFonts w:ascii="Tahoma" w:eastAsia="Times New Roman" w:hAnsi="Tahoma" w:cs="Tahoma"/>
                <w:color w:val="434343"/>
                <w:sz w:val="16"/>
                <w:szCs w:val="16"/>
                <w:lang w:eastAsia="pt-BR"/>
              </w:rPr>
              <w:t xml:space="preserve"> Divulgação em Jornais, D.O.U. e Revistas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3.000,00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3.000,00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6.677,40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18.677,40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40.686,15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22.008,75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46%</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E.1.2 -</w:t>
            </w:r>
            <w:r w:rsidRPr="00E8542E">
              <w:rPr>
                <w:rFonts w:ascii="Tahoma" w:eastAsia="Times New Roman" w:hAnsi="Tahoma" w:cs="Tahoma"/>
                <w:color w:val="434343"/>
                <w:sz w:val="16"/>
                <w:szCs w:val="16"/>
                <w:lang w:eastAsia="pt-BR"/>
              </w:rPr>
              <w:t xml:space="preserve"> Outros Serviços de Comunicação e Divulgação</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10.625,00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10.625,00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10.625,00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13.025,00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56.225,00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185.775,00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129.550,00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30%</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lastRenderedPageBreak/>
              <w:t>E.2 - MANUTENÇÃO SISTEMAS INFORMATIZADOS = (E.2.1)</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615,00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615,00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615,00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615,00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6.044,49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49.842,09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43.797,60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12%</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E.2.1 - </w:t>
            </w:r>
            <w:r w:rsidRPr="00E8542E">
              <w:rPr>
                <w:rFonts w:ascii="Tahoma" w:eastAsia="Times New Roman" w:hAnsi="Tahoma" w:cs="Tahoma"/>
                <w:color w:val="434343"/>
                <w:sz w:val="16"/>
                <w:szCs w:val="16"/>
                <w:lang w:eastAsia="pt-BR"/>
              </w:rPr>
              <w:t>Outros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615,00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615,00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615,00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615,00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6.044,49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49.842,09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12%</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E.3 - SERVIÇOS PRESTADOS = SOMA (E.3.1 até E.3.23)</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154.094,81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179.497,30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172.814,90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131.281,17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1.410.017,85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6.514.242,32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5.104.224,47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22%</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E.3.1 -</w:t>
            </w:r>
            <w:r w:rsidRPr="00E8542E">
              <w:rPr>
                <w:rFonts w:ascii="Tahoma" w:eastAsia="Times New Roman" w:hAnsi="Tahoma" w:cs="Tahoma"/>
                <w:color w:val="434343"/>
                <w:sz w:val="16"/>
                <w:szCs w:val="16"/>
                <w:lang w:eastAsia="pt-BR"/>
              </w:rPr>
              <w:t xml:space="preserve"> Serviços de Medicina do Trabalho</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2.587,00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600,00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3.631,00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27.936,00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24.305,00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13%</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E.3.2 -</w:t>
            </w:r>
            <w:r w:rsidRPr="00E8542E">
              <w:rPr>
                <w:rFonts w:ascii="Tahoma" w:eastAsia="Times New Roman" w:hAnsi="Tahoma" w:cs="Tahoma"/>
                <w:color w:val="434343"/>
                <w:sz w:val="16"/>
                <w:szCs w:val="16"/>
                <w:lang w:eastAsia="pt-BR"/>
              </w:rPr>
              <w:t xml:space="preserve"> Serviços de Seleção, Trein. e Orient. Profissional</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334,00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693,00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2.227,00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157.641,14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155.414,14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E.3.3 -</w:t>
            </w:r>
            <w:r w:rsidRPr="00E8542E">
              <w:rPr>
                <w:rFonts w:ascii="Tahoma" w:eastAsia="Times New Roman" w:hAnsi="Tahoma" w:cs="Tahoma"/>
                <w:color w:val="434343"/>
                <w:sz w:val="16"/>
                <w:szCs w:val="16"/>
                <w:lang w:eastAsia="pt-BR"/>
              </w:rPr>
              <w:t xml:space="preserve"> Serviços Fotográficos e Vídeos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2.370,00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4.740,00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21.330,00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96.126,00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74.796,00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22%</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E.3.4 -</w:t>
            </w:r>
            <w:r w:rsidRPr="00E8542E">
              <w:rPr>
                <w:rFonts w:ascii="Tahoma" w:eastAsia="Times New Roman" w:hAnsi="Tahoma" w:cs="Tahoma"/>
                <w:color w:val="434343"/>
                <w:sz w:val="16"/>
                <w:szCs w:val="16"/>
                <w:lang w:eastAsia="pt-BR"/>
              </w:rPr>
              <w:t xml:space="preserve"> Serviços de Apoio Administrativo e Operacional</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37.918,39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66.379,30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58.399,02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24.876,51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421.271,14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2.436.517,58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2.015.246,44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17%</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E.3.5 -</w:t>
            </w:r>
            <w:r w:rsidRPr="00E8542E">
              <w:rPr>
                <w:rFonts w:ascii="Tahoma" w:eastAsia="Times New Roman" w:hAnsi="Tahoma" w:cs="Tahoma"/>
                <w:color w:val="434343"/>
                <w:sz w:val="16"/>
                <w:szCs w:val="16"/>
                <w:lang w:eastAsia="pt-BR"/>
              </w:rPr>
              <w:t xml:space="preserve"> Seguros de Bens Móveis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7.775,00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7.775,00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19.775,00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12.000,00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39%</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E.3.6 -</w:t>
            </w:r>
            <w:r w:rsidRPr="00E8542E">
              <w:rPr>
                <w:rFonts w:ascii="Tahoma" w:eastAsia="Times New Roman" w:hAnsi="Tahoma" w:cs="Tahoma"/>
                <w:color w:val="434343"/>
                <w:sz w:val="16"/>
                <w:szCs w:val="16"/>
                <w:lang w:eastAsia="pt-BR"/>
              </w:rPr>
              <w:t xml:space="preserve"> Seguros de Bens Imóveis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14.197,36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14.197,36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E.3.7 -</w:t>
            </w:r>
            <w:r w:rsidRPr="00E8542E">
              <w:rPr>
                <w:rFonts w:ascii="Tahoma" w:eastAsia="Times New Roman" w:hAnsi="Tahoma" w:cs="Tahoma"/>
                <w:color w:val="434343"/>
                <w:sz w:val="16"/>
                <w:szCs w:val="16"/>
                <w:lang w:eastAsia="pt-BR"/>
              </w:rPr>
              <w:t xml:space="preserve"> Locação de Bens Móveis, Máquinas e Equipamentos</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E.3.8 -</w:t>
            </w:r>
            <w:r w:rsidRPr="00E8542E">
              <w:rPr>
                <w:rFonts w:ascii="Tahoma" w:eastAsia="Times New Roman" w:hAnsi="Tahoma" w:cs="Tahoma"/>
                <w:color w:val="434343"/>
                <w:sz w:val="16"/>
                <w:szCs w:val="16"/>
                <w:lang w:eastAsia="pt-BR"/>
              </w:rPr>
              <w:t xml:space="preserve"> Locação de Bens Imóveis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62.162,37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53.162,37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58.285,49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58.285,49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459.630,60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757.918,24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298.287,64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61%</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E.3.9 </w:t>
            </w:r>
            <w:r w:rsidRPr="00E8542E">
              <w:rPr>
                <w:rFonts w:ascii="Tahoma" w:eastAsia="Times New Roman" w:hAnsi="Tahoma" w:cs="Tahoma"/>
                <w:color w:val="434343"/>
                <w:sz w:val="16"/>
                <w:szCs w:val="16"/>
                <w:lang w:eastAsia="pt-BR"/>
              </w:rPr>
              <w:t xml:space="preserve">- Condomínios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11.997,65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11.663,21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12.318,65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11.582,65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95.917,43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155.579,71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59.662,28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62%</w:t>
            </w:r>
          </w:p>
        </w:tc>
      </w:tr>
      <w:tr w:rsidR="00E8542E" w:rsidRPr="00E8542E" w:rsidTr="00E8542E">
        <w:trPr>
          <w:trHeight w:val="814"/>
        </w:trPr>
        <w:tc>
          <w:tcPr>
            <w:tcW w:w="2422" w:type="pct"/>
            <w:tcBorders>
              <w:top w:val="single" w:sz="12" w:space="0" w:color="963634"/>
              <w:left w:val="single" w:sz="12" w:space="0" w:color="963634"/>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963634"/>
              <w:left w:val="nil"/>
              <w:bottom w:val="single" w:sz="4" w:space="0" w:color="auto"/>
              <w:right w:val="single" w:sz="12" w:space="0" w:color="963634"/>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963634"/>
              <w:left w:val="single" w:sz="4" w:space="0" w:color="auto"/>
              <w:bottom w:val="single" w:sz="4" w:space="0" w:color="auto"/>
              <w:right w:val="single" w:sz="12" w:space="0" w:color="963634"/>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915"/>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E.3.10 -</w:t>
            </w:r>
            <w:r w:rsidRPr="00E8542E">
              <w:rPr>
                <w:rFonts w:ascii="Tahoma" w:eastAsia="Times New Roman" w:hAnsi="Tahoma" w:cs="Tahoma"/>
                <w:color w:val="434343"/>
                <w:sz w:val="16"/>
                <w:szCs w:val="16"/>
                <w:lang w:eastAsia="pt-BR"/>
              </w:rPr>
              <w:t xml:space="preserve"> Serviços de Reparos, Adapt. e Conserv de Bens Móveis e Imóveis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341,66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9.236,75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2.702,95 </w:t>
            </w:r>
          </w:p>
        </w:tc>
        <w:tc>
          <w:tcPr>
            <w:tcW w:w="286" w:type="pct"/>
            <w:tcBorders>
              <w:top w:val="nil"/>
              <w:left w:val="nil"/>
              <w:bottom w:val="single" w:sz="4" w:space="0" w:color="auto"/>
              <w:right w:val="single" w:sz="4" w:space="0" w:color="auto"/>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32.066,05 </w:t>
            </w:r>
          </w:p>
        </w:tc>
        <w:tc>
          <w:tcPr>
            <w:tcW w:w="286" w:type="pct"/>
            <w:tcBorders>
              <w:top w:val="nil"/>
              <w:left w:val="nil"/>
              <w:bottom w:val="single" w:sz="4" w:space="0" w:color="auto"/>
              <w:right w:val="single" w:sz="4" w:space="0" w:color="auto"/>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203.383,78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171.317,73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16%</w:t>
            </w:r>
          </w:p>
        </w:tc>
      </w:tr>
      <w:tr w:rsidR="00E8542E" w:rsidRPr="00E8542E" w:rsidTr="00E8542E">
        <w:trPr>
          <w:trHeight w:val="45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E.3.11 - </w:t>
            </w:r>
            <w:r w:rsidRPr="00E8542E">
              <w:rPr>
                <w:rFonts w:ascii="Tahoma" w:eastAsia="Times New Roman" w:hAnsi="Tahoma" w:cs="Tahoma"/>
                <w:color w:val="434343"/>
                <w:sz w:val="16"/>
                <w:szCs w:val="16"/>
                <w:lang w:eastAsia="pt-BR"/>
              </w:rPr>
              <w:t>Manutenção e Conservação de Veículos</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1.384,44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681,80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3.698,44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16.274,64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12.576,20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23%</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E.3.12 -</w:t>
            </w:r>
            <w:r w:rsidRPr="00E8542E">
              <w:rPr>
                <w:rFonts w:ascii="Tahoma" w:eastAsia="Times New Roman" w:hAnsi="Tahoma" w:cs="Tahoma"/>
                <w:color w:val="434343"/>
                <w:sz w:val="16"/>
                <w:szCs w:val="16"/>
                <w:lang w:eastAsia="pt-BR"/>
              </w:rPr>
              <w:t xml:space="preserve"> Serviços de Energia Elétrica e Gás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1.862,05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1.791,47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1.766,59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2.048,67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18.598,30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30.707,30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12.109,00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61%</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E.3.13 -</w:t>
            </w:r>
            <w:r w:rsidRPr="00E8542E">
              <w:rPr>
                <w:rFonts w:ascii="Tahoma" w:eastAsia="Times New Roman" w:hAnsi="Tahoma" w:cs="Tahoma"/>
                <w:color w:val="434343"/>
                <w:sz w:val="16"/>
                <w:szCs w:val="16"/>
                <w:lang w:eastAsia="pt-BR"/>
              </w:rPr>
              <w:t xml:space="preserve"> Serviços de Água e Esgoto</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71,94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71,94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71,94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84,34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584,89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1.033,28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448,39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57%</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lastRenderedPageBreak/>
              <w:t xml:space="preserve">E.3.14 </w:t>
            </w:r>
            <w:r w:rsidRPr="00E8542E">
              <w:rPr>
                <w:rFonts w:ascii="Tahoma" w:eastAsia="Times New Roman" w:hAnsi="Tahoma" w:cs="Tahoma"/>
                <w:color w:val="434343"/>
                <w:sz w:val="16"/>
                <w:szCs w:val="16"/>
                <w:lang w:eastAsia="pt-BR"/>
              </w:rPr>
              <w:t>- Serviços de Correios e Telégrafos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3.964,08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2.918,81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2.653,97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3.052,14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131.111,79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299.541,27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168.429,48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44%</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E.3.15 -</w:t>
            </w:r>
            <w:r w:rsidRPr="00E8542E">
              <w:rPr>
                <w:rFonts w:ascii="Tahoma" w:eastAsia="Times New Roman" w:hAnsi="Tahoma" w:cs="Tahoma"/>
                <w:color w:val="434343"/>
                <w:sz w:val="16"/>
                <w:szCs w:val="16"/>
                <w:lang w:eastAsia="pt-BR"/>
              </w:rPr>
              <w:t xml:space="preserve"> Aquisição de Sistemas/Programas (software)</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5.100,00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5.100,00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5.100,00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35.700,00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100.267,06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64.567,06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36%</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E.3.16 -</w:t>
            </w:r>
            <w:r w:rsidRPr="00E8542E">
              <w:rPr>
                <w:rFonts w:ascii="Tahoma" w:eastAsia="Times New Roman" w:hAnsi="Tahoma" w:cs="Tahoma"/>
                <w:color w:val="434343"/>
                <w:sz w:val="16"/>
                <w:szCs w:val="16"/>
                <w:lang w:eastAsia="pt-BR"/>
              </w:rPr>
              <w:t xml:space="preserve"> Assinaturas e Periódicos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E.3.17 -</w:t>
            </w:r>
            <w:r w:rsidRPr="00E8542E">
              <w:rPr>
                <w:rFonts w:ascii="Tahoma" w:eastAsia="Times New Roman" w:hAnsi="Tahoma" w:cs="Tahoma"/>
                <w:color w:val="434343"/>
                <w:sz w:val="16"/>
                <w:szCs w:val="16"/>
                <w:lang w:eastAsia="pt-BR"/>
              </w:rPr>
              <w:t xml:space="preserve"> Serviços Gráficos</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900.000,00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900.000,00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E.3.18 -</w:t>
            </w:r>
            <w:r w:rsidRPr="00E8542E">
              <w:rPr>
                <w:rFonts w:ascii="Tahoma" w:eastAsia="Times New Roman" w:hAnsi="Tahoma" w:cs="Tahoma"/>
                <w:color w:val="434343"/>
                <w:sz w:val="16"/>
                <w:szCs w:val="16"/>
                <w:lang w:eastAsia="pt-BR"/>
              </w:rPr>
              <w:t xml:space="preserve"> Despesas com Telecomunicações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17.457,73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17.371,93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17.382,44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18.301,26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133.147,10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284.790,78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151.643,68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47%</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E.3.19 - </w:t>
            </w:r>
            <w:r w:rsidRPr="00E8542E">
              <w:rPr>
                <w:rFonts w:ascii="Tahoma" w:eastAsia="Times New Roman" w:hAnsi="Tahoma" w:cs="Tahoma"/>
                <w:color w:val="434343"/>
                <w:sz w:val="16"/>
                <w:szCs w:val="16"/>
                <w:lang w:eastAsia="pt-BR"/>
              </w:rPr>
              <w:t>Cópias, Encadernações e Microfilmagens</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1.028,40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13.383,40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12.355,00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8%</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E.3.20 -</w:t>
            </w:r>
            <w:r w:rsidRPr="00E8542E">
              <w:rPr>
                <w:rFonts w:ascii="Tahoma" w:eastAsia="Times New Roman" w:hAnsi="Tahoma" w:cs="Tahoma"/>
                <w:color w:val="434343"/>
                <w:sz w:val="16"/>
                <w:szCs w:val="16"/>
                <w:lang w:eastAsia="pt-BR"/>
              </w:rPr>
              <w:t xml:space="preserve"> Serviços de Transporte</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E.3.21 - </w:t>
            </w:r>
            <w:r w:rsidRPr="00E8542E">
              <w:rPr>
                <w:rFonts w:ascii="Tahoma" w:eastAsia="Times New Roman" w:hAnsi="Tahoma" w:cs="Tahoma"/>
                <w:color w:val="434343"/>
                <w:sz w:val="16"/>
                <w:szCs w:val="16"/>
                <w:lang w:eastAsia="pt-BR"/>
              </w:rPr>
              <w:t>Carteiras Profissionais</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8.400,70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9.896,90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18.297,60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21.239,98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2.942,38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86%</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E.3.22 -</w:t>
            </w:r>
            <w:r w:rsidRPr="00E8542E">
              <w:rPr>
                <w:rFonts w:ascii="Tahoma" w:eastAsia="Times New Roman" w:hAnsi="Tahoma" w:cs="Tahoma"/>
                <w:color w:val="434343"/>
                <w:sz w:val="16"/>
                <w:szCs w:val="16"/>
                <w:lang w:eastAsia="pt-BR"/>
              </w:rPr>
              <w:t xml:space="preserve"> Reforma em Bens Imóveis de Terceiros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E.3.23 - </w:t>
            </w:r>
            <w:r w:rsidRPr="00E8542E">
              <w:rPr>
                <w:rFonts w:ascii="Tahoma" w:eastAsia="Times New Roman" w:hAnsi="Tahoma" w:cs="Tahoma"/>
                <w:color w:val="434343"/>
                <w:sz w:val="16"/>
                <w:szCs w:val="16"/>
                <w:lang w:eastAsia="pt-BR"/>
              </w:rPr>
              <w:t>Despesas Miúdas de Pronto Pagamento</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209,80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371,52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150,00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450,26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3.547,11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8.696,85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5.149,74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41%</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E.3.24 - </w:t>
            </w:r>
            <w:r w:rsidRPr="00E8542E">
              <w:rPr>
                <w:rFonts w:ascii="Tahoma" w:eastAsia="Times New Roman" w:hAnsi="Tahoma" w:cs="Tahoma"/>
                <w:color w:val="434343"/>
                <w:sz w:val="16"/>
                <w:szCs w:val="16"/>
                <w:lang w:eastAsia="pt-BR"/>
              </w:rPr>
              <w:t>Outras Despesas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2.890,00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5.780,00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2.890,00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20.456,00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969.232,95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948.776,95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E.4 - PASSAGENS = SOMA (E.4.1 e E.4.2)</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79.280,52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107.763,95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123.285,09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99.521,42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709.723,16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2.301.743,05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1.592.019,89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31%</w:t>
            </w:r>
          </w:p>
        </w:tc>
      </w:tr>
      <w:tr w:rsidR="00E8542E" w:rsidRPr="00E8542E" w:rsidTr="00E8542E">
        <w:trPr>
          <w:trHeight w:val="300"/>
        </w:trPr>
        <w:tc>
          <w:tcPr>
            <w:tcW w:w="2422" w:type="pct"/>
            <w:tcBorders>
              <w:top w:val="nil"/>
              <w:left w:val="single" w:sz="12" w:space="0" w:color="E26B0A"/>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E.4.1 - </w:t>
            </w:r>
            <w:r w:rsidRPr="00E8542E">
              <w:rPr>
                <w:rFonts w:ascii="Tahoma" w:eastAsia="Times New Roman" w:hAnsi="Tahoma" w:cs="Tahoma"/>
                <w:color w:val="434343"/>
                <w:sz w:val="16"/>
                <w:szCs w:val="16"/>
                <w:lang w:eastAsia="pt-BR"/>
              </w:rPr>
              <w:t>Conselheiros/Convidados</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78.385,32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104.169,52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123.114,70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96.052,26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692.068,22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1.859.279,39 </w:t>
            </w:r>
          </w:p>
        </w:tc>
        <w:tc>
          <w:tcPr>
            <w:tcW w:w="573" w:type="pct"/>
            <w:tcBorders>
              <w:top w:val="nil"/>
              <w:left w:val="nil"/>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1.167.211,17 </w:t>
            </w:r>
          </w:p>
        </w:tc>
        <w:tc>
          <w:tcPr>
            <w:tcW w:w="286" w:type="pct"/>
            <w:tcBorders>
              <w:top w:val="nil"/>
              <w:left w:val="single" w:sz="4" w:space="0" w:color="auto"/>
              <w:bottom w:val="single" w:sz="4" w:space="0" w:color="auto"/>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37%</w:t>
            </w:r>
          </w:p>
        </w:tc>
      </w:tr>
      <w:tr w:rsidR="00E8542E" w:rsidRPr="00E8542E" w:rsidTr="00E8542E">
        <w:trPr>
          <w:trHeight w:val="300"/>
        </w:trPr>
        <w:tc>
          <w:tcPr>
            <w:tcW w:w="2422" w:type="pct"/>
            <w:tcBorders>
              <w:top w:val="nil"/>
              <w:left w:val="single" w:sz="12" w:space="0" w:color="E26B0A"/>
              <w:bottom w:val="single" w:sz="12" w:space="0" w:color="E26B0A"/>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E.4.2 - </w:t>
            </w:r>
            <w:r w:rsidRPr="00E8542E">
              <w:rPr>
                <w:rFonts w:ascii="Tahoma" w:eastAsia="Times New Roman" w:hAnsi="Tahoma" w:cs="Tahoma"/>
                <w:color w:val="434343"/>
                <w:sz w:val="16"/>
                <w:szCs w:val="16"/>
                <w:lang w:eastAsia="pt-BR"/>
              </w:rPr>
              <w:t>PASSAGENS - Funcionários</w:t>
            </w:r>
          </w:p>
        </w:tc>
        <w:tc>
          <w:tcPr>
            <w:tcW w:w="286" w:type="pct"/>
            <w:tcBorders>
              <w:top w:val="nil"/>
              <w:left w:val="nil"/>
              <w:bottom w:val="single" w:sz="12" w:space="0" w:color="E26B0A"/>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895,20 </w:t>
            </w:r>
          </w:p>
        </w:tc>
        <w:tc>
          <w:tcPr>
            <w:tcW w:w="286" w:type="pct"/>
            <w:tcBorders>
              <w:top w:val="nil"/>
              <w:left w:val="nil"/>
              <w:bottom w:val="single" w:sz="12" w:space="0" w:color="E26B0A"/>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3.594,43 </w:t>
            </w:r>
          </w:p>
        </w:tc>
        <w:tc>
          <w:tcPr>
            <w:tcW w:w="286" w:type="pct"/>
            <w:tcBorders>
              <w:top w:val="nil"/>
              <w:left w:val="nil"/>
              <w:bottom w:val="single" w:sz="12" w:space="0" w:color="E26B0A"/>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170,39 </w:t>
            </w:r>
          </w:p>
        </w:tc>
        <w:tc>
          <w:tcPr>
            <w:tcW w:w="286" w:type="pct"/>
            <w:tcBorders>
              <w:top w:val="nil"/>
              <w:left w:val="nil"/>
              <w:bottom w:val="single" w:sz="12" w:space="0" w:color="E26B0A"/>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3.469,16 </w:t>
            </w:r>
          </w:p>
        </w:tc>
        <w:tc>
          <w:tcPr>
            <w:tcW w:w="286" w:type="pct"/>
            <w:tcBorders>
              <w:top w:val="nil"/>
              <w:left w:val="nil"/>
              <w:bottom w:val="single" w:sz="12" w:space="0" w:color="E26B0A"/>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17.654,94 </w:t>
            </w:r>
          </w:p>
        </w:tc>
        <w:tc>
          <w:tcPr>
            <w:tcW w:w="286" w:type="pct"/>
            <w:tcBorders>
              <w:top w:val="nil"/>
              <w:left w:val="nil"/>
              <w:bottom w:val="single" w:sz="12" w:space="0" w:color="E26B0A"/>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442.463,66 </w:t>
            </w:r>
          </w:p>
        </w:tc>
        <w:tc>
          <w:tcPr>
            <w:tcW w:w="573" w:type="pct"/>
            <w:tcBorders>
              <w:top w:val="nil"/>
              <w:left w:val="nil"/>
              <w:bottom w:val="single" w:sz="12" w:space="0" w:color="E26B0A"/>
              <w:right w:val="single" w:sz="12" w:space="0" w:color="E26B0A"/>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424.808,72 </w:t>
            </w:r>
          </w:p>
        </w:tc>
        <w:tc>
          <w:tcPr>
            <w:tcW w:w="286" w:type="pct"/>
            <w:tcBorders>
              <w:top w:val="nil"/>
              <w:left w:val="single" w:sz="4" w:space="0" w:color="auto"/>
              <w:bottom w:val="single" w:sz="12" w:space="0" w:color="E26B0A"/>
              <w:right w:val="single" w:sz="12" w:space="0" w:color="E26B0A"/>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w:t>
            </w:r>
          </w:p>
        </w:tc>
      </w:tr>
      <w:tr w:rsidR="00E8542E" w:rsidRPr="00E8542E" w:rsidTr="00E8542E">
        <w:trPr>
          <w:trHeight w:val="300"/>
        </w:trPr>
        <w:tc>
          <w:tcPr>
            <w:tcW w:w="2422" w:type="pct"/>
            <w:tcBorders>
              <w:top w:val="nil"/>
              <w:left w:val="nil"/>
              <w:bottom w:val="nil"/>
              <w:right w:val="nil"/>
            </w:tcBorders>
            <w:shd w:val="clear" w:color="FFFFFF" w:fill="FFFFFF"/>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FFFFFF"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nil"/>
              <w:right w:val="nil"/>
            </w:tcBorders>
            <w:shd w:val="clear" w:color="000000" w:fill="FFFFFF"/>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c>
          <w:tcPr>
            <w:tcW w:w="286" w:type="pct"/>
            <w:tcBorders>
              <w:top w:val="nil"/>
              <w:left w:val="nil"/>
              <w:bottom w:val="nil"/>
              <w:right w:val="nil"/>
            </w:tcBorders>
            <w:shd w:val="clear" w:color="000000" w:fill="FFFFFF"/>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r>
      <w:tr w:rsidR="00E8542E" w:rsidRPr="00E8542E" w:rsidTr="00E8542E">
        <w:trPr>
          <w:trHeight w:val="990"/>
        </w:trPr>
        <w:tc>
          <w:tcPr>
            <w:tcW w:w="2422" w:type="pct"/>
            <w:tcBorders>
              <w:top w:val="single" w:sz="12" w:space="0" w:color="963634"/>
              <w:left w:val="single" w:sz="12" w:space="0" w:color="963634"/>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963634"/>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963634"/>
              <w:left w:val="nil"/>
              <w:bottom w:val="single" w:sz="4" w:space="0" w:color="auto"/>
              <w:right w:val="single" w:sz="12" w:space="0" w:color="963634"/>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963634"/>
              <w:left w:val="single" w:sz="4" w:space="0" w:color="auto"/>
              <w:bottom w:val="single" w:sz="4" w:space="0" w:color="auto"/>
              <w:right w:val="single" w:sz="12" w:space="0" w:color="963634"/>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360"/>
        </w:trPr>
        <w:tc>
          <w:tcPr>
            <w:tcW w:w="2422" w:type="pct"/>
            <w:tcBorders>
              <w:top w:val="single" w:sz="12" w:space="0" w:color="60497A"/>
              <w:left w:val="single" w:sz="12" w:space="0" w:color="60497A"/>
              <w:bottom w:val="single" w:sz="4" w:space="0" w:color="auto"/>
              <w:right w:val="single" w:sz="4" w:space="0" w:color="auto"/>
            </w:tcBorders>
            <w:shd w:val="clear" w:color="000000" w:fill="D8E4BC"/>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[F] - ENCARGOS DIVERSOS = (F.1)</w:t>
            </w:r>
          </w:p>
        </w:tc>
        <w:tc>
          <w:tcPr>
            <w:tcW w:w="286" w:type="pct"/>
            <w:tcBorders>
              <w:top w:val="single" w:sz="12" w:space="0" w:color="60497A"/>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61.604,92 </w:t>
            </w:r>
          </w:p>
        </w:tc>
        <w:tc>
          <w:tcPr>
            <w:tcW w:w="286" w:type="pct"/>
            <w:tcBorders>
              <w:top w:val="single" w:sz="12" w:space="0" w:color="60497A"/>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60.474,78 </w:t>
            </w:r>
          </w:p>
        </w:tc>
        <w:tc>
          <w:tcPr>
            <w:tcW w:w="286" w:type="pct"/>
            <w:tcBorders>
              <w:top w:val="single" w:sz="12" w:space="0" w:color="60497A"/>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70.883,94 </w:t>
            </w:r>
          </w:p>
        </w:tc>
        <w:tc>
          <w:tcPr>
            <w:tcW w:w="286" w:type="pct"/>
            <w:tcBorders>
              <w:top w:val="single" w:sz="12" w:space="0" w:color="60497A"/>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57.893,31 </w:t>
            </w:r>
          </w:p>
        </w:tc>
        <w:tc>
          <w:tcPr>
            <w:tcW w:w="286" w:type="pct"/>
            <w:tcBorders>
              <w:top w:val="single" w:sz="12" w:space="0" w:color="60497A"/>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570.194,93 </w:t>
            </w:r>
          </w:p>
        </w:tc>
        <w:tc>
          <w:tcPr>
            <w:tcW w:w="286" w:type="pct"/>
            <w:tcBorders>
              <w:top w:val="single" w:sz="12" w:space="0" w:color="60497A"/>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956.620,80 </w:t>
            </w:r>
          </w:p>
        </w:tc>
        <w:tc>
          <w:tcPr>
            <w:tcW w:w="573" w:type="pct"/>
            <w:tcBorders>
              <w:top w:val="single" w:sz="12" w:space="0" w:color="60497A"/>
              <w:left w:val="nil"/>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386.425,87 </w:t>
            </w:r>
          </w:p>
        </w:tc>
        <w:tc>
          <w:tcPr>
            <w:tcW w:w="286" w:type="pct"/>
            <w:tcBorders>
              <w:top w:val="single" w:sz="12" w:space="0" w:color="60497A"/>
              <w:left w:val="single" w:sz="4" w:space="0" w:color="auto"/>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60%</w:t>
            </w:r>
          </w:p>
        </w:tc>
      </w:tr>
      <w:tr w:rsidR="00E8542E" w:rsidRPr="00E8542E" w:rsidTr="00E8542E">
        <w:trPr>
          <w:trHeight w:val="300"/>
        </w:trPr>
        <w:tc>
          <w:tcPr>
            <w:tcW w:w="2422" w:type="pct"/>
            <w:tcBorders>
              <w:top w:val="nil"/>
              <w:left w:val="single" w:sz="12" w:space="0" w:color="60497A"/>
              <w:bottom w:val="single" w:sz="4" w:space="0" w:color="auto"/>
              <w:right w:val="single" w:sz="4" w:space="0" w:color="auto"/>
            </w:tcBorders>
            <w:shd w:val="clear" w:color="FFFFFF" w:fill="D8E4BC"/>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F.1 - ENCARGOS DIVERSOS = SOMA (F.1.1 até F.1.4)</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61.604,92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60.474,78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70.883,94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57.893,31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570.194,93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956.620,80 </w:t>
            </w:r>
          </w:p>
        </w:tc>
        <w:tc>
          <w:tcPr>
            <w:tcW w:w="573" w:type="pct"/>
            <w:tcBorders>
              <w:top w:val="nil"/>
              <w:left w:val="nil"/>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386.425,87 </w:t>
            </w:r>
          </w:p>
        </w:tc>
        <w:tc>
          <w:tcPr>
            <w:tcW w:w="286" w:type="pct"/>
            <w:tcBorders>
              <w:top w:val="nil"/>
              <w:left w:val="single" w:sz="4" w:space="0" w:color="auto"/>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60%</w:t>
            </w:r>
          </w:p>
        </w:tc>
      </w:tr>
      <w:tr w:rsidR="00E8542E" w:rsidRPr="00E8542E" w:rsidTr="00E8542E">
        <w:trPr>
          <w:trHeight w:val="300"/>
        </w:trPr>
        <w:tc>
          <w:tcPr>
            <w:tcW w:w="2422" w:type="pct"/>
            <w:tcBorders>
              <w:top w:val="nil"/>
              <w:left w:val="single" w:sz="12" w:space="0" w:color="60497A"/>
              <w:bottom w:val="single" w:sz="4" w:space="0" w:color="auto"/>
              <w:right w:val="single" w:sz="4" w:space="0" w:color="auto"/>
            </w:tcBorders>
            <w:shd w:val="clear" w:color="000000" w:fill="D8E4B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F.1.1 - </w:t>
            </w:r>
            <w:r w:rsidRPr="00E8542E">
              <w:rPr>
                <w:rFonts w:ascii="Tahoma" w:eastAsia="Times New Roman" w:hAnsi="Tahoma" w:cs="Tahoma"/>
                <w:color w:val="434343"/>
                <w:sz w:val="16"/>
                <w:szCs w:val="16"/>
                <w:lang w:eastAsia="pt-BR"/>
              </w:rPr>
              <w:t xml:space="preserve">Indenizações e Restituições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5.122,25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3.760,36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19.452,24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5.572,17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50.078,64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62.362,35 </w:t>
            </w:r>
          </w:p>
        </w:tc>
        <w:tc>
          <w:tcPr>
            <w:tcW w:w="573" w:type="pct"/>
            <w:tcBorders>
              <w:top w:val="nil"/>
              <w:left w:val="nil"/>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12.283,71 </w:t>
            </w:r>
          </w:p>
        </w:tc>
        <w:tc>
          <w:tcPr>
            <w:tcW w:w="286" w:type="pct"/>
            <w:tcBorders>
              <w:top w:val="nil"/>
              <w:left w:val="single" w:sz="4" w:space="0" w:color="auto"/>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80%</w:t>
            </w:r>
          </w:p>
        </w:tc>
      </w:tr>
      <w:tr w:rsidR="00E8542E" w:rsidRPr="00E8542E" w:rsidTr="00E8542E">
        <w:trPr>
          <w:trHeight w:val="300"/>
        </w:trPr>
        <w:tc>
          <w:tcPr>
            <w:tcW w:w="2422" w:type="pct"/>
            <w:tcBorders>
              <w:top w:val="nil"/>
              <w:left w:val="single" w:sz="12" w:space="0" w:color="60497A"/>
              <w:bottom w:val="single" w:sz="4" w:space="0" w:color="auto"/>
              <w:right w:val="single" w:sz="4" w:space="0" w:color="auto"/>
            </w:tcBorders>
            <w:shd w:val="clear" w:color="FFFFFF" w:fill="D8E4B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F.1.2 -</w:t>
            </w:r>
            <w:r w:rsidRPr="00E8542E">
              <w:rPr>
                <w:rFonts w:ascii="Tahoma" w:eastAsia="Times New Roman" w:hAnsi="Tahoma" w:cs="Tahoma"/>
                <w:color w:val="434343"/>
                <w:sz w:val="16"/>
                <w:szCs w:val="16"/>
                <w:lang w:eastAsia="pt-BR"/>
              </w:rPr>
              <w:t xml:space="preserve"> Impostos e Taxas</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441,00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599,95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390,54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763,35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32.017,13 </w:t>
            </w:r>
          </w:p>
        </w:tc>
        <w:tc>
          <w:tcPr>
            <w:tcW w:w="286" w:type="pct"/>
            <w:tcBorders>
              <w:top w:val="nil"/>
              <w:left w:val="nil"/>
              <w:bottom w:val="single" w:sz="4" w:space="0" w:color="auto"/>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72.787,47 </w:t>
            </w:r>
          </w:p>
        </w:tc>
        <w:tc>
          <w:tcPr>
            <w:tcW w:w="573" w:type="pct"/>
            <w:tcBorders>
              <w:top w:val="nil"/>
              <w:left w:val="nil"/>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40.770,34 </w:t>
            </w:r>
          </w:p>
        </w:tc>
        <w:tc>
          <w:tcPr>
            <w:tcW w:w="286" w:type="pct"/>
            <w:tcBorders>
              <w:top w:val="nil"/>
              <w:left w:val="single" w:sz="4" w:space="0" w:color="auto"/>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44%</w:t>
            </w:r>
          </w:p>
        </w:tc>
      </w:tr>
      <w:tr w:rsidR="00E8542E" w:rsidRPr="00E8542E" w:rsidTr="00E8542E">
        <w:trPr>
          <w:trHeight w:val="300"/>
        </w:trPr>
        <w:tc>
          <w:tcPr>
            <w:tcW w:w="2422" w:type="pct"/>
            <w:tcBorders>
              <w:top w:val="nil"/>
              <w:left w:val="single" w:sz="12" w:space="0" w:color="60497A"/>
              <w:bottom w:val="single" w:sz="4" w:space="0" w:color="auto"/>
              <w:right w:val="single" w:sz="4" w:space="0" w:color="auto"/>
            </w:tcBorders>
            <w:shd w:val="clear" w:color="000000" w:fill="D8E4B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lastRenderedPageBreak/>
              <w:t>F.1.3 -</w:t>
            </w:r>
            <w:r w:rsidRPr="00E8542E">
              <w:rPr>
                <w:rFonts w:ascii="Tahoma" w:eastAsia="Times New Roman" w:hAnsi="Tahoma" w:cs="Tahoma"/>
                <w:color w:val="434343"/>
                <w:sz w:val="16"/>
                <w:szCs w:val="16"/>
                <w:lang w:eastAsia="pt-BR"/>
              </w:rPr>
              <w:t xml:space="preserve"> Taxas Bancárias</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56.041,67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56.114,47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51.041,16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51.557,79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487.639,97 </w:t>
            </w:r>
          </w:p>
        </w:tc>
        <w:tc>
          <w:tcPr>
            <w:tcW w:w="286" w:type="pct"/>
            <w:tcBorders>
              <w:top w:val="nil"/>
              <w:left w:val="nil"/>
              <w:bottom w:val="single" w:sz="4" w:space="0" w:color="auto"/>
              <w:right w:val="single" w:sz="4" w:space="0" w:color="auto"/>
            </w:tcBorders>
            <w:shd w:val="clear" w:color="000000"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746.577,10 </w:t>
            </w:r>
          </w:p>
        </w:tc>
        <w:tc>
          <w:tcPr>
            <w:tcW w:w="573" w:type="pct"/>
            <w:tcBorders>
              <w:top w:val="nil"/>
              <w:left w:val="nil"/>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258.937,13 </w:t>
            </w:r>
          </w:p>
        </w:tc>
        <w:tc>
          <w:tcPr>
            <w:tcW w:w="286" w:type="pct"/>
            <w:tcBorders>
              <w:top w:val="nil"/>
              <w:left w:val="single" w:sz="4" w:space="0" w:color="auto"/>
              <w:bottom w:val="single" w:sz="4" w:space="0" w:color="auto"/>
              <w:right w:val="single" w:sz="12" w:space="0" w:color="60497A"/>
            </w:tcBorders>
            <w:shd w:val="clear" w:color="000000" w:fill="D8E4B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65%</w:t>
            </w:r>
          </w:p>
        </w:tc>
      </w:tr>
      <w:tr w:rsidR="00E8542E" w:rsidRPr="00E8542E" w:rsidTr="00E8542E">
        <w:trPr>
          <w:trHeight w:val="300"/>
        </w:trPr>
        <w:tc>
          <w:tcPr>
            <w:tcW w:w="2422" w:type="pct"/>
            <w:tcBorders>
              <w:top w:val="nil"/>
              <w:left w:val="single" w:sz="12" w:space="0" w:color="60497A"/>
              <w:bottom w:val="single" w:sz="12" w:space="0" w:color="60497A"/>
              <w:right w:val="single" w:sz="4" w:space="0" w:color="auto"/>
            </w:tcBorders>
            <w:shd w:val="clear" w:color="FFFFFF" w:fill="D8E4B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F.1.4 -</w:t>
            </w:r>
            <w:r w:rsidRPr="00E8542E">
              <w:rPr>
                <w:rFonts w:ascii="Tahoma" w:eastAsia="Times New Roman" w:hAnsi="Tahoma" w:cs="Tahoma"/>
                <w:color w:val="434343"/>
                <w:sz w:val="16"/>
                <w:szCs w:val="16"/>
                <w:lang w:eastAsia="pt-BR"/>
              </w:rPr>
              <w:t xml:space="preserve"> Outros</w:t>
            </w:r>
          </w:p>
        </w:tc>
        <w:tc>
          <w:tcPr>
            <w:tcW w:w="286" w:type="pct"/>
            <w:tcBorders>
              <w:top w:val="nil"/>
              <w:left w:val="nil"/>
              <w:bottom w:val="single" w:sz="12" w:space="0" w:color="60497A"/>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60497A"/>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60497A"/>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60497A"/>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12" w:space="0" w:color="60497A"/>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459,19 </w:t>
            </w:r>
          </w:p>
        </w:tc>
        <w:tc>
          <w:tcPr>
            <w:tcW w:w="286" w:type="pct"/>
            <w:tcBorders>
              <w:top w:val="nil"/>
              <w:left w:val="nil"/>
              <w:bottom w:val="single" w:sz="12" w:space="0" w:color="60497A"/>
              <w:right w:val="single" w:sz="4" w:space="0" w:color="auto"/>
            </w:tcBorders>
            <w:shd w:val="clear" w:color="FFFFFF" w:fill="D8E4B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74.893,88 </w:t>
            </w:r>
          </w:p>
        </w:tc>
        <w:tc>
          <w:tcPr>
            <w:tcW w:w="573" w:type="pct"/>
            <w:tcBorders>
              <w:top w:val="nil"/>
              <w:left w:val="nil"/>
              <w:bottom w:val="single" w:sz="12" w:space="0" w:color="60497A"/>
              <w:right w:val="single" w:sz="12" w:space="0" w:color="60497A"/>
            </w:tcBorders>
            <w:shd w:val="clear" w:color="000000" w:fill="D8E4B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74.434,69 </w:t>
            </w:r>
          </w:p>
        </w:tc>
        <w:tc>
          <w:tcPr>
            <w:tcW w:w="286" w:type="pct"/>
            <w:tcBorders>
              <w:top w:val="nil"/>
              <w:left w:val="single" w:sz="4" w:space="0" w:color="auto"/>
              <w:bottom w:val="single" w:sz="12" w:space="0" w:color="60497A"/>
              <w:right w:val="single" w:sz="12" w:space="0" w:color="60497A"/>
            </w:tcBorders>
            <w:shd w:val="clear" w:color="000000" w:fill="D8E4B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w:t>
            </w:r>
          </w:p>
        </w:tc>
      </w:tr>
      <w:tr w:rsidR="00E8542E" w:rsidRPr="00E8542E" w:rsidTr="00E8542E">
        <w:trPr>
          <w:trHeight w:val="360"/>
        </w:trPr>
        <w:tc>
          <w:tcPr>
            <w:tcW w:w="2422" w:type="pct"/>
            <w:tcBorders>
              <w:top w:val="nil"/>
              <w:left w:val="nil"/>
              <w:bottom w:val="nil"/>
              <w:right w:val="nil"/>
            </w:tcBorders>
            <w:shd w:val="clear" w:color="auto" w:fill="auto"/>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p>
        </w:tc>
        <w:tc>
          <w:tcPr>
            <w:tcW w:w="286" w:type="pct"/>
            <w:tcBorders>
              <w:top w:val="nil"/>
              <w:left w:val="nil"/>
              <w:bottom w:val="nil"/>
              <w:right w:val="nil"/>
            </w:tcBorders>
            <w:shd w:val="clear" w:color="auto" w:fill="auto"/>
            <w:vAlign w:val="bottom"/>
            <w:hideMark/>
          </w:tcPr>
          <w:p w:rsidR="00E8542E" w:rsidRPr="00E8542E" w:rsidRDefault="00E8542E" w:rsidP="00E8542E">
            <w:pPr>
              <w:spacing w:after="0" w:line="240" w:lineRule="auto"/>
              <w:rPr>
                <w:rFonts w:ascii="Times New Roman" w:eastAsia="Times New Roman" w:hAnsi="Times New Roman"/>
                <w:sz w:val="20"/>
                <w:szCs w:val="20"/>
                <w:lang w:eastAsia="pt-BR"/>
              </w:rPr>
            </w:pPr>
          </w:p>
        </w:tc>
        <w:tc>
          <w:tcPr>
            <w:tcW w:w="286" w:type="pct"/>
            <w:tcBorders>
              <w:top w:val="nil"/>
              <w:left w:val="nil"/>
              <w:bottom w:val="nil"/>
              <w:right w:val="nil"/>
            </w:tcBorders>
            <w:shd w:val="clear" w:color="auto" w:fill="auto"/>
            <w:vAlign w:val="bottom"/>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c>
          <w:tcPr>
            <w:tcW w:w="286" w:type="pct"/>
            <w:tcBorders>
              <w:top w:val="nil"/>
              <w:left w:val="nil"/>
              <w:bottom w:val="nil"/>
              <w:right w:val="nil"/>
            </w:tcBorders>
            <w:shd w:val="clear" w:color="auto" w:fill="auto"/>
            <w:vAlign w:val="bottom"/>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c>
          <w:tcPr>
            <w:tcW w:w="286" w:type="pct"/>
            <w:tcBorders>
              <w:top w:val="nil"/>
              <w:left w:val="nil"/>
              <w:bottom w:val="nil"/>
              <w:right w:val="nil"/>
            </w:tcBorders>
            <w:shd w:val="clear" w:color="auto" w:fill="auto"/>
            <w:vAlign w:val="bottom"/>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c>
          <w:tcPr>
            <w:tcW w:w="286" w:type="pct"/>
            <w:tcBorders>
              <w:top w:val="nil"/>
              <w:left w:val="nil"/>
              <w:bottom w:val="nil"/>
              <w:right w:val="nil"/>
            </w:tcBorders>
            <w:shd w:val="clear" w:color="auto" w:fill="auto"/>
            <w:vAlign w:val="bottom"/>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c>
          <w:tcPr>
            <w:tcW w:w="286" w:type="pct"/>
            <w:tcBorders>
              <w:top w:val="nil"/>
              <w:left w:val="nil"/>
              <w:bottom w:val="nil"/>
              <w:right w:val="nil"/>
            </w:tcBorders>
            <w:shd w:val="clear" w:color="auto" w:fill="auto"/>
            <w:vAlign w:val="bottom"/>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c>
          <w:tcPr>
            <w:tcW w:w="573" w:type="pct"/>
            <w:tcBorders>
              <w:top w:val="nil"/>
              <w:left w:val="nil"/>
              <w:bottom w:val="nil"/>
              <w:right w:val="nil"/>
            </w:tcBorders>
            <w:shd w:val="clear" w:color="auto" w:fill="auto"/>
            <w:vAlign w:val="center"/>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c>
          <w:tcPr>
            <w:tcW w:w="286" w:type="pct"/>
            <w:tcBorders>
              <w:top w:val="nil"/>
              <w:left w:val="nil"/>
              <w:bottom w:val="nil"/>
              <w:right w:val="nil"/>
            </w:tcBorders>
            <w:shd w:val="clear" w:color="auto" w:fill="auto"/>
            <w:vAlign w:val="center"/>
            <w:hideMark/>
          </w:tcPr>
          <w:p w:rsidR="00E8542E" w:rsidRPr="00E8542E" w:rsidRDefault="00E8542E" w:rsidP="00E8542E">
            <w:pPr>
              <w:spacing w:after="0" w:line="240" w:lineRule="auto"/>
              <w:jc w:val="right"/>
              <w:rPr>
                <w:rFonts w:ascii="Times New Roman" w:eastAsia="Times New Roman" w:hAnsi="Times New Roman"/>
                <w:sz w:val="20"/>
                <w:szCs w:val="20"/>
                <w:lang w:eastAsia="pt-BR"/>
              </w:rPr>
            </w:pPr>
          </w:p>
        </w:tc>
      </w:tr>
      <w:tr w:rsidR="00E8542E" w:rsidRPr="00E8542E" w:rsidTr="00E8542E">
        <w:trPr>
          <w:trHeight w:val="945"/>
        </w:trPr>
        <w:tc>
          <w:tcPr>
            <w:tcW w:w="2422" w:type="pct"/>
            <w:tcBorders>
              <w:top w:val="single" w:sz="12" w:space="0" w:color="16365C"/>
              <w:left w:val="single" w:sz="12" w:space="0" w:color="16365C"/>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Corrente</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16365C"/>
              <w:left w:val="nil"/>
              <w:bottom w:val="single" w:sz="4" w:space="0" w:color="auto"/>
              <w:right w:val="single" w:sz="12" w:space="0" w:color="16365C"/>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16365C"/>
              <w:left w:val="single" w:sz="4" w:space="0" w:color="auto"/>
              <w:bottom w:val="single" w:sz="4" w:space="0" w:color="auto"/>
              <w:right w:val="single" w:sz="12" w:space="0" w:color="16365C"/>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915"/>
        </w:trPr>
        <w:tc>
          <w:tcPr>
            <w:tcW w:w="2422" w:type="pct"/>
            <w:tcBorders>
              <w:top w:val="nil"/>
              <w:left w:val="single" w:sz="12" w:space="0" w:color="16365C"/>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[G] - TRANSFERÊNCIAS CORRENTES = SOMA ( G.1 até G.3)</w:t>
            </w:r>
          </w:p>
        </w:tc>
        <w:tc>
          <w:tcPr>
            <w:tcW w:w="286" w:type="pct"/>
            <w:tcBorders>
              <w:top w:val="nil"/>
              <w:left w:val="nil"/>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238.348,48 </w:t>
            </w:r>
          </w:p>
        </w:tc>
        <w:tc>
          <w:tcPr>
            <w:tcW w:w="286" w:type="pct"/>
            <w:tcBorders>
              <w:top w:val="nil"/>
              <w:left w:val="nil"/>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433.348,48 </w:t>
            </w:r>
          </w:p>
        </w:tc>
        <w:tc>
          <w:tcPr>
            <w:tcW w:w="286" w:type="pct"/>
            <w:tcBorders>
              <w:top w:val="nil"/>
              <w:left w:val="nil"/>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1.063.348,48 </w:t>
            </w:r>
          </w:p>
        </w:tc>
        <w:tc>
          <w:tcPr>
            <w:tcW w:w="286" w:type="pct"/>
            <w:tcBorders>
              <w:top w:val="nil"/>
              <w:left w:val="nil"/>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413.348,48 </w:t>
            </w:r>
          </w:p>
        </w:tc>
        <w:tc>
          <w:tcPr>
            <w:tcW w:w="286" w:type="pct"/>
            <w:tcBorders>
              <w:top w:val="nil"/>
              <w:left w:val="nil"/>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3.101.787,84 </w:t>
            </w:r>
          </w:p>
        </w:tc>
        <w:tc>
          <w:tcPr>
            <w:tcW w:w="286" w:type="pct"/>
            <w:tcBorders>
              <w:top w:val="nil"/>
              <w:left w:val="nil"/>
              <w:bottom w:val="single" w:sz="4" w:space="0" w:color="auto"/>
              <w:right w:val="single" w:sz="4" w:space="0" w:color="auto"/>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4.444.540,28 </w:t>
            </w:r>
          </w:p>
        </w:tc>
        <w:tc>
          <w:tcPr>
            <w:tcW w:w="573" w:type="pct"/>
            <w:tcBorders>
              <w:top w:val="nil"/>
              <w:left w:val="nil"/>
              <w:bottom w:val="single" w:sz="4" w:space="0" w:color="auto"/>
              <w:right w:val="single" w:sz="12" w:space="0" w:color="16365C"/>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1.342.752,44 </w:t>
            </w:r>
          </w:p>
        </w:tc>
        <w:tc>
          <w:tcPr>
            <w:tcW w:w="286" w:type="pct"/>
            <w:tcBorders>
              <w:top w:val="nil"/>
              <w:left w:val="single" w:sz="4" w:space="0" w:color="auto"/>
              <w:bottom w:val="single" w:sz="4" w:space="0" w:color="auto"/>
              <w:right w:val="single" w:sz="12" w:space="0" w:color="16365C"/>
            </w:tcBorders>
            <w:shd w:val="clear" w:color="000000" w:fill="E4DFE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70%</w:t>
            </w:r>
          </w:p>
        </w:tc>
      </w:tr>
      <w:tr w:rsidR="00E8542E" w:rsidRPr="00E8542E" w:rsidTr="00E8542E">
        <w:trPr>
          <w:trHeight w:val="405"/>
        </w:trPr>
        <w:tc>
          <w:tcPr>
            <w:tcW w:w="2422" w:type="pct"/>
            <w:tcBorders>
              <w:top w:val="nil"/>
              <w:left w:val="single" w:sz="12" w:space="0" w:color="16365C"/>
              <w:bottom w:val="single" w:sz="4" w:space="0" w:color="auto"/>
              <w:right w:val="single" w:sz="4" w:space="0" w:color="auto"/>
            </w:tcBorders>
            <w:shd w:val="clear" w:color="FFFFFF" w:fill="E4DFE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G.1 -</w:t>
            </w:r>
            <w:r w:rsidRPr="00E8542E">
              <w:rPr>
                <w:rFonts w:ascii="Tahoma" w:eastAsia="Times New Roman" w:hAnsi="Tahoma" w:cs="Tahoma"/>
                <w:color w:val="434343"/>
                <w:sz w:val="16"/>
                <w:szCs w:val="16"/>
                <w:lang w:eastAsia="pt-BR"/>
              </w:rPr>
              <w:t xml:space="preserve"> FUNDO DE APOIO AO CAU-UF</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93.149,58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93.149,58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93.149,58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93.149,58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745.196,64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1.117.795,00 </w:t>
            </w:r>
          </w:p>
        </w:tc>
        <w:tc>
          <w:tcPr>
            <w:tcW w:w="573" w:type="pct"/>
            <w:tcBorders>
              <w:top w:val="nil"/>
              <w:left w:val="nil"/>
              <w:bottom w:val="single" w:sz="4" w:space="0" w:color="auto"/>
              <w:right w:val="single" w:sz="12" w:space="0" w:color="16365C"/>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372.598,36 </w:t>
            </w:r>
          </w:p>
        </w:tc>
        <w:tc>
          <w:tcPr>
            <w:tcW w:w="286" w:type="pct"/>
            <w:tcBorders>
              <w:top w:val="nil"/>
              <w:left w:val="single" w:sz="4" w:space="0" w:color="auto"/>
              <w:bottom w:val="single" w:sz="4" w:space="0" w:color="auto"/>
              <w:right w:val="single" w:sz="12" w:space="0" w:color="16365C"/>
            </w:tcBorders>
            <w:shd w:val="clear" w:color="000000" w:fill="E4DFE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67%</w:t>
            </w:r>
          </w:p>
        </w:tc>
      </w:tr>
      <w:tr w:rsidR="00E8542E" w:rsidRPr="00E8542E" w:rsidTr="00E8542E">
        <w:trPr>
          <w:trHeight w:val="300"/>
        </w:trPr>
        <w:tc>
          <w:tcPr>
            <w:tcW w:w="2422" w:type="pct"/>
            <w:tcBorders>
              <w:top w:val="nil"/>
              <w:left w:val="single" w:sz="12" w:space="0" w:color="16365C"/>
              <w:bottom w:val="single" w:sz="4" w:space="0" w:color="auto"/>
              <w:right w:val="single" w:sz="4" w:space="0" w:color="auto"/>
            </w:tcBorders>
            <w:shd w:val="clear" w:color="FFFFFF" w:fill="E4DFE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G.2 - </w:t>
            </w:r>
            <w:r w:rsidRPr="00E8542E">
              <w:rPr>
                <w:rFonts w:ascii="Tahoma" w:eastAsia="Times New Roman" w:hAnsi="Tahoma" w:cs="Tahoma"/>
                <w:color w:val="434343"/>
                <w:sz w:val="16"/>
                <w:szCs w:val="16"/>
                <w:lang w:eastAsia="pt-BR"/>
              </w:rPr>
              <w:t>CONVÊNIOS, CONTRATOS E PATROCÍNIO</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195.000,00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825.000,00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175.000,00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1.195.000,00 </w:t>
            </w:r>
          </w:p>
        </w:tc>
        <w:tc>
          <w:tcPr>
            <w:tcW w:w="286" w:type="pct"/>
            <w:tcBorders>
              <w:top w:val="nil"/>
              <w:left w:val="nil"/>
              <w:bottom w:val="single" w:sz="4" w:space="0" w:color="auto"/>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1.584.358,48 </w:t>
            </w:r>
          </w:p>
        </w:tc>
        <w:tc>
          <w:tcPr>
            <w:tcW w:w="573" w:type="pct"/>
            <w:tcBorders>
              <w:top w:val="nil"/>
              <w:left w:val="nil"/>
              <w:bottom w:val="single" w:sz="4" w:space="0" w:color="auto"/>
              <w:right w:val="single" w:sz="12" w:space="0" w:color="16365C"/>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389.358,48 </w:t>
            </w:r>
          </w:p>
        </w:tc>
        <w:tc>
          <w:tcPr>
            <w:tcW w:w="286" w:type="pct"/>
            <w:tcBorders>
              <w:top w:val="nil"/>
              <w:left w:val="single" w:sz="4" w:space="0" w:color="auto"/>
              <w:bottom w:val="single" w:sz="4" w:space="0" w:color="auto"/>
              <w:right w:val="single" w:sz="12" w:space="0" w:color="16365C"/>
            </w:tcBorders>
            <w:shd w:val="clear" w:color="000000" w:fill="E4DFE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75%</w:t>
            </w:r>
          </w:p>
        </w:tc>
      </w:tr>
      <w:tr w:rsidR="00E8542E" w:rsidRPr="00E8542E" w:rsidTr="00E8542E">
        <w:trPr>
          <w:trHeight w:val="300"/>
        </w:trPr>
        <w:tc>
          <w:tcPr>
            <w:tcW w:w="2422" w:type="pct"/>
            <w:tcBorders>
              <w:top w:val="nil"/>
              <w:left w:val="single" w:sz="12" w:space="0" w:color="16365C"/>
              <w:bottom w:val="single" w:sz="12" w:space="0" w:color="16365C"/>
              <w:right w:val="single" w:sz="4" w:space="0" w:color="auto"/>
            </w:tcBorders>
            <w:shd w:val="clear" w:color="FFFFFF" w:fill="E4DFEC"/>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G.3 -</w:t>
            </w:r>
            <w:r w:rsidRPr="00E8542E">
              <w:rPr>
                <w:rFonts w:ascii="Tahoma" w:eastAsia="Times New Roman" w:hAnsi="Tahoma" w:cs="Tahoma"/>
                <w:color w:val="434343"/>
                <w:sz w:val="16"/>
                <w:szCs w:val="16"/>
                <w:lang w:eastAsia="pt-BR"/>
              </w:rPr>
              <w:t xml:space="preserve"> FUNDO - CENTRO DE SERVIÇOS COMPARTILHADOS</w:t>
            </w:r>
          </w:p>
        </w:tc>
        <w:tc>
          <w:tcPr>
            <w:tcW w:w="286" w:type="pct"/>
            <w:tcBorders>
              <w:top w:val="nil"/>
              <w:left w:val="nil"/>
              <w:bottom w:val="single" w:sz="12" w:space="0" w:color="16365C"/>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145.198,90 </w:t>
            </w:r>
          </w:p>
        </w:tc>
        <w:tc>
          <w:tcPr>
            <w:tcW w:w="286" w:type="pct"/>
            <w:tcBorders>
              <w:top w:val="nil"/>
              <w:left w:val="nil"/>
              <w:bottom w:val="single" w:sz="12" w:space="0" w:color="16365C"/>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145.198,90 </w:t>
            </w:r>
          </w:p>
        </w:tc>
        <w:tc>
          <w:tcPr>
            <w:tcW w:w="286" w:type="pct"/>
            <w:tcBorders>
              <w:top w:val="nil"/>
              <w:left w:val="nil"/>
              <w:bottom w:val="single" w:sz="12" w:space="0" w:color="16365C"/>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145.198,90 </w:t>
            </w:r>
          </w:p>
        </w:tc>
        <w:tc>
          <w:tcPr>
            <w:tcW w:w="286" w:type="pct"/>
            <w:tcBorders>
              <w:top w:val="nil"/>
              <w:left w:val="nil"/>
              <w:bottom w:val="single" w:sz="12" w:space="0" w:color="16365C"/>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145.198,90 </w:t>
            </w:r>
          </w:p>
        </w:tc>
        <w:tc>
          <w:tcPr>
            <w:tcW w:w="286" w:type="pct"/>
            <w:tcBorders>
              <w:top w:val="nil"/>
              <w:left w:val="nil"/>
              <w:bottom w:val="single" w:sz="12" w:space="0" w:color="16365C"/>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1.161.591,20 </w:t>
            </w:r>
          </w:p>
        </w:tc>
        <w:tc>
          <w:tcPr>
            <w:tcW w:w="286" w:type="pct"/>
            <w:tcBorders>
              <w:top w:val="nil"/>
              <w:left w:val="nil"/>
              <w:bottom w:val="single" w:sz="12" w:space="0" w:color="16365C"/>
              <w:right w:val="single" w:sz="4" w:space="0" w:color="auto"/>
            </w:tcBorders>
            <w:shd w:val="clear" w:color="FFFFFF" w:fill="E4DFEC"/>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1.742.386,80 </w:t>
            </w:r>
          </w:p>
        </w:tc>
        <w:tc>
          <w:tcPr>
            <w:tcW w:w="573" w:type="pct"/>
            <w:tcBorders>
              <w:top w:val="nil"/>
              <w:left w:val="nil"/>
              <w:bottom w:val="single" w:sz="12" w:space="0" w:color="16365C"/>
              <w:right w:val="single" w:sz="12" w:space="0" w:color="16365C"/>
            </w:tcBorders>
            <w:shd w:val="clear" w:color="000000" w:fill="E4DFEC"/>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580.795,60 </w:t>
            </w:r>
          </w:p>
        </w:tc>
        <w:tc>
          <w:tcPr>
            <w:tcW w:w="286" w:type="pct"/>
            <w:tcBorders>
              <w:top w:val="nil"/>
              <w:left w:val="single" w:sz="4" w:space="0" w:color="auto"/>
              <w:bottom w:val="single" w:sz="12" w:space="0" w:color="16365C"/>
              <w:right w:val="single" w:sz="12" w:space="0" w:color="16365C"/>
            </w:tcBorders>
            <w:shd w:val="clear" w:color="000000" w:fill="E4DFEC"/>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67%</w:t>
            </w:r>
          </w:p>
        </w:tc>
      </w:tr>
      <w:tr w:rsidR="00E8542E" w:rsidRPr="00E8542E" w:rsidTr="00E8542E">
        <w:trPr>
          <w:trHeight w:val="480"/>
        </w:trPr>
        <w:tc>
          <w:tcPr>
            <w:tcW w:w="2422" w:type="pct"/>
            <w:tcBorders>
              <w:top w:val="nil"/>
              <w:left w:val="nil"/>
              <w:bottom w:val="nil"/>
              <w:right w:val="nil"/>
            </w:tcBorders>
            <w:shd w:val="clear" w:color="000000" w:fill="FFFFFF"/>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nil"/>
              <w:right w:val="nil"/>
            </w:tcBorders>
            <w:shd w:val="clear" w:color="000000" w:fill="FFFFFF"/>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573" w:type="pct"/>
            <w:tcBorders>
              <w:top w:val="nil"/>
              <w:left w:val="nil"/>
              <w:bottom w:val="nil"/>
              <w:right w:val="nil"/>
            </w:tcBorders>
            <w:shd w:val="clear" w:color="000000" w:fill="FFFFFF"/>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c>
          <w:tcPr>
            <w:tcW w:w="286" w:type="pct"/>
            <w:tcBorders>
              <w:top w:val="nil"/>
              <w:left w:val="nil"/>
              <w:bottom w:val="nil"/>
              <w:right w:val="nil"/>
            </w:tcBorders>
            <w:shd w:val="clear" w:color="000000" w:fill="FFFFFF"/>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w:t>
            </w:r>
          </w:p>
        </w:tc>
      </w:tr>
      <w:tr w:rsidR="00E8542E" w:rsidRPr="00E8542E" w:rsidTr="00E8542E">
        <w:trPr>
          <w:trHeight w:val="915"/>
        </w:trPr>
        <w:tc>
          <w:tcPr>
            <w:tcW w:w="2422" w:type="pct"/>
            <w:tcBorders>
              <w:top w:val="single" w:sz="12" w:space="0" w:color="16365C"/>
              <w:left w:val="single" w:sz="12" w:space="0" w:color="16365C"/>
              <w:bottom w:val="single" w:sz="4" w:space="0" w:color="auto"/>
              <w:right w:val="single" w:sz="4" w:space="0" w:color="auto"/>
            </w:tcBorders>
            <w:shd w:val="clear" w:color="000000" w:fill="DAEEF3"/>
            <w:noWrap/>
            <w:vAlign w:val="center"/>
            <w:hideMark/>
          </w:tcPr>
          <w:p w:rsidR="00E8542E" w:rsidRPr="00E8542E" w:rsidRDefault="00E8542E" w:rsidP="00E8542E">
            <w:pPr>
              <w:spacing w:after="0" w:line="240" w:lineRule="auto"/>
              <w:jc w:val="center"/>
              <w:rPr>
                <w:rFonts w:eastAsia="Times New Roman"/>
                <w:color w:val="000000"/>
                <w:sz w:val="16"/>
                <w:szCs w:val="16"/>
                <w:lang w:eastAsia="pt-BR"/>
              </w:rPr>
            </w:pPr>
            <w:r w:rsidRPr="00E8542E">
              <w:rPr>
                <w:rFonts w:eastAsia="Times New Roman"/>
                <w:color w:val="000000"/>
                <w:sz w:val="16"/>
                <w:szCs w:val="16"/>
                <w:lang w:eastAsia="pt-BR"/>
              </w:rPr>
              <w:t>Despesa de Capital</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Maio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Junho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Julho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Mês de Agosto</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Realizado no Exercício 2015</w:t>
            </w:r>
          </w:p>
        </w:tc>
        <w:tc>
          <w:tcPr>
            <w:tcW w:w="286" w:type="pct"/>
            <w:tcBorders>
              <w:top w:val="single" w:sz="12" w:space="0" w:color="16365C"/>
              <w:left w:val="nil"/>
              <w:bottom w:val="single" w:sz="4" w:space="0" w:color="auto"/>
              <w:right w:val="single" w:sz="4" w:space="0" w:color="auto"/>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Orçado para 2015</w:t>
            </w:r>
          </w:p>
        </w:tc>
        <w:tc>
          <w:tcPr>
            <w:tcW w:w="573" w:type="pct"/>
            <w:tcBorders>
              <w:top w:val="single" w:sz="12" w:space="0" w:color="16365C"/>
              <w:left w:val="nil"/>
              <w:bottom w:val="single" w:sz="4" w:space="0" w:color="auto"/>
              <w:right w:val="single" w:sz="12" w:space="0" w:color="16365C"/>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Saldo do Orçado para o Ano</w:t>
            </w:r>
          </w:p>
        </w:tc>
        <w:tc>
          <w:tcPr>
            <w:tcW w:w="286" w:type="pct"/>
            <w:tcBorders>
              <w:top w:val="single" w:sz="12" w:space="0" w:color="16365C"/>
              <w:left w:val="single" w:sz="4" w:space="0" w:color="auto"/>
              <w:bottom w:val="single" w:sz="4" w:space="0" w:color="auto"/>
              <w:right w:val="single" w:sz="12" w:space="0" w:color="16365C"/>
            </w:tcBorders>
            <w:shd w:val="clear" w:color="000000" w:fill="DAEEF3"/>
            <w:vAlign w:val="center"/>
            <w:hideMark/>
          </w:tcPr>
          <w:p w:rsidR="00E8542E" w:rsidRPr="00E8542E" w:rsidRDefault="00E8542E" w:rsidP="00E8542E">
            <w:pPr>
              <w:spacing w:after="0" w:line="240" w:lineRule="auto"/>
              <w:jc w:val="center"/>
              <w:rPr>
                <w:rFonts w:eastAsia="Times New Roman"/>
                <w:b/>
                <w:bCs/>
                <w:color w:val="000000"/>
                <w:sz w:val="16"/>
                <w:szCs w:val="16"/>
                <w:lang w:eastAsia="pt-BR"/>
              </w:rPr>
            </w:pPr>
            <w:r w:rsidRPr="00E8542E">
              <w:rPr>
                <w:rFonts w:eastAsia="Times New Roman"/>
                <w:b/>
                <w:bCs/>
                <w:color w:val="000000"/>
                <w:sz w:val="16"/>
                <w:szCs w:val="16"/>
                <w:lang w:eastAsia="pt-BR"/>
              </w:rPr>
              <w:t xml:space="preserve">Situação do gasto acumulado em % do Orçado no Ano </w:t>
            </w:r>
          </w:p>
        </w:tc>
      </w:tr>
      <w:tr w:rsidR="00E8542E" w:rsidRPr="00E8542E" w:rsidTr="00E8542E">
        <w:trPr>
          <w:trHeight w:val="915"/>
        </w:trPr>
        <w:tc>
          <w:tcPr>
            <w:tcW w:w="2422" w:type="pct"/>
            <w:tcBorders>
              <w:top w:val="single" w:sz="12" w:space="0" w:color="366092"/>
              <w:left w:val="single" w:sz="12" w:space="0" w:color="366092"/>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[H] - CRÉDITO DISPONÍVEL DESPESA DE CAPITAL = [H.1]+[H.2]+[H.3]</w:t>
            </w:r>
          </w:p>
        </w:tc>
        <w:tc>
          <w:tcPr>
            <w:tcW w:w="286" w:type="pct"/>
            <w:tcBorders>
              <w:top w:val="single" w:sz="12" w:space="0" w:color="366092"/>
              <w:left w:val="nil"/>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   </w:t>
            </w:r>
          </w:p>
        </w:tc>
        <w:tc>
          <w:tcPr>
            <w:tcW w:w="286" w:type="pct"/>
            <w:tcBorders>
              <w:top w:val="single" w:sz="12" w:space="0" w:color="366092"/>
              <w:left w:val="nil"/>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   </w:t>
            </w:r>
          </w:p>
        </w:tc>
        <w:tc>
          <w:tcPr>
            <w:tcW w:w="286" w:type="pct"/>
            <w:tcBorders>
              <w:top w:val="single" w:sz="12" w:space="0" w:color="366092"/>
              <w:left w:val="nil"/>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117.185,26 </w:t>
            </w:r>
          </w:p>
        </w:tc>
        <w:tc>
          <w:tcPr>
            <w:tcW w:w="286" w:type="pct"/>
            <w:tcBorders>
              <w:top w:val="single" w:sz="12" w:space="0" w:color="366092"/>
              <w:left w:val="nil"/>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42.820,34 </w:t>
            </w:r>
          </w:p>
        </w:tc>
        <w:tc>
          <w:tcPr>
            <w:tcW w:w="286" w:type="pct"/>
            <w:tcBorders>
              <w:top w:val="single" w:sz="12" w:space="0" w:color="366092"/>
              <w:left w:val="nil"/>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512.270,33 </w:t>
            </w:r>
          </w:p>
        </w:tc>
        <w:tc>
          <w:tcPr>
            <w:tcW w:w="286" w:type="pct"/>
            <w:tcBorders>
              <w:top w:val="single" w:sz="12" w:space="0" w:color="366092"/>
              <w:left w:val="nil"/>
              <w:bottom w:val="single" w:sz="4" w:space="0" w:color="auto"/>
              <w:right w:val="single" w:sz="4" w:space="0" w:color="auto"/>
            </w:tcBorders>
            <w:shd w:val="clear" w:color="FFFFFF"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11.737.279,15 </w:t>
            </w:r>
          </w:p>
        </w:tc>
        <w:tc>
          <w:tcPr>
            <w:tcW w:w="573" w:type="pct"/>
            <w:tcBorders>
              <w:top w:val="single" w:sz="12" w:space="0" w:color="366092"/>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 xml:space="preserve"> 11.225.008,82 </w:t>
            </w:r>
          </w:p>
        </w:tc>
        <w:tc>
          <w:tcPr>
            <w:tcW w:w="286" w:type="pct"/>
            <w:tcBorders>
              <w:top w:val="single" w:sz="12" w:space="0" w:color="366092"/>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4%</w:t>
            </w:r>
          </w:p>
        </w:tc>
      </w:tr>
      <w:tr w:rsidR="00E8542E" w:rsidRPr="00E8542E" w:rsidTr="00E8542E">
        <w:trPr>
          <w:trHeight w:val="450"/>
        </w:trPr>
        <w:tc>
          <w:tcPr>
            <w:tcW w:w="2422" w:type="pct"/>
            <w:tcBorders>
              <w:top w:val="nil"/>
              <w:left w:val="single" w:sz="12" w:space="0" w:color="366092"/>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H.1 - EQUIPAMENTOS E MATERIAIS PERMANENTES = SOMA (H.1.1 até H.1.5)</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117.185,26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42.820,34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512.270,33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5.166.770,00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4.654.499,67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10%</w:t>
            </w:r>
          </w:p>
        </w:tc>
      </w:tr>
      <w:tr w:rsidR="00E8542E" w:rsidRPr="00E8542E" w:rsidTr="00E8542E">
        <w:trPr>
          <w:trHeight w:val="345"/>
        </w:trPr>
        <w:tc>
          <w:tcPr>
            <w:tcW w:w="2422" w:type="pct"/>
            <w:tcBorders>
              <w:top w:val="nil"/>
              <w:left w:val="single" w:sz="12" w:space="0" w:color="366092"/>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lastRenderedPageBreak/>
              <w:t>H.1.1 -</w:t>
            </w:r>
            <w:r w:rsidRPr="00E8542E">
              <w:rPr>
                <w:rFonts w:ascii="Tahoma" w:eastAsia="Times New Roman" w:hAnsi="Tahoma" w:cs="Tahoma"/>
                <w:color w:val="434343"/>
                <w:sz w:val="16"/>
                <w:szCs w:val="16"/>
                <w:lang w:eastAsia="pt-BR"/>
              </w:rPr>
              <w:t xml:space="preserve"> Móveis e Utensílios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4.186,88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555,74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357.007,35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3.000.000,00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2.642.992,65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12%</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H.1.2 -</w:t>
            </w:r>
            <w:r w:rsidRPr="00E8542E">
              <w:rPr>
                <w:rFonts w:ascii="Tahoma" w:eastAsia="Times New Roman" w:hAnsi="Tahoma" w:cs="Tahoma"/>
                <w:color w:val="434343"/>
                <w:sz w:val="16"/>
                <w:szCs w:val="16"/>
                <w:lang w:eastAsia="pt-BR"/>
              </w:rPr>
              <w:t xml:space="preserve"> Máquinas e Equipamentos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16.572,60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16.572,60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219.762,20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203.189,60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8%</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H.1.3 - </w:t>
            </w:r>
            <w:r w:rsidRPr="00E8542E">
              <w:rPr>
                <w:rFonts w:ascii="Tahoma" w:eastAsia="Times New Roman" w:hAnsi="Tahoma" w:cs="Tahoma"/>
                <w:color w:val="434343"/>
                <w:sz w:val="16"/>
                <w:szCs w:val="16"/>
                <w:lang w:eastAsia="pt-BR"/>
              </w:rPr>
              <w:t xml:space="preserve">Veículos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1.000.000,00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1.000.000,00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H.1.4 -</w:t>
            </w:r>
            <w:r w:rsidRPr="00E8542E">
              <w:rPr>
                <w:rFonts w:ascii="Tahoma" w:eastAsia="Times New Roman" w:hAnsi="Tahoma" w:cs="Tahoma"/>
                <w:color w:val="434343"/>
                <w:sz w:val="16"/>
                <w:szCs w:val="16"/>
                <w:lang w:eastAsia="pt-BR"/>
              </w:rPr>
              <w:t xml:space="preserve"> Equipamentos de Processamento de Dados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25.500,00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138.498,38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568.470,00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429.971,62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24%</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H.1.5 -</w:t>
            </w:r>
            <w:r w:rsidRPr="00E8542E">
              <w:rPr>
                <w:rFonts w:ascii="Tahoma" w:eastAsia="Times New Roman" w:hAnsi="Tahoma" w:cs="Tahoma"/>
                <w:color w:val="434343"/>
                <w:sz w:val="16"/>
                <w:szCs w:val="16"/>
                <w:lang w:eastAsia="pt-BR"/>
              </w:rPr>
              <w:t xml:space="preserve"> Sistemas de Processamento de Dados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112.998,38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378.300,00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378.300,00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H.1.6 -</w:t>
            </w:r>
            <w:r w:rsidRPr="00E8542E">
              <w:rPr>
                <w:rFonts w:ascii="Tahoma" w:eastAsia="Times New Roman" w:hAnsi="Tahoma" w:cs="Tahoma"/>
                <w:color w:val="434343"/>
                <w:sz w:val="16"/>
                <w:szCs w:val="16"/>
                <w:lang w:eastAsia="pt-BR"/>
              </w:rPr>
              <w:t xml:space="preserve"> Biblioteca</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192,00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192,00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237,80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45,80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81%</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H.2 - AQUISIÇÃO DE IMÓVEIS</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6.570.509,15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6.570.509,15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366092"/>
              <w:bottom w:val="single" w:sz="4" w:space="0" w:color="auto"/>
              <w:right w:val="single" w:sz="4" w:space="0" w:color="auto"/>
            </w:tcBorders>
            <w:shd w:val="clear" w:color="FFFFFF" w:fill="FDE9D9"/>
            <w:hideMark/>
          </w:tcPr>
          <w:p w:rsidR="00E8542E" w:rsidRPr="00E8542E" w:rsidRDefault="00E8542E" w:rsidP="00E8542E">
            <w:pPr>
              <w:spacing w:after="0" w:line="240" w:lineRule="auto"/>
              <w:rPr>
                <w:rFonts w:ascii="Tahoma" w:eastAsia="Times New Roman" w:hAnsi="Tahoma" w:cs="Tahoma"/>
                <w:b/>
                <w:bCs/>
                <w:color w:val="434343"/>
                <w:sz w:val="16"/>
                <w:szCs w:val="16"/>
                <w:u w:val="single"/>
                <w:lang w:eastAsia="pt-BR"/>
              </w:rPr>
            </w:pPr>
            <w:r w:rsidRPr="00E8542E">
              <w:rPr>
                <w:rFonts w:ascii="Tahoma" w:eastAsia="Times New Roman" w:hAnsi="Tahoma" w:cs="Tahoma"/>
                <w:b/>
                <w:bCs/>
                <w:color w:val="434343"/>
                <w:sz w:val="16"/>
                <w:szCs w:val="16"/>
                <w:u w:val="single"/>
                <w:lang w:eastAsia="pt-BR"/>
              </w:rPr>
              <w:t>H.3 - DOTAÇÃO ADICIONAL POR FONTE = (H.3.1)</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single" w:sz="4" w:space="0" w:color="auto"/>
              <w:right w:val="single" w:sz="4" w:space="0" w:color="auto"/>
            </w:tcBorders>
            <w:shd w:val="clear" w:color="FFFFFF" w:fill="FDE9D9"/>
            <w:vAlign w:val="bottom"/>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523.291,82 </w:t>
            </w:r>
          </w:p>
        </w:tc>
        <w:tc>
          <w:tcPr>
            <w:tcW w:w="573" w:type="pct"/>
            <w:tcBorders>
              <w:top w:val="nil"/>
              <w:left w:val="nil"/>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523.291,82 </w:t>
            </w:r>
          </w:p>
        </w:tc>
        <w:tc>
          <w:tcPr>
            <w:tcW w:w="286" w:type="pct"/>
            <w:tcBorders>
              <w:top w:val="nil"/>
              <w:left w:val="single" w:sz="4" w:space="0" w:color="auto"/>
              <w:bottom w:val="single" w:sz="4" w:space="0" w:color="auto"/>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nil"/>
              <w:left w:val="single" w:sz="12" w:space="0" w:color="366092"/>
              <w:bottom w:val="nil"/>
              <w:right w:val="single" w:sz="4" w:space="0" w:color="auto"/>
            </w:tcBorders>
            <w:shd w:val="clear" w:color="000000" w:fill="FDE9D9"/>
            <w:hideMark/>
          </w:tcPr>
          <w:p w:rsidR="00E8542E" w:rsidRPr="00E8542E" w:rsidRDefault="00E8542E" w:rsidP="00E8542E">
            <w:pPr>
              <w:spacing w:after="0" w:line="240" w:lineRule="auto"/>
              <w:rPr>
                <w:rFonts w:ascii="Tahoma" w:eastAsia="Times New Roman" w:hAnsi="Tahoma" w:cs="Tahoma"/>
                <w:color w:val="434343"/>
                <w:sz w:val="16"/>
                <w:szCs w:val="16"/>
                <w:lang w:eastAsia="pt-BR"/>
              </w:rPr>
            </w:pPr>
            <w:r w:rsidRPr="00E8542E">
              <w:rPr>
                <w:rFonts w:ascii="Tahoma" w:eastAsia="Times New Roman" w:hAnsi="Tahoma" w:cs="Tahoma"/>
                <w:b/>
                <w:bCs/>
                <w:color w:val="434343"/>
                <w:sz w:val="16"/>
                <w:szCs w:val="16"/>
                <w:lang w:eastAsia="pt-BR"/>
              </w:rPr>
              <w:t xml:space="preserve">H.3.1 - </w:t>
            </w:r>
            <w:r w:rsidRPr="00E8542E">
              <w:rPr>
                <w:rFonts w:ascii="Tahoma" w:eastAsia="Times New Roman" w:hAnsi="Tahoma" w:cs="Tahoma"/>
                <w:color w:val="434343"/>
                <w:sz w:val="16"/>
                <w:szCs w:val="16"/>
                <w:lang w:eastAsia="pt-BR"/>
              </w:rPr>
              <w:t>RESERVA DE CONTIGÊNCIA</w:t>
            </w:r>
          </w:p>
        </w:tc>
        <w:tc>
          <w:tcPr>
            <w:tcW w:w="286" w:type="pct"/>
            <w:tcBorders>
              <w:top w:val="nil"/>
              <w:left w:val="nil"/>
              <w:bottom w:val="nil"/>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nil"/>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nil"/>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nil"/>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nil"/>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   </w:t>
            </w:r>
          </w:p>
        </w:tc>
        <w:tc>
          <w:tcPr>
            <w:tcW w:w="286" w:type="pct"/>
            <w:tcBorders>
              <w:top w:val="nil"/>
              <w:left w:val="nil"/>
              <w:bottom w:val="nil"/>
              <w:right w:val="single" w:sz="4" w:space="0" w:color="auto"/>
            </w:tcBorders>
            <w:shd w:val="clear" w:color="000000" w:fill="FDE9D9"/>
            <w:vAlign w:val="bottom"/>
            <w:hideMark/>
          </w:tcPr>
          <w:p w:rsidR="00E8542E" w:rsidRPr="00E8542E" w:rsidRDefault="00E8542E" w:rsidP="00E8542E">
            <w:pPr>
              <w:spacing w:after="0" w:line="240" w:lineRule="auto"/>
              <w:jc w:val="right"/>
              <w:rPr>
                <w:rFonts w:ascii="Tahoma" w:eastAsia="Times New Roman" w:hAnsi="Tahoma" w:cs="Tahoma"/>
                <w:color w:val="434343"/>
                <w:sz w:val="16"/>
                <w:szCs w:val="16"/>
                <w:lang w:eastAsia="pt-BR"/>
              </w:rPr>
            </w:pPr>
            <w:r w:rsidRPr="00E8542E">
              <w:rPr>
                <w:rFonts w:ascii="Tahoma" w:eastAsia="Times New Roman" w:hAnsi="Tahoma" w:cs="Tahoma"/>
                <w:color w:val="434343"/>
                <w:sz w:val="16"/>
                <w:szCs w:val="16"/>
                <w:lang w:eastAsia="pt-BR"/>
              </w:rPr>
              <w:t xml:space="preserve"> 523.291,82 </w:t>
            </w:r>
          </w:p>
        </w:tc>
        <w:tc>
          <w:tcPr>
            <w:tcW w:w="573" w:type="pct"/>
            <w:tcBorders>
              <w:top w:val="nil"/>
              <w:left w:val="nil"/>
              <w:bottom w:val="nil"/>
              <w:right w:val="single" w:sz="12" w:space="0" w:color="366092"/>
            </w:tcBorders>
            <w:shd w:val="clear" w:color="000000" w:fill="FDE9D9"/>
            <w:vAlign w:val="center"/>
            <w:hideMark/>
          </w:tcPr>
          <w:p w:rsidR="00E8542E" w:rsidRPr="00E8542E" w:rsidRDefault="00E8542E" w:rsidP="00E8542E">
            <w:pPr>
              <w:spacing w:after="0" w:line="240" w:lineRule="auto"/>
              <w:jc w:val="right"/>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 xml:space="preserve"> 523.291,82 </w:t>
            </w:r>
          </w:p>
        </w:tc>
        <w:tc>
          <w:tcPr>
            <w:tcW w:w="286" w:type="pct"/>
            <w:tcBorders>
              <w:top w:val="nil"/>
              <w:left w:val="single" w:sz="4" w:space="0" w:color="auto"/>
              <w:bottom w:val="nil"/>
              <w:right w:val="single" w:sz="12" w:space="0" w:color="366092"/>
            </w:tcBorders>
            <w:shd w:val="clear" w:color="000000" w:fill="FDE9D9"/>
            <w:vAlign w:val="center"/>
            <w:hideMark/>
          </w:tcPr>
          <w:p w:rsidR="00E8542E" w:rsidRPr="00E8542E" w:rsidRDefault="00E8542E" w:rsidP="00E8542E">
            <w:pPr>
              <w:spacing w:after="0" w:line="240" w:lineRule="auto"/>
              <w:jc w:val="center"/>
              <w:rPr>
                <w:rFonts w:ascii="Tahoma" w:eastAsia="Times New Roman" w:hAnsi="Tahoma" w:cs="Tahoma"/>
                <w:b/>
                <w:bCs/>
                <w:color w:val="434343"/>
                <w:sz w:val="16"/>
                <w:szCs w:val="16"/>
                <w:lang w:eastAsia="pt-BR"/>
              </w:rPr>
            </w:pPr>
            <w:r w:rsidRPr="00E8542E">
              <w:rPr>
                <w:rFonts w:ascii="Tahoma" w:eastAsia="Times New Roman" w:hAnsi="Tahoma" w:cs="Tahoma"/>
                <w:b/>
                <w:bCs/>
                <w:color w:val="434343"/>
                <w:sz w:val="16"/>
                <w:szCs w:val="16"/>
                <w:lang w:eastAsia="pt-BR"/>
              </w:rPr>
              <w:t>0%</w:t>
            </w:r>
          </w:p>
        </w:tc>
      </w:tr>
      <w:tr w:rsidR="00E8542E" w:rsidRPr="00E8542E" w:rsidTr="00E8542E">
        <w:trPr>
          <w:trHeight w:val="300"/>
        </w:trPr>
        <w:tc>
          <w:tcPr>
            <w:tcW w:w="2422" w:type="pct"/>
            <w:tcBorders>
              <w:top w:val="single" w:sz="12" w:space="0" w:color="00B050"/>
              <w:left w:val="single" w:sz="12" w:space="0" w:color="00B050"/>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Total</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1.863.377,61 </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2.056.286,38 </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jc w:val="center"/>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2.915.632,25 </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jc w:val="center"/>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2.065.792,43 </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jc w:val="center"/>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16.688.083,76 </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jc w:val="center"/>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46.501.870,00 </w:t>
            </w:r>
          </w:p>
        </w:tc>
        <w:tc>
          <w:tcPr>
            <w:tcW w:w="573"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jc w:val="center"/>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 xml:space="preserve"> 29.813.786,24 </w:t>
            </w:r>
          </w:p>
        </w:tc>
        <w:tc>
          <w:tcPr>
            <w:tcW w:w="286" w:type="pct"/>
            <w:tcBorders>
              <w:top w:val="single" w:sz="12" w:space="0" w:color="00B050"/>
              <w:left w:val="nil"/>
              <w:bottom w:val="single" w:sz="12" w:space="0" w:color="00B050"/>
              <w:right w:val="single" w:sz="12" w:space="0" w:color="00B050"/>
            </w:tcBorders>
            <w:shd w:val="clear" w:color="auto" w:fill="auto"/>
            <w:vAlign w:val="center"/>
            <w:hideMark/>
          </w:tcPr>
          <w:p w:rsidR="00E8542E" w:rsidRPr="00E8542E" w:rsidRDefault="00E8542E" w:rsidP="00E8542E">
            <w:pPr>
              <w:spacing w:after="0" w:line="240" w:lineRule="auto"/>
              <w:jc w:val="center"/>
              <w:rPr>
                <w:rFonts w:ascii="Tahoma" w:eastAsia="Times New Roman" w:hAnsi="Tahoma" w:cs="Tahoma"/>
                <w:b/>
                <w:bCs/>
                <w:color w:val="000000"/>
                <w:sz w:val="16"/>
                <w:szCs w:val="16"/>
                <w:lang w:eastAsia="pt-BR"/>
              </w:rPr>
            </w:pPr>
            <w:r w:rsidRPr="00E8542E">
              <w:rPr>
                <w:rFonts w:ascii="Tahoma" w:eastAsia="Times New Roman" w:hAnsi="Tahoma" w:cs="Tahoma"/>
                <w:b/>
                <w:bCs/>
                <w:color w:val="000000"/>
                <w:sz w:val="16"/>
                <w:szCs w:val="16"/>
                <w:lang w:eastAsia="pt-BR"/>
              </w:rPr>
              <w:t>36%</w:t>
            </w:r>
          </w:p>
        </w:tc>
      </w:tr>
    </w:tbl>
    <w:p w:rsidR="006A36CA" w:rsidRDefault="006A36CA" w:rsidP="006A36CA">
      <w:pPr>
        <w:spacing w:after="0"/>
        <w:jc w:val="both"/>
        <w:rPr>
          <w:rFonts w:ascii="Arial" w:eastAsia="Arial Unicode MS" w:hAnsi="Arial" w:cs="Arial"/>
          <w:b/>
          <w:lang w:eastAsia="pt-BR"/>
        </w:rPr>
      </w:pPr>
      <w:r w:rsidRPr="008E50AB">
        <w:rPr>
          <w:rFonts w:ascii="Arial" w:hAnsi="Arial" w:cs="Arial"/>
          <w:b/>
          <w:sz w:val="16"/>
          <w:szCs w:val="16"/>
          <w:lang w:eastAsia="pt-BR"/>
        </w:rPr>
        <w:t>Fonte: D</w:t>
      </w:r>
      <w:r>
        <w:rPr>
          <w:rFonts w:ascii="Arial" w:hAnsi="Arial" w:cs="Arial"/>
          <w:b/>
          <w:sz w:val="16"/>
          <w:szCs w:val="16"/>
          <w:lang w:eastAsia="pt-BR"/>
        </w:rPr>
        <w:t>GF</w:t>
      </w:r>
      <w:r w:rsidRPr="008E50AB">
        <w:rPr>
          <w:rFonts w:ascii="Arial" w:hAnsi="Arial" w:cs="Arial"/>
          <w:b/>
          <w:sz w:val="16"/>
          <w:szCs w:val="16"/>
          <w:lang w:eastAsia="pt-BR"/>
        </w:rPr>
        <w:t xml:space="preserve"> –CAU/SP</w:t>
      </w:r>
    </w:p>
    <w:p w:rsidR="00514289" w:rsidRDefault="00514289" w:rsidP="00514289">
      <w:pPr>
        <w:shd w:val="clear" w:color="auto" w:fill="FFFFFF"/>
        <w:rPr>
          <w:rFonts w:ascii="Arial" w:eastAsia="Times New Roman" w:hAnsi="Arial" w:cs="Arial"/>
          <w:color w:val="212121"/>
          <w:lang w:eastAsia="pt-BR"/>
        </w:rPr>
        <w:sectPr w:rsidR="00514289" w:rsidSect="00F360F3">
          <w:headerReference w:type="default" r:id="rId27"/>
          <w:footerReference w:type="default" r:id="rId28"/>
          <w:pgSz w:w="16838" w:h="11906" w:orient="landscape"/>
          <w:pgMar w:top="1701" w:right="1418" w:bottom="1701" w:left="1418" w:header="709" w:footer="709" w:gutter="0"/>
          <w:cols w:space="708"/>
          <w:docGrid w:linePitch="360"/>
        </w:sectPr>
      </w:pPr>
    </w:p>
    <w:p w:rsidR="006A36CA" w:rsidRPr="000D2E18" w:rsidRDefault="006A36CA" w:rsidP="006A36CA">
      <w:pPr>
        <w:pStyle w:val="Ttulo1"/>
      </w:pPr>
      <w:bookmarkStart w:id="62" w:name="_Toc430114916"/>
      <w:r w:rsidRPr="000D2E18">
        <w:lastRenderedPageBreak/>
        <w:t>Quadro 1</w:t>
      </w:r>
      <w:r w:rsidR="00F87277">
        <w:t>3</w:t>
      </w:r>
      <w:r w:rsidRPr="000D2E18">
        <w:t xml:space="preserve">. </w:t>
      </w:r>
      <w:r>
        <w:t xml:space="preserve">Execução Orçamentária por Projeto/Atividade do CAU/SP no </w:t>
      </w:r>
      <w:r w:rsidR="00822EEE">
        <w:t xml:space="preserve">primeiro </w:t>
      </w:r>
      <w:r>
        <w:t>quadrimestre de 2015</w:t>
      </w:r>
      <w:bookmarkEnd w:id="62"/>
      <w:r w:rsidRPr="000D2E18">
        <w:t xml:space="preserve"> </w:t>
      </w:r>
    </w:p>
    <w:tbl>
      <w:tblPr>
        <w:tblW w:w="5000" w:type="pct"/>
        <w:tblCellMar>
          <w:left w:w="70" w:type="dxa"/>
          <w:right w:w="70" w:type="dxa"/>
        </w:tblCellMar>
        <w:tblLook w:val="04A0" w:firstRow="1" w:lastRow="0" w:firstColumn="1" w:lastColumn="0" w:noHBand="0" w:noVBand="1"/>
      </w:tblPr>
      <w:tblGrid>
        <w:gridCol w:w="3739"/>
        <w:gridCol w:w="1309"/>
        <w:gridCol w:w="1351"/>
        <w:gridCol w:w="1371"/>
        <w:gridCol w:w="1291"/>
        <w:gridCol w:w="1291"/>
        <w:gridCol w:w="1309"/>
        <w:gridCol w:w="1022"/>
        <w:gridCol w:w="1309"/>
      </w:tblGrid>
      <w:tr w:rsidR="005A247C" w:rsidRPr="005A247C" w:rsidTr="005A247C">
        <w:trPr>
          <w:trHeight w:val="900"/>
        </w:trPr>
        <w:tc>
          <w:tcPr>
            <w:tcW w:w="5000" w:type="pct"/>
            <w:gridSpan w:val="9"/>
            <w:tcBorders>
              <w:top w:val="single" w:sz="8" w:space="0" w:color="auto"/>
              <w:left w:val="single" w:sz="8" w:space="0" w:color="auto"/>
              <w:bottom w:val="single" w:sz="8" w:space="0" w:color="auto"/>
              <w:right w:val="nil"/>
            </w:tcBorders>
            <w:shd w:val="clear" w:color="000000" w:fill="366092"/>
            <w:noWrap/>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bookmarkStart w:id="63" w:name="RANGE!A1:L130"/>
            <w:r w:rsidRPr="005A247C">
              <w:rPr>
                <w:rFonts w:ascii="Tahoma" w:eastAsia="Times New Roman" w:hAnsi="Tahoma" w:cs="Tahoma"/>
                <w:b/>
                <w:bCs/>
                <w:color w:val="FFFFFF"/>
                <w:sz w:val="16"/>
                <w:szCs w:val="16"/>
                <w:lang w:eastAsia="pt-BR"/>
              </w:rPr>
              <w:t>Relatório da Execução Orçamentária Agosto/2015</w:t>
            </w:r>
            <w:bookmarkEnd w:id="63"/>
          </w:p>
        </w:tc>
      </w:tr>
      <w:tr w:rsidR="005A247C" w:rsidRPr="005A247C" w:rsidTr="005A247C">
        <w:trPr>
          <w:trHeight w:val="1305"/>
        </w:trPr>
        <w:tc>
          <w:tcPr>
            <w:tcW w:w="2525" w:type="pct"/>
            <w:tcBorders>
              <w:top w:val="nil"/>
              <w:left w:val="single" w:sz="8" w:space="0" w:color="auto"/>
              <w:bottom w:val="nil"/>
              <w:right w:val="nil"/>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Centro de Custo</w:t>
            </w:r>
          </w:p>
        </w:tc>
        <w:tc>
          <w:tcPr>
            <w:tcW w:w="309" w:type="pct"/>
            <w:tcBorders>
              <w:top w:val="nil"/>
              <w:left w:val="single" w:sz="8" w:space="0" w:color="auto"/>
              <w:bottom w:val="single" w:sz="8" w:space="0" w:color="auto"/>
              <w:right w:val="single" w:sz="8" w:space="0" w:color="auto"/>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Orçamento Anual 2015</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5A247C" w:rsidP="00F87277">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Reformulaç</w:t>
            </w:r>
            <w:r w:rsidR="00F87277">
              <w:rPr>
                <w:rFonts w:ascii="Tahoma" w:eastAsia="Times New Roman" w:hAnsi="Tahoma" w:cs="Tahoma"/>
                <w:b/>
                <w:bCs/>
                <w:color w:val="FFFFFF"/>
                <w:sz w:val="16"/>
                <w:szCs w:val="16"/>
                <w:lang w:eastAsia="pt-BR"/>
              </w:rPr>
              <w:t>ã</w:t>
            </w:r>
            <w:r w:rsidRPr="005A247C">
              <w:rPr>
                <w:rFonts w:ascii="Tahoma" w:eastAsia="Times New Roman" w:hAnsi="Tahoma" w:cs="Tahoma"/>
                <w:b/>
                <w:bCs/>
                <w:color w:val="FFFFFF"/>
                <w:sz w:val="16"/>
                <w:szCs w:val="16"/>
                <w:lang w:eastAsia="pt-BR"/>
              </w:rPr>
              <w:t>o/ Transposições Orçamentárias de Janeiro á Agosto/2015</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F87277" w:rsidP="00F87277">
            <w:pPr>
              <w:spacing w:after="0" w:line="240" w:lineRule="auto"/>
              <w:jc w:val="center"/>
              <w:rPr>
                <w:rFonts w:ascii="Tahoma" w:eastAsia="Times New Roman" w:hAnsi="Tahoma" w:cs="Tahoma"/>
                <w:b/>
                <w:bCs/>
                <w:color w:val="FFFFFF"/>
                <w:sz w:val="16"/>
                <w:szCs w:val="16"/>
                <w:lang w:eastAsia="pt-BR"/>
              </w:rPr>
            </w:pPr>
            <w:r>
              <w:rPr>
                <w:rFonts w:ascii="Tahoma" w:eastAsia="Times New Roman" w:hAnsi="Tahoma" w:cs="Tahoma"/>
                <w:b/>
                <w:bCs/>
                <w:color w:val="FFFFFF"/>
                <w:sz w:val="16"/>
                <w:szCs w:val="16"/>
                <w:lang w:eastAsia="pt-BR"/>
              </w:rPr>
              <w:t>Orçamento após Transposiçõ</w:t>
            </w:r>
            <w:r w:rsidR="005A247C" w:rsidRPr="005A247C">
              <w:rPr>
                <w:rFonts w:ascii="Tahoma" w:eastAsia="Times New Roman" w:hAnsi="Tahoma" w:cs="Tahoma"/>
                <w:b/>
                <w:bCs/>
                <w:color w:val="FFFFFF"/>
                <w:sz w:val="16"/>
                <w:szCs w:val="16"/>
                <w:lang w:eastAsia="pt-BR"/>
              </w:rPr>
              <w:t>es/ Reformulaç</w:t>
            </w:r>
            <w:r>
              <w:rPr>
                <w:rFonts w:ascii="Tahoma" w:eastAsia="Times New Roman" w:hAnsi="Tahoma" w:cs="Tahoma"/>
                <w:b/>
                <w:bCs/>
                <w:color w:val="FFFFFF"/>
                <w:sz w:val="16"/>
                <w:szCs w:val="16"/>
                <w:lang w:eastAsia="pt-BR"/>
              </w:rPr>
              <w:t>ã</w:t>
            </w:r>
            <w:r w:rsidR="005A247C" w:rsidRPr="005A247C">
              <w:rPr>
                <w:rFonts w:ascii="Tahoma" w:eastAsia="Times New Roman" w:hAnsi="Tahoma" w:cs="Tahoma"/>
                <w:b/>
                <w:bCs/>
                <w:color w:val="FFFFFF"/>
                <w:sz w:val="16"/>
                <w:szCs w:val="16"/>
                <w:lang w:eastAsia="pt-BR"/>
              </w:rPr>
              <w:t>o</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Realizado Acumulado no Período de Janeiro á Abril     (1 quadrimestre)</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Realizado Acumulado no Período de Maio á Agosto                  (2 quadrimestre)</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 xml:space="preserve">Realizado Acumulado no Período de Janeiro á Agosto                  </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Situação do gasto acumulado em % do Orçado no Ano</w:t>
            </w:r>
          </w:p>
        </w:tc>
        <w:tc>
          <w:tcPr>
            <w:tcW w:w="309" w:type="pct"/>
            <w:tcBorders>
              <w:top w:val="nil"/>
              <w:left w:val="nil"/>
              <w:bottom w:val="single" w:sz="8" w:space="0" w:color="auto"/>
              <w:right w:val="single" w:sz="8" w:space="0" w:color="auto"/>
            </w:tcBorders>
            <w:shd w:val="clear" w:color="000000" w:fill="366092"/>
            <w:vAlign w:val="center"/>
            <w:hideMark/>
          </w:tcPr>
          <w:p w:rsidR="005A247C" w:rsidRPr="005A247C" w:rsidRDefault="005A247C" w:rsidP="005A247C">
            <w:pPr>
              <w:spacing w:after="0" w:line="240" w:lineRule="auto"/>
              <w:jc w:val="center"/>
              <w:rPr>
                <w:rFonts w:ascii="Tahoma" w:eastAsia="Times New Roman" w:hAnsi="Tahoma" w:cs="Tahoma"/>
                <w:b/>
                <w:bCs/>
                <w:color w:val="FFFFFF"/>
                <w:sz w:val="16"/>
                <w:szCs w:val="16"/>
                <w:lang w:eastAsia="pt-BR"/>
              </w:rPr>
            </w:pPr>
            <w:r w:rsidRPr="005A247C">
              <w:rPr>
                <w:rFonts w:ascii="Tahoma" w:eastAsia="Times New Roman" w:hAnsi="Tahoma" w:cs="Tahoma"/>
                <w:b/>
                <w:bCs/>
                <w:color w:val="FFFFFF"/>
                <w:sz w:val="16"/>
                <w:szCs w:val="16"/>
                <w:lang w:eastAsia="pt-BR"/>
              </w:rPr>
              <w:t>Saldo do Orçado para o Ano</w:t>
            </w:r>
          </w:p>
        </w:tc>
      </w:tr>
      <w:tr w:rsidR="005A247C" w:rsidRPr="005A247C" w:rsidTr="005A247C">
        <w:trPr>
          <w:trHeight w:val="540"/>
        </w:trPr>
        <w:tc>
          <w:tcPr>
            <w:tcW w:w="2525"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01 - Presidência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23.488.963,80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-10.595,91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23.478.367,89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2.733.308,17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2.328.158,65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5.061.466,82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18.416.901,07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01.01 - Presidência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-74.222,00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75.778,00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17.818,50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23.125,14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40.943,64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34.834,36</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01.02 - Presidência Atividade Plenárias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940.283,17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433.008,65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1.373.291,82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287.874,69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231.311,21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519.185,90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854.105,92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01.02.001 - Presidência Atividade Plenárias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643.950,00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206.050,00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850.000,00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287.874,69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231.311,21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519.185,90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330.814,10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01.02.002 - Reservas de Contingências aumento do CAU/SP 1% do Orçamento</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296.333,17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226.958,65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523.291,82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523.291,82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01.03 - Presidência Atividade Diretoria Executiva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44.021,62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164.021,62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44.023,48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66.433,64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110.457,12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53.564,50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01.04 - Presidência Atividade Manutenção e Funcionamento da SEDE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7.082.621,60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865.048,67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7.947.670,27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1.249.442,52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866.692,74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2.116.135,26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5.831.535,01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01.05 - Presidência Atividade Vice Presidência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70.012,80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-35.012,80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35.000,00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838,95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838,95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34.161,05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01.06 - Presidência Projeto Divulgação e Comunicação Institucional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1.473.761,78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526.238,22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2.000.000,00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32.957,40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57.657,40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90.614,80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1.909.385,20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01.07 - Presidência Projeto Criação de GTs e de Comissões Especiais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520.957,36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-156.125,64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364.831,72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73.640,36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64.764,19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138.404,55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226.427,17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 xml:space="preserve">01.07.001 - Comissão Especial de Transição da Nova Diretoria CAU/SP </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260.478,68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-142.834,91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117.643,77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73.640,36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11.703,73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85.344,09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32.299,68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color w:val="000000"/>
                <w:sz w:val="16"/>
                <w:szCs w:val="16"/>
                <w:lang w:eastAsia="pt-BR"/>
              </w:rPr>
            </w:pPr>
            <w:r w:rsidRPr="005A247C">
              <w:rPr>
                <w:rFonts w:ascii="Tahoma" w:eastAsia="Times New Roman" w:hAnsi="Tahoma" w:cs="Tahoma"/>
                <w:color w:val="000000"/>
                <w:sz w:val="16"/>
                <w:szCs w:val="16"/>
                <w:lang w:eastAsia="pt-BR"/>
              </w:rPr>
              <w:t xml:space="preserve">01.07.001.001 - Comissão Especial para Organização e Fiscalização do Concurso Publico </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-63.837,17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1.282,50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1.282,50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1.282,50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01.07.001.002 - Comissão Especial - Comissão Eleitoral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-60.521,15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4.598,52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4.598,52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4.598,52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01.07.001.003 - Comissão Especial de Transição da Nova Diretoria CAUSP</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-33.362,49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31.757,18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31.757,18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31.757,18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01.07.001.004 - Conselho de Entidades de Arquitetura e Urbanismo SP</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-25.119,67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7.700,32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7.700,32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32.299,68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01.07.001.005 - Comissão Especial para Estudos sobre a Nova Organização Espacial da Sede do CAU/SP</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40.005,57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40.005,57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36.002,16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4.003,41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40.005,57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01.07.002 - Grupos de Trabalhos Novos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260.478,68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-101.924,44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158.554,24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53.060,46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53.060,46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105.493,78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01.07.002.002 - Grupo de Trabalho - Informatica Aplicada a Arquitetura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-25.481,11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10.689,13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10.689,13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28.949,43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01.07.002.003 - Grupo de Trabalho - Assistência Técnica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-25.481,11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10.535,61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10.535,61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29.102,95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01.07.002.004 - Grupo de Trabalho - Acessibilidade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-25.481,11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18.291,85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18.291,85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21.346,71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01.07.002.005 - Grupo de Trabalho  Arquitetos no Serviços Público</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65.119,67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-25.481,11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13.543,87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13.543,87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26.094,69</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01.07.003 - Comissão Nova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88.633,71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88.633,71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88.633,71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01.08 - Presidência Projeto Estruturação CAU/SP Compra da SEDE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9.023.000,00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-2.442.490,85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6.580.509,15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6.580.509,15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01.09 - Presidência Projeto Viagens de Conselheiros - Conferência Nacional</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1.223.390,48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-110.366,71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1.113.023,77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73.318,35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64.780,41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138.098,76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974.925,01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01.10 - Planej. Estrat e Estrut. Intermunicipal com Escrit. de Interm. de Ativid. Urb. e Arq.</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183.153,61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-143.153,61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01.11 - Presidência Projeto Fundo de Apoio aos CAUs Básicos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1.117.795,00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1.117.795,00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372.598,32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372.598,32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745.196,64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372.598,36</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01.12 - Fundo - Centro de Serviços Compartilhados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1.583.988,00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92.399,30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1.676.387,30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580.795,60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567.595,70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1.148.391,30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527.996,00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01.13 - Eventos do CAU/SP</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924.059,74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924.059,74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924.059,74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01.15 - Reserva de contingência de CSC</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65.999,50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65.999,50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13.199,90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13.199,90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52.799,60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02 - Diretoria Executiva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20.674.612,82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648.160,11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21.322.772,93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4.873.540,06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6.106.124,60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10.979.664,66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51%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10.343.108,27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02.01 - Diretoria Administrativa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17.835.932,68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628.160,13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18.464.092,81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4.783.712,04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4.779.575,50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9.563.287,54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8.900.805,27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02.01.001 - Diretoria Administrativa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165.046,14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-96.526,14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68.520,00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13.800,00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24.367,50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38.167,50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30.352,50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02.01.002 - Diretoria Administrativa Projeto RH Geral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15.132.826,80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1.137.001,72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16.269.828,52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4.538.602,27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4.417.249,29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8.955.851,56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7.313.976,96</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02.01.002.001 - Projeto RH GERAL CAU/SP - ADM</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14.550.795,00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1.093.270,88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15.644.065,88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4.501.359,39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4.356.677,08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8.858.036,47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6.786.029,41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02.01.002.002 - Capacitação RH CAU/SP - ADM</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582.031,80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43.730,84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625.762,64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37.242,88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60.572,21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97.815,09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527.947,55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02.01.003 - Diretoria Administrativa Projeto Implantação e Estruturação das Regionais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210.909,77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181.760,33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392.670,10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587.329,90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02.01.003.001 - Regional 01 - Regional Grande SP e ABC</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13.303,15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10.111,88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23.415,03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74.584,97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02.01.003.002 - Regional 02 - Bauru / Marília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18.073,84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14.408,22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32.482,06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65.517,94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02.01.003.003 - Regional 03 - Ribeirão Preto / Franca / Barretos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24.096,01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26.605,86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50.701,87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47.298,13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02.01.003.004 - Regional 04 - São José dos Campos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16.721,55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15.523,84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32.245,39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65.754,61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02.01.003.005 - Regional 05 - Santos / Registro</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17.330,09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13.847,57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31.177,66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66.822,34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02.01.003.006 - Regional 06 - Mogi das Cruzes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22.056,79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20.544,68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42.601,47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55.398,53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02.01.003.007 - Regional 07 - Presidente Prudente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139.544,02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-41.544,02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27.089,77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20.934,26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48.024,03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49.975,97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02.01.003.008 - Regional 08 - Campinas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135.544,02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28.680,27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19.029,72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47.709,99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50.290,01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 xml:space="preserve">02.01.003.009 - Regional 09 - São José do Rio Preto </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17.875,89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20.635,64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38.511,53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59.488,47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02.01.003.010 - Regional 10 - Sorocaba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137.544,02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-39.544,02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25.682,41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20.118,66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45.801,07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52.198,93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02.01.004 - Diretoria Administrativa Projeto Sist. de Gestão e Infor. de Documentos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1.049.437,06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1.049.437,06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20.400,00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156.198,38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176.598,38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872.838,68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02.01.005 - Diretoria Administrativa Projeto Reforma da SEDE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86.307,23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86.307,23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86.307,23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02.01.006 - Diretoria Administrativa Projeto Gestão Ambiental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26.875,25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-16.875,25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02.02 - Diretoria Técnica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433.865,75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433.865,75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24.799,66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45.478,68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70.278,34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363.587,41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02.02.001 - Diretoria Técnica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164.366,40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-44.366,40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22.835,72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15.264,30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38.100,02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81.899,98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02.02.002 - Diretoria Técnica Projeto Fiscalização do CAU / SP</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91.038,50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77.390,74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168.429,24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1.963,94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20.570,56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22.534,50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145.894,74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02.02.003 - Palestras em Entidades e Universidades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16.630,72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18.129,28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34.760,00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9.643,82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9.643,82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25.116,18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02.02.004 - Diretoria Técnica Projeto Selo de Conformidade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52.153,62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-51.153,62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02.02.005 - Diretoria Técnica Projeto Seminários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109.676,51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109.676,51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109.676,51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02.03 - Diretoria Financeira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1.782.253,90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19.999,99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1.802.253,89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3.903,00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1.196.710,00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1.200.613,00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601.640,89</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02.03.001 - Diretoria Financeira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169.687,88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-117.687,88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3.903,00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1.710,00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5.613,00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46.387,00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02.03.002 - Diretoria Financeira Projeto Patrocínios do CAU/SP</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1.569.358,48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1.589.358,48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1.195.000,00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1.195.000,00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394.358,48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02.03.003 - Diretoria Financeira Projeto Arquiteto um Grande Empreendedor</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41.576,81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-11.576,81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02.03.004 - Diretoria Financeira Projeto Seminário de Patrocínios e Convênios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1.630,73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69.264,68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70.895,41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70.895,41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02.03.005 - Arquitetura XXI</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02.04 - Diretoria de Relações Institucionais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155.390,37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155.390,36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23.781,90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33.982,42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57.764,32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97.626,04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02.04.001 - Diretoria de Relações Institucionais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90.573,67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90.573,67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23.781,90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33.982,42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57.764,32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32.809,35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02.04.002 - Diretoria de Relações Institucionais Projeto Arquiteto Jovem</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19.185,97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-9.185,97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02.04.003 - Diretoria de Relações Institucionais Projeto Eventos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45.630,73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-42.630,73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02.04.004 - Convênios Institucionais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10.816,69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10.816,69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10.816,69</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02.04.005 - Ações em Feiras e Eventos Projeto com Estande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02.04.006 - CAU/SP Itinerante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02.05 - Diretoria de Ensino e Formação</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467.170,12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467.170,12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37.343,46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50.378,00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87.721,46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379.448,66</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02.05.001 - Diretoria de Ensino e Formação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232.322,51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-80.000,00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152.322,51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21.858,80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28.716,62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50.575,42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101.747,09</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02.05.002 - Eventos Acadêmicos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150.030,93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-110.030,93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15.484,66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6.365,25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21.849,91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18.150,09</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02.05.003 - Diretoria de Ensino e Formação Projeto Colação de Grau</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68.185,96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-18.185,96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427,50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427,50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49.572,50</w:t>
            </w:r>
          </w:p>
        </w:tc>
      </w:tr>
      <w:tr w:rsidR="005A247C" w:rsidRPr="005A247C" w:rsidTr="005A247C">
        <w:trPr>
          <w:trHeight w:val="75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02.05.004 - Diretoria de Ensino e Formação Projeto de Capacitação de Coordenadores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16.630,72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13.369,28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r>
      <w:tr w:rsidR="005A247C" w:rsidRPr="005A247C" w:rsidTr="005A247C">
        <w:trPr>
          <w:trHeight w:val="75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02.05.005 - Cau Universitário</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44.847,61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44.847,61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44.847,61</w:t>
            </w:r>
          </w:p>
        </w:tc>
      </w:tr>
      <w:tr w:rsidR="005A247C" w:rsidRPr="005A247C" w:rsidTr="005A247C">
        <w:trPr>
          <w:trHeight w:val="75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02.05.006 - Mapa do Ensino de Arquitetura e Urbanismo no Estado de São Paulo</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100.000,00</w:t>
            </w:r>
          </w:p>
        </w:tc>
      </w:tr>
      <w:tr w:rsidR="005A247C" w:rsidRPr="005A247C" w:rsidTr="005A247C">
        <w:trPr>
          <w:trHeight w:val="75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02.05.007 - Ações descentralizadas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14.868,63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14.868,63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15.131,37</w:t>
            </w:r>
          </w:p>
        </w:tc>
      </w:tr>
      <w:tr w:rsidR="005A247C" w:rsidRPr="005A247C" w:rsidTr="005A247C">
        <w:trPr>
          <w:trHeight w:val="75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 xml:space="preserve">02.05.008 - Seminários </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03 - Comissões Permanentes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853.371,73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-91.371,73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762.000,00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179.090,64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269.454,53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448.545,17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59%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313.454,83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03.01 - Comissão Permanente de Ética Profissional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211.361,92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-61.361,92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29.008,85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69.497,20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98.506,05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51.493,95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03.01.001 - Comissão Permanente de Ética Profissional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211.361,92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-61.361,92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29.008,85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69.497,20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98.506,05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51.493,95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03.02 - Comissão Permanente de Ensino e Formação</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178.268,00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-6.268,00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172.000,00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18.598,06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37.630,37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56.228,43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115.771,57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03.02.001 - Comissão Permanente de Ensino e Formação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178.268,00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-46.268,00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132.000,00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18.598,06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37.630,37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56.228,43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75.771,57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03.02.002 - Comissão Permanente de Ensino e Formação Projeto Anal., Acomp. e Divulgação junto as IES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40.000,00</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03.03 - Comissão Permanente de Exercício Profissional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174.075,14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125.924,86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101.697,57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105.386,66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207.084,23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92.915,77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03.03.001 - Comissão Permanente de Exercício Profissional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174.075,14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125.924,86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101.697,57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105.386,66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207.084,23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92.915,77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03.04 - Comissão Permanente de Legislação e Normas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140.919,42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-75.919,42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11.926,80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29.988,08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41.914,88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23.085,12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03.04.001 - Comissão Permanente de Legislação e Normas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140.919,42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-75.919,42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65.000,00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11.926,80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29.988,08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41.914,88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23.085,12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03.05 - Comissão Permanente de Orçamento e Contas - CPOC</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148.747,25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-73.747,25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17.859,36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26.952,22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44.811,58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30.188,42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03.05.001 - Comissão Permanente de Orçamento e Contas - CPOC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148.747,25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-73.747,25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17.859,36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26.952,22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44.811,58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30.188,42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04 - Comissões Especiais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964.496,43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-508.322,49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456.173,94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1.056,22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91.311,93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92.368,15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363.805,79</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04.01 - Comissão Especial do Encontro Estadual dos Arquitetos e Urbanistas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501.064,55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-319.257,63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181.806,92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24.576,95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24.576,95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157.229,97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04.01.001 - Comissão Especial do Encontro Estadual dos Arquitetos e Urbanistas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501.064,55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-319.257,63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181.806,92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24.576,95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24.576,95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157.229,97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04.02 - Comissão Especial de Acompanhamento da Empresa de Ouvidoria do CAU/SP</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15.832,45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15.832,45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1.056,22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1.056,22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14.776,23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04.02.001 - Comissão Especial de Acompanhamento da Empresa de Ouvidoria do CAU/SP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15.832,45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15.832,45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1.056,22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1.056,22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14.776,23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04.03 - Comissão Especial para Anál. de Acontecimentos de Repercussão Pública</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39.475,45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-7.563,38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31.912,07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10.172,72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10.172,72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21.739,35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04.03.001 - Comissão Especial para anál. de Acontecimentos de Repercussão Pública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39.475,45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-7.563,38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31.912,07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10.172,72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10.172,72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21.739,35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04.04 - Comissão Especial de Fiscalização</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222.086,67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-164.810,83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57.275,84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11.623,70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11.623,70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45.652,14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04.04.001 - Comissão Especial de Fiscalização - Atividades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222.086,67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-164.810,83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57.275,84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11.623,70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11.623,70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45.652,14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04.05 - Comissão Especial de Acomp da Emp Contrat p/ Realização do Planejamento Estratégico</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47.497,34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9.778,50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57.275,84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16.181,91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16.181,91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41.093,93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04.05.001 - Comissão Especial de Acomp da Emp Contrat p/ Realização do Planejamento Estratégico - Atividades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47.497,34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9.778,50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57.275,84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16.181,91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16.181,91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41.093,93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04.06 - Comissão Especial de Acompanhamento das Licitações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16.630,72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6.630,72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6.630,72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04.06.001 - Comissão Especial de Acompanhamento das Licitações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16.630,72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-10.000,00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6.630,72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6.630,72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04.07 - Comissão Especial de Aquisição da SEDE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-16.469,15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33.423,02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9.284,80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9.284,80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24.138,22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04.07.001 - Comissão Especial de Aquisição da SEDE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-16.469,15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33.423,02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9.284,80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9.284,80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24.138,22</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 xml:space="preserve">04.08 - Comissão Especial de Comunicação </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72.017,08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72.017,08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19.471,85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19.471,85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52.545,23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04.08.001 - Comissão Especial de Comunicação - Atividade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72.017,08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72.017,08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19.471,85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19.471,85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52.545,23</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05 - Grupos de Trabalho</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520.425,22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-37.869,98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482.555,24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106.038,96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106.038,96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376.516,28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05.01 - GT - Estatuto da Metrópole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71.395,69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-30.745,89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40.649,80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5.558,89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5.558,89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35.090,91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05.01.001 - GT - Estatuto da Metrópole -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71.395,69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-30.745,89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40.649,80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5.558,89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5.558,89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35.090,91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05.02 - GT - Exercício Profissional</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5.872,39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55.764,56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11.737,98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11.737,98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44.026,58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05.02.001 - GT - Exercício Profissional -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5.872,39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55.764,56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11.737,98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11.737,98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44.026,58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05.03 - GT - Formação Continuada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2.734,15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52.626,32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4.709,58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4.709,58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47.916,74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05.03.001 - GT - Formação Continuada - Atividades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2.734,15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52.626,32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4.709,58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4.709,58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47.916,74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05.04 - GT - Arquitetura Paisagistica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-5.314,09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44.578,08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6.408,77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6.408,77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38.169,31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05.04.001 - Arquitetura Paisagística - Atividades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-5.314,09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44.578,08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6.408,77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6.408,77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38.169,31</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 xml:space="preserve">05.05 - GT - Habitação </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29,91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49.922,08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7.535,61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7.535,61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42.386,47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05.05.001 - GT - Habitação -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29,91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49.922,08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7.535,61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7.535,61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42.386,47</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05.06 - GT - Urbanismo Plano Diretor</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14.587,03</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64.479,20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10.198,36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10.198,36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54.280,84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05.06.001 - Urbanismo Plano Diretor - Atividades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14.587,03</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64.479,20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10.198,36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10.198,36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54.280,84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05.07 - GT - Mobilidade Urbana</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5.727,35</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55.619,52</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18.835,08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18.835,08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34%</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36.784,44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lastRenderedPageBreak/>
              <w:t>05.07.001 - GT - Mobilidade Urbana -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5.727,35</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55.619,52</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18.835,08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18.835,08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34%</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36.784,44</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05.08 - GT - Meio Ambiente</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-10.253,61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14.744,28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14.744,28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24.894,28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05.08.001 - GT - Meio Ambiente - Atividades</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-10.253,61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14.744,28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14.744,28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24.894,28</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05.09 - GT - Patrimônio Histórico</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-10.253,61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10.912,01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10.912,01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28.726,55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05.09.001 - GT - Patrimônio Histórico - Atividade</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-10.253,61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10.912,01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10.912,01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28.726,55</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05.10 - GT - Arquitetura de Interiores</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-10.253,61</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15.398,40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15.398,40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24.240,16</w:t>
            </w:r>
          </w:p>
        </w:tc>
      </w:tr>
      <w:tr w:rsidR="005A247C" w:rsidRPr="005A247C" w:rsidTr="005A247C">
        <w:trPr>
          <w:trHeight w:val="540"/>
        </w:trPr>
        <w:tc>
          <w:tcPr>
            <w:tcW w:w="2525" w:type="pct"/>
            <w:tcBorders>
              <w:top w:val="nil"/>
              <w:left w:val="single" w:sz="8" w:space="0" w:color="auto"/>
              <w:bottom w:val="single" w:sz="8" w:space="0" w:color="auto"/>
              <w:right w:val="single" w:sz="8" w:space="0" w:color="auto"/>
            </w:tcBorders>
            <w:shd w:val="clear" w:color="000000" w:fill="FFFFFF"/>
            <w:vAlign w:val="center"/>
            <w:hideMark/>
          </w:tcPr>
          <w:p w:rsidR="005A247C" w:rsidRPr="005A247C" w:rsidRDefault="005A247C" w:rsidP="005A247C">
            <w:pPr>
              <w:spacing w:after="0" w:line="240" w:lineRule="auto"/>
              <w:rPr>
                <w:rFonts w:ascii="Tahoma" w:eastAsia="Times New Roman" w:hAnsi="Tahoma" w:cs="Tahoma"/>
                <w:sz w:val="16"/>
                <w:szCs w:val="16"/>
                <w:lang w:eastAsia="pt-BR"/>
              </w:rPr>
            </w:pPr>
            <w:r w:rsidRPr="005A247C">
              <w:rPr>
                <w:rFonts w:ascii="Tahoma" w:eastAsia="Times New Roman" w:hAnsi="Tahoma" w:cs="Tahoma"/>
                <w:sz w:val="16"/>
                <w:szCs w:val="16"/>
                <w:lang w:eastAsia="pt-BR"/>
              </w:rPr>
              <w:t>05.10.001 - GT - Arquitetura de Interiores - Atividade</w:t>
            </w:r>
          </w:p>
        </w:tc>
        <w:tc>
          <w:tcPr>
            <w:tcW w:w="309" w:type="pct"/>
            <w:tcBorders>
              <w:top w:val="nil"/>
              <w:left w:val="nil"/>
              <w:bottom w:val="nil"/>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49.892,17</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-10.253,61</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39.638,56</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0,00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15.398,40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15.398,40</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39%</w:t>
            </w:r>
          </w:p>
        </w:tc>
        <w:tc>
          <w:tcPr>
            <w:tcW w:w="309" w:type="pct"/>
            <w:tcBorders>
              <w:top w:val="nil"/>
              <w:left w:val="nil"/>
              <w:bottom w:val="single" w:sz="4" w:space="0" w:color="auto"/>
              <w:right w:val="single" w:sz="4" w:space="0" w:color="auto"/>
            </w:tcBorders>
            <w:shd w:val="clear" w:color="000000" w:fill="FFFFFF"/>
            <w:vAlign w:val="center"/>
            <w:hideMark/>
          </w:tcPr>
          <w:p w:rsidR="005A247C" w:rsidRPr="005A247C" w:rsidRDefault="005A247C" w:rsidP="005A247C">
            <w:pPr>
              <w:spacing w:after="0" w:line="240" w:lineRule="auto"/>
              <w:jc w:val="center"/>
              <w:rPr>
                <w:rFonts w:ascii="Tahoma" w:eastAsia="Times New Roman" w:hAnsi="Tahoma" w:cs="Tahoma"/>
                <w:sz w:val="16"/>
                <w:szCs w:val="16"/>
                <w:lang w:eastAsia="pt-BR"/>
              </w:rPr>
            </w:pPr>
            <w:r w:rsidRPr="005A247C">
              <w:rPr>
                <w:rFonts w:ascii="Tahoma" w:eastAsia="Times New Roman" w:hAnsi="Tahoma" w:cs="Tahoma"/>
                <w:sz w:val="16"/>
                <w:szCs w:val="16"/>
                <w:lang w:eastAsia="pt-BR"/>
              </w:rPr>
              <w:t>24.240,16</w:t>
            </w:r>
          </w:p>
        </w:tc>
      </w:tr>
      <w:tr w:rsidR="005A247C" w:rsidRPr="005A247C" w:rsidTr="005A247C">
        <w:trPr>
          <w:trHeight w:val="375"/>
        </w:trPr>
        <w:tc>
          <w:tcPr>
            <w:tcW w:w="2525" w:type="pct"/>
            <w:tcBorders>
              <w:top w:val="nil"/>
              <w:left w:val="single" w:sz="8" w:space="0" w:color="auto"/>
              <w:bottom w:val="single" w:sz="8" w:space="0" w:color="auto"/>
              <w:right w:val="single" w:sz="8"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TOTAL</w:t>
            </w:r>
          </w:p>
        </w:tc>
        <w:tc>
          <w:tcPr>
            <w:tcW w:w="309" w:type="pct"/>
            <w:tcBorders>
              <w:top w:val="single" w:sz="4" w:space="0" w:color="auto"/>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46.501.870,00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46.501.870,00</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7.786.995,09</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8.901.088,67</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16.688.083,76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36%</w:t>
            </w:r>
          </w:p>
        </w:tc>
        <w:tc>
          <w:tcPr>
            <w:tcW w:w="309" w:type="pct"/>
            <w:tcBorders>
              <w:top w:val="nil"/>
              <w:left w:val="nil"/>
              <w:bottom w:val="single" w:sz="4" w:space="0" w:color="auto"/>
              <w:right w:val="single" w:sz="4" w:space="0" w:color="auto"/>
            </w:tcBorders>
            <w:shd w:val="clear" w:color="000000" w:fill="D9D9D9"/>
            <w:vAlign w:val="center"/>
            <w:hideMark/>
          </w:tcPr>
          <w:p w:rsidR="005A247C" w:rsidRPr="005A247C" w:rsidRDefault="005A247C" w:rsidP="005A247C">
            <w:pPr>
              <w:spacing w:after="0" w:line="240" w:lineRule="auto"/>
              <w:jc w:val="center"/>
              <w:rPr>
                <w:rFonts w:ascii="Tahoma" w:eastAsia="Times New Roman" w:hAnsi="Tahoma" w:cs="Tahoma"/>
                <w:b/>
                <w:bCs/>
                <w:sz w:val="16"/>
                <w:szCs w:val="16"/>
                <w:lang w:eastAsia="pt-BR"/>
              </w:rPr>
            </w:pPr>
            <w:r w:rsidRPr="005A247C">
              <w:rPr>
                <w:rFonts w:ascii="Tahoma" w:eastAsia="Times New Roman" w:hAnsi="Tahoma" w:cs="Tahoma"/>
                <w:b/>
                <w:bCs/>
                <w:sz w:val="16"/>
                <w:szCs w:val="16"/>
                <w:lang w:eastAsia="pt-BR"/>
              </w:rPr>
              <w:t>29.813.786,24</w:t>
            </w:r>
          </w:p>
        </w:tc>
      </w:tr>
    </w:tbl>
    <w:p w:rsidR="006A36CA" w:rsidRDefault="006A36CA" w:rsidP="006A36CA">
      <w:pPr>
        <w:spacing w:after="0"/>
        <w:jc w:val="both"/>
        <w:rPr>
          <w:rFonts w:ascii="Arial" w:eastAsia="Arial Unicode MS" w:hAnsi="Arial" w:cs="Arial"/>
          <w:b/>
          <w:lang w:eastAsia="pt-BR"/>
        </w:rPr>
      </w:pPr>
      <w:r w:rsidRPr="008E50AB">
        <w:rPr>
          <w:rFonts w:ascii="Arial" w:hAnsi="Arial" w:cs="Arial"/>
          <w:b/>
          <w:sz w:val="16"/>
          <w:szCs w:val="16"/>
          <w:lang w:eastAsia="pt-BR"/>
        </w:rPr>
        <w:t>Fonte: D</w:t>
      </w:r>
      <w:r>
        <w:rPr>
          <w:rFonts w:ascii="Arial" w:hAnsi="Arial" w:cs="Arial"/>
          <w:b/>
          <w:sz w:val="16"/>
          <w:szCs w:val="16"/>
          <w:lang w:eastAsia="pt-BR"/>
        </w:rPr>
        <w:t>GF</w:t>
      </w:r>
      <w:r w:rsidRPr="008E50AB">
        <w:rPr>
          <w:rFonts w:ascii="Arial" w:hAnsi="Arial" w:cs="Arial"/>
          <w:b/>
          <w:sz w:val="16"/>
          <w:szCs w:val="16"/>
          <w:lang w:eastAsia="pt-BR"/>
        </w:rPr>
        <w:t xml:space="preserve"> –CAU/SP</w:t>
      </w:r>
    </w:p>
    <w:p w:rsidR="00514289" w:rsidRDefault="00514289" w:rsidP="00514289">
      <w:pPr>
        <w:pStyle w:val="PargrafodaLista"/>
        <w:ind w:left="0"/>
        <w:jc w:val="both"/>
        <w:rPr>
          <w:rFonts w:ascii="Arial" w:hAnsi="Arial" w:cs="Arial"/>
          <w:color w:val="000000"/>
        </w:rPr>
      </w:pPr>
    </w:p>
    <w:p w:rsidR="00514289" w:rsidRDefault="00514289" w:rsidP="00514289">
      <w:pPr>
        <w:pStyle w:val="PargrafodaLista"/>
        <w:ind w:left="0"/>
        <w:jc w:val="both"/>
        <w:rPr>
          <w:rFonts w:ascii="Arial" w:hAnsi="Arial" w:cs="Arial"/>
          <w:color w:val="000000"/>
        </w:rPr>
      </w:pPr>
    </w:p>
    <w:p w:rsidR="00822EEE" w:rsidRDefault="00822EEE" w:rsidP="00514289">
      <w:pPr>
        <w:pStyle w:val="PargrafodaLista"/>
        <w:ind w:left="0"/>
        <w:jc w:val="both"/>
        <w:rPr>
          <w:rFonts w:ascii="Arial" w:hAnsi="Arial" w:cs="Arial"/>
          <w:color w:val="000000"/>
        </w:rPr>
      </w:pPr>
    </w:p>
    <w:p w:rsidR="00822EEE" w:rsidRDefault="00822EEE" w:rsidP="00514289">
      <w:pPr>
        <w:pStyle w:val="PargrafodaLista"/>
        <w:ind w:left="0"/>
        <w:jc w:val="both"/>
        <w:rPr>
          <w:rFonts w:ascii="Arial" w:hAnsi="Arial" w:cs="Arial"/>
          <w:color w:val="000000"/>
        </w:rPr>
      </w:pPr>
    </w:p>
    <w:p w:rsidR="00822EEE" w:rsidRDefault="00822EEE" w:rsidP="00514289">
      <w:pPr>
        <w:pStyle w:val="PargrafodaLista"/>
        <w:ind w:left="0"/>
        <w:jc w:val="both"/>
        <w:rPr>
          <w:rFonts w:ascii="Arial" w:hAnsi="Arial" w:cs="Arial"/>
          <w:color w:val="000000"/>
        </w:rPr>
      </w:pPr>
    </w:p>
    <w:p w:rsidR="00E911AC" w:rsidRDefault="00E911AC" w:rsidP="00514289">
      <w:pPr>
        <w:pStyle w:val="PargrafodaLista"/>
        <w:ind w:left="0"/>
        <w:jc w:val="both"/>
        <w:rPr>
          <w:rFonts w:ascii="Arial" w:hAnsi="Arial" w:cs="Arial"/>
          <w:color w:val="000000"/>
        </w:rPr>
      </w:pPr>
    </w:p>
    <w:p w:rsidR="00E911AC" w:rsidRDefault="00E911AC" w:rsidP="00514289">
      <w:pPr>
        <w:pStyle w:val="PargrafodaLista"/>
        <w:ind w:left="0"/>
        <w:jc w:val="both"/>
        <w:rPr>
          <w:rFonts w:ascii="Arial" w:hAnsi="Arial" w:cs="Arial"/>
          <w:color w:val="000000"/>
        </w:rPr>
      </w:pPr>
    </w:p>
    <w:p w:rsidR="00E911AC" w:rsidRDefault="00E911AC" w:rsidP="00514289">
      <w:pPr>
        <w:pStyle w:val="PargrafodaLista"/>
        <w:ind w:left="0"/>
        <w:jc w:val="both"/>
        <w:rPr>
          <w:rFonts w:ascii="Arial" w:hAnsi="Arial" w:cs="Arial"/>
          <w:color w:val="000000"/>
        </w:rPr>
      </w:pPr>
    </w:p>
    <w:p w:rsidR="00E911AC" w:rsidRDefault="00E911AC" w:rsidP="00514289">
      <w:pPr>
        <w:pStyle w:val="PargrafodaLista"/>
        <w:ind w:left="0"/>
        <w:jc w:val="both"/>
        <w:rPr>
          <w:rFonts w:ascii="Arial" w:hAnsi="Arial" w:cs="Arial"/>
          <w:color w:val="000000"/>
        </w:rPr>
      </w:pPr>
    </w:p>
    <w:p w:rsidR="00E911AC" w:rsidRDefault="00E911AC" w:rsidP="00514289">
      <w:pPr>
        <w:pStyle w:val="PargrafodaLista"/>
        <w:ind w:left="0"/>
        <w:jc w:val="both"/>
        <w:rPr>
          <w:rFonts w:ascii="Arial" w:hAnsi="Arial" w:cs="Arial"/>
          <w:color w:val="000000"/>
        </w:rPr>
      </w:pPr>
    </w:p>
    <w:p w:rsidR="00E911AC" w:rsidRDefault="00E911AC" w:rsidP="00514289">
      <w:pPr>
        <w:pStyle w:val="PargrafodaLista"/>
        <w:ind w:left="0"/>
        <w:jc w:val="both"/>
        <w:rPr>
          <w:rFonts w:ascii="Arial" w:hAnsi="Arial" w:cs="Arial"/>
          <w:color w:val="000000"/>
        </w:rPr>
      </w:pPr>
    </w:p>
    <w:p w:rsidR="009C7260" w:rsidRPr="003F46F4" w:rsidRDefault="00E911AC" w:rsidP="009C7260">
      <w:pPr>
        <w:pStyle w:val="Ttulo1"/>
        <w:spacing w:before="0" w:line="240" w:lineRule="auto"/>
        <w:rPr>
          <w:rFonts w:eastAsiaTheme="minorHAnsi"/>
          <w:i w:val="0"/>
          <w:sz w:val="20"/>
          <w:szCs w:val="20"/>
        </w:rPr>
      </w:pPr>
      <w:bookmarkStart w:id="64" w:name="_Toc430114917"/>
      <w:r>
        <w:rPr>
          <w:rFonts w:eastAsiaTheme="minorHAnsi"/>
          <w:i w:val="0"/>
          <w:sz w:val="20"/>
          <w:szCs w:val="20"/>
        </w:rPr>
        <w:t>Gr</w:t>
      </w:r>
      <w:r w:rsidR="009C7260" w:rsidRPr="003F46F4">
        <w:rPr>
          <w:rFonts w:eastAsiaTheme="minorHAnsi"/>
          <w:i w:val="0"/>
          <w:sz w:val="20"/>
          <w:szCs w:val="20"/>
        </w:rPr>
        <w:t xml:space="preserve">áficos de acompanhamento da Inadimplência </w:t>
      </w:r>
      <w:r w:rsidR="00320D20">
        <w:rPr>
          <w:rFonts w:eastAsiaTheme="minorHAnsi"/>
          <w:i w:val="0"/>
          <w:sz w:val="20"/>
          <w:szCs w:val="20"/>
        </w:rPr>
        <w:t>até o mês de Agosto</w:t>
      </w:r>
      <w:r w:rsidR="009C7260" w:rsidRPr="003F46F4">
        <w:rPr>
          <w:rFonts w:eastAsiaTheme="minorHAnsi"/>
          <w:i w:val="0"/>
          <w:sz w:val="20"/>
          <w:szCs w:val="20"/>
        </w:rPr>
        <w:t xml:space="preserve"> nos anos de 2012, 2013, 2014 e 2015</w:t>
      </w:r>
      <w:bookmarkEnd w:id="64"/>
      <w:r w:rsidR="00320D20">
        <w:rPr>
          <w:rFonts w:eastAsiaTheme="minorHAnsi"/>
          <w:i w:val="0"/>
          <w:sz w:val="20"/>
          <w:szCs w:val="20"/>
        </w:rPr>
        <w:t xml:space="preserve"> </w:t>
      </w:r>
    </w:p>
    <w:p w:rsidR="009C7260" w:rsidRPr="00D709F4" w:rsidRDefault="00F87277" w:rsidP="009C7260">
      <w:pPr>
        <w:pStyle w:val="Ttulo1"/>
        <w:spacing w:before="0" w:line="240" w:lineRule="auto"/>
        <w:rPr>
          <w:rFonts w:eastAsiaTheme="minorHAnsi"/>
          <w:b w:val="0"/>
          <w:i w:val="0"/>
          <w:sz w:val="20"/>
          <w:szCs w:val="20"/>
        </w:rPr>
      </w:pPr>
      <w:bookmarkStart w:id="65" w:name="_Toc430114918"/>
      <w:r>
        <w:rPr>
          <w:rFonts w:eastAsiaTheme="minorHAnsi"/>
          <w:i w:val="0"/>
          <w:sz w:val="20"/>
          <w:szCs w:val="20"/>
        </w:rPr>
        <w:t>Gráfico  1</w:t>
      </w:r>
      <w:r w:rsidR="009C7260" w:rsidRPr="003F46F4">
        <w:rPr>
          <w:rFonts w:eastAsiaTheme="minorHAnsi"/>
          <w:i w:val="0"/>
          <w:sz w:val="20"/>
          <w:szCs w:val="20"/>
        </w:rPr>
        <w:t>2</w:t>
      </w:r>
      <w:r w:rsidR="009C7260" w:rsidRPr="00D709F4">
        <w:rPr>
          <w:rFonts w:eastAsiaTheme="minorHAnsi"/>
          <w:b w:val="0"/>
          <w:i w:val="0"/>
          <w:sz w:val="20"/>
          <w:szCs w:val="20"/>
        </w:rPr>
        <w:t xml:space="preserve">. </w:t>
      </w:r>
      <w:r w:rsidR="009C7260">
        <w:rPr>
          <w:rFonts w:eastAsiaTheme="minorHAnsi"/>
          <w:b w:val="0"/>
          <w:i w:val="0"/>
          <w:sz w:val="20"/>
          <w:szCs w:val="20"/>
        </w:rPr>
        <w:t>Inadimplência 2012</w:t>
      </w:r>
      <w:r w:rsidR="009C7260" w:rsidRPr="00D709F4">
        <w:rPr>
          <w:rFonts w:eastAsiaTheme="minorHAnsi"/>
          <w:b w:val="0"/>
          <w:i w:val="0"/>
          <w:sz w:val="20"/>
          <w:szCs w:val="20"/>
        </w:rPr>
        <w:t xml:space="preserve"> - </w:t>
      </w:r>
      <w:r>
        <w:rPr>
          <w:rFonts w:eastAsiaTheme="minorHAnsi"/>
          <w:i w:val="0"/>
          <w:sz w:val="20"/>
          <w:szCs w:val="20"/>
        </w:rPr>
        <w:t>Gráfico  1</w:t>
      </w:r>
      <w:r w:rsidR="009C7260" w:rsidRPr="003F46F4">
        <w:rPr>
          <w:rFonts w:eastAsiaTheme="minorHAnsi"/>
          <w:i w:val="0"/>
          <w:sz w:val="20"/>
          <w:szCs w:val="20"/>
        </w:rPr>
        <w:t>3</w:t>
      </w:r>
      <w:r w:rsidR="009C7260" w:rsidRPr="00D709F4">
        <w:rPr>
          <w:rFonts w:eastAsiaTheme="minorHAnsi"/>
          <w:b w:val="0"/>
          <w:i w:val="0"/>
          <w:sz w:val="20"/>
          <w:szCs w:val="20"/>
        </w:rPr>
        <w:t xml:space="preserve">. </w:t>
      </w:r>
      <w:r w:rsidR="009C7260">
        <w:rPr>
          <w:rFonts w:eastAsiaTheme="minorHAnsi"/>
          <w:b w:val="0"/>
          <w:i w:val="0"/>
          <w:sz w:val="20"/>
          <w:szCs w:val="20"/>
        </w:rPr>
        <w:t>Inadimplência 2013 -</w:t>
      </w:r>
      <w:r w:rsidR="009C7260" w:rsidRPr="009C7260">
        <w:rPr>
          <w:rFonts w:eastAsiaTheme="minorHAnsi"/>
          <w:b w:val="0"/>
          <w:i w:val="0"/>
          <w:sz w:val="20"/>
          <w:szCs w:val="20"/>
        </w:rPr>
        <w:t xml:space="preserve"> </w:t>
      </w:r>
      <w:r w:rsidR="009C7260" w:rsidRPr="003F46F4">
        <w:rPr>
          <w:rFonts w:eastAsiaTheme="minorHAnsi"/>
          <w:i w:val="0"/>
          <w:sz w:val="20"/>
          <w:szCs w:val="20"/>
        </w:rPr>
        <w:t>Gr</w:t>
      </w:r>
      <w:r>
        <w:rPr>
          <w:rFonts w:eastAsiaTheme="minorHAnsi"/>
          <w:i w:val="0"/>
          <w:sz w:val="20"/>
          <w:szCs w:val="20"/>
        </w:rPr>
        <w:t>áfico  1</w:t>
      </w:r>
      <w:r w:rsidR="009C7260" w:rsidRPr="003F46F4">
        <w:rPr>
          <w:rFonts w:eastAsiaTheme="minorHAnsi"/>
          <w:i w:val="0"/>
          <w:sz w:val="20"/>
          <w:szCs w:val="20"/>
        </w:rPr>
        <w:t>4</w:t>
      </w:r>
      <w:r w:rsidR="009C7260" w:rsidRPr="00D709F4">
        <w:rPr>
          <w:rFonts w:eastAsiaTheme="minorHAnsi"/>
          <w:b w:val="0"/>
          <w:i w:val="0"/>
          <w:sz w:val="20"/>
          <w:szCs w:val="20"/>
        </w:rPr>
        <w:t xml:space="preserve">. </w:t>
      </w:r>
      <w:r w:rsidR="009C7260">
        <w:rPr>
          <w:rFonts w:eastAsiaTheme="minorHAnsi"/>
          <w:b w:val="0"/>
          <w:i w:val="0"/>
          <w:sz w:val="20"/>
          <w:szCs w:val="20"/>
        </w:rPr>
        <w:t xml:space="preserve">Inadimplência 2014 - </w:t>
      </w:r>
      <w:r>
        <w:rPr>
          <w:rFonts w:eastAsiaTheme="minorHAnsi"/>
          <w:i w:val="0"/>
          <w:sz w:val="20"/>
          <w:szCs w:val="20"/>
        </w:rPr>
        <w:t>Gráfico  1</w:t>
      </w:r>
      <w:r w:rsidR="009C7260" w:rsidRPr="003F46F4">
        <w:rPr>
          <w:rFonts w:eastAsiaTheme="minorHAnsi"/>
          <w:i w:val="0"/>
          <w:sz w:val="20"/>
          <w:szCs w:val="20"/>
        </w:rPr>
        <w:t>5</w:t>
      </w:r>
      <w:r w:rsidR="009C7260" w:rsidRPr="00D709F4">
        <w:rPr>
          <w:rFonts w:eastAsiaTheme="minorHAnsi"/>
          <w:b w:val="0"/>
          <w:i w:val="0"/>
          <w:sz w:val="20"/>
          <w:szCs w:val="20"/>
        </w:rPr>
        <w:t xml:space="preserve">. </w:t>
      </w:r>
      <w:r w:rsidR="009C7260">
        <w:rPr>
          <w:rFonts w:eastAsiaTheme="minorHAnsi"/>
          <w:b w:val="0"/>
          <w:i w:val="0"/>
          <w:sz w:val="20"/>
          <w:szCs w:val="20"/>
        </w:rPr>
        <w:t>Inadimplência 2015</w:t>
      </w:r>
      <w:bookmarkEnd w:id="65"/>
    </w:p>
    <w:p w:rsidR="00514289" w:rsidRDefault="007640D6" w:rsidP="00514289">
      <w:pPr>
        <w:rPr>
          <w:rFonts w:ascii="Arial" w:hAnsi="Arial" w:cs="Arial"/>
        </w:rPr>
        <w:sectPr w:rsidR="00514289" w:rsidSect="00F360F3">
          <w:pgSz w:w="16838" w:h="11906" w:orient="landscape"/>
          <w:pgMar w:top="1701" w:right="1418" w:bottom="1701" w:left="1418" w:header="709" w:footer="709" w:gutter="0"/>
          <w:cols w:space="708"/>
          <w:docGrid w:linePitch="360"/>
        </w:sectPr>
      </w:pPr>
      <w:r>
        <w:rPr>
          <w:rFonts w:ascii="Arial" w:hAnsi="Arial" w:cs="Arial"/>
          <w:noProof/>
          <w:lang w:eastAsia="pt-BR"/>
        </w:rPr>
        <mc:AlternateContent>
          <mc:Choice Requires="wps">
            <w:drawing>
              <wp:anchor distT="45720" distB="45720" distL="114300" distR="114300" simplePos="0" relativeHeight="251718656" behindDoc="0" locked="0" layoutInCell="1" allowOverlap="1">
                <wp:simplePos x="0" y="0"/>
                <wp:positionH relativeFrom="margin">
                  <wp:posOffset>-62230</wp:posOffset>
                </wp:positionH>
                <wp:positionV relativeFrom="paragraph">
                  <wp:posOffset>3179445</wp:posOffset>
                </wp:positionV>
                <wp:extent cx="1200150" cy="449580"/>
                <wp:effectExtent l="0" t="0" r="19050" b="18415"/>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49580"/>
                        </a:xfrm>
                        <a:prstGeom prst="rect">
                          <a:avLst/>
                        </a:prstGeom>
                        <a:solidFill>
                          <a:srgbClr val="FFFFFF"/>
                        </a:solidFill>
                        <a:ln w="9525">
                          <a:solidFill>
                            <a:schemeClr val="bg1"/>
                          </a:solidFill>
                          <a:miter lim="800000"/>
                          <a:headEnd/>
                          <a:tailEnd/>
                        </a:ln>
                      </wps:spPr>
                      <wps:txbx>
                        <w:txbxContent>
                          <w:p w:rsidR="00D379B6" w:rsidRDefault="00D379B6" w:rsidP="003F46F4">
                            <w:pPr>
                              <w:spacing w:after="0"/>
                              <w:jc w:val="both"/>
                              <w:rPr>
                                <w:rFonts w:ascii="Arial" w:eastAsia="Arial Unicode MS" w:hAnsi="Arial" w:cs="Arial"/>
                                <w:b/>
                                <w:lang w:eastAsia="pt-BR"/>
                              </w:rPr>
                            </w:pPr>
                            <w:r w:rsidRPr="008E50AB">
                              <w:rPr>
                                <w:rFonts w:ascii="Arial" w:hAnsi="Arial" w:cs="Arial"/>
                                <w:b/>
                                <w:sz w:val="16"/>
                                <w:szCs w:val="16"/>
                                <w:lang w:eastAsia="pt-BR"/>
                              </w:rPr>
                              <w:t>Fonte: D</w:t>
                            </w:r>
                            <w:r>
                              <w:rPr>
                                <w:rFonts w:ascii="Arial" w:hAnsi="Arial" w:cs="Arial"/>
                                <w:b/>
                                <w:sz w:val="16"/>
                                <w:szCs w:val="16"/>
                                <w:lang w:eastAsia="pt-BR"/>
                              </w:rPr>
                              <w:t>GF</w:t>
                            </w:r>
                            <w:r w:rsidRPr="008E50AB">
                              <w:rPr>
                                <w:rFonts w:ascii="Arial" w:hAnsi="Arial" w:cs="Arial"/>
                                <w:b/>
                                <w:sz w:val="16"/>
                                <w:szCs w:val="16"/>
                                <w:lang w:eastAsia="pt-BR"/>
                              </w:rPr>
                              <w:t xml:space="preserve"> –CAU/SP</w:t>
                            </w:r>
                          </w:p>
                          <w:p w:rsidR="00D379B6" w:rsidRDefault="00D379B6" w:rsidP="00D75A23">
                            <w:pPr>
                              <w:spacing w:after="0"/>
                              <w:ind w:right="-315"/>
                              <w:rPr>
                                <w:sz w:val="12"/>
                                <w:szCs w:val="1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Caixa de Texto 2" o:spid="_x0000_s1034" type="#_x0000_t202" style="position:absolute;margin-left:-4.9pt;margin-top:250.35pt;width:94.5pt;height:35.4pt;z-index:251718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" strokecolor="white [3212]">
                <v:textbox style="mso-fit-shape-to-text:t">
                  <w:txbxContent>
                    <w:p w:rsidR="00D379B6" w:rsidRDefault="00D379B6" w:rsidP="003F46F4">
                      <w:pPr>
                        <w:spacing w:after="0"/>
                        <w:jc w:val="both"/>
                        <w:rPr>
                          <w:rFonts w:ascii="Arial" w:eastAsia="Arial Unicode MS" w:hAnsi="Arial" w:cs="Arial"/>
                          <w:b/>
                          <w:lang w:eastAsia="pt-BR"/>
                        </w:rPr>
                      </w:pPr>
                      <w:r w:rsidRPr="008E50AB">
                        <w:rPr>
                          <w:rFonts w:ascii="Arial" w:hAnsi="Arial" w:cs="Arial"/>
                          <w:b/>
                          <w:sz w:val="16"/>
                          <w:szCs w:val="16"/>
                          <w:lang w:eastAsia="pt-BR"/>
                        </w:rPr>
                        <w:t>Fonte: D</w:t>
                      </w:r>
                      <w:r>
                        <w:rPr>
                          <w:rFonts w:ascii="Arial" w:hAnsi="Arial" w:cs="Arial"/>
                          <w:b/>
                          <w:sz w:val="16"/>
                          <w:szCs w:val="16"/>
                          <w:lang w:eastAsia="pt-BR"/>
                        </w:rPr>
                        <w:t>GF</w:t>
                      </w:r>
                      <w:r w:rsidRPr="008E50AB">
                        <w:rPr>
                          <w:rFonts w:ascii="Arial" w:hAnsi="Arial" w:cs="Arial"/>
                          <w:b/>
                          <w:sz w:val="16"/>
                          <w:szCs w:val="16"/>
                          <w:lang w:eastAsia="pt-BR"/>
                        </w:rPr>
                        <w:t xml:space="preserve"> –CAU/SP</w:t>
                      </w:r>
                    </w:p>
                    <w:p w:rsidR="00D379B6" w:rsidRDefault="00D379B6" w:rsidP="00D75A23">
                      <w:pPr>
                        <w:spacing w:after="0"/>
                        <w:ind w:right="-315"/>
                        <w:rPr>
                          <w:sz w:val="12"/>
                          <w:szCs w:val="12"/>
                        </w:rPr>
                      </w:pPr>
                    </w:p>
                  </w:txbxContent>
                </v:textbox>
                <w10:wrap type="square" anchorx="margin"/>
              </v:shape>
            </w:pict>
          </mc:Fallback>
        </mc:AlternateContent>
      </w:r>
      <w:r w:rsidR="00D41E1E" w:rsidRPr="00D41E1E">
        <w:rPr>
          <w:noProof/>
          <w:lang w:eastAsia="pt-BR"/>
        </w:rPr>
        <w:t xml:space="preserve"> </w:t>
      </w:r>
      <w:r w:rsidR="00DD275E">
        <w:rPr>
          <w:noProof/>
          <w:lang w:eastAsia="pt-BR"/>
        </w:rPr>
        <w:drawing>
          <wp:inline distT="0" distB="0" distL="0" distR="0" wp14:anchorId="2563DF4B" wp14:editId="711850A1">
            <wp:extent cx="3776869" cy="154686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14289">
        <w:rPr>
          <w:rFonts w:ascii="Arial" w:hAnsi="Arial" w:cs="Arial"/>
        </w:rPr>
        <w:t xml:space="preserve"> </w:t>
      </w:r>
      <w:r w:rsidR="00296C62">
        <w:rPr>
          <w:noProof/>
          <w:lang w:eastAsia="pt-BR"/>
        </w:rPr>
        <w:drawing>
          <wp:inline distT="0" distB="0" distL="0" distR="0" wp14:anchorId="1835CDFB" wp14:editId="632BC2B0">
            <wp:extent cx="3617844" cy="1543685"/>
            <wp:effectExtent l="0" t="0" r="1905"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900FA2">
        <w:rPr>
          <w:noProof/>
          <w:lang w:eastAsia="pt-BR"/>
        </w:rPr>
        <w:drawing>
          <wp:inline distT="0" distB="0" distL="0" distR="0" wp14:anchorId="5E5075A1" wp14:editId="619AE6F8">
            <wp:extent cx="3808151" cy="1550035"/>
            <wp:effectExtent l="0" t="0" r="1905"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A476BC">
        <w:rPr>
          <w:rFonts w:ascii="Arial" w:hAnsi="Arial" w:cs="Arial"/>
        </w:rPr>
        <w:t xml:space="preserve"> </w:t>
      </w:r>
      <w:r w:rsidR="00986879">
        <w:rPr>
          <w:noProof/>
          <w:lang w:eastAsia="pt-BR"/>
        </w:rPr>
        <w:drawing>
          <wp:inline distT="0" distB="0" distL="0" distR="0" wp14:anchorId="2C67CBAD" wp14:editId="7BF80332">
            <wp:extent cx="3617595" cy="1526181"/>
            <wp:effectExtent l="0" t="0" r="1905"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97994" w:rsidRPr="0044765F" w:rsidRDefault="00BC0388" w:rsidP="00A0553D">
      <w:pPr>
        <w:pStyle w:val="Ttulo1"/>
      </w:pPr>
      <w:bookmarkStart w:id="66" w:name="_Toc430114919"/>
      <w:r w:rsidRPr="0044765F">
        <w:lastRenderedPageBreak/>
        <w:t>Co</w:t>
      </w:r>
      <w:r w:rsidR="0069463C" w:rsidRPr="0044765F">
        <w:t>mponentes da Estrutura Organizacional do CAU/SP</w:t>
      </w:r>
      <w:bookmarkEnd w:id="66"/>
      <w:r w:rsidR="0069463C" w:rsidRPr="0044765F">
        <w:t xml:space="preserve"> </w:t>
      </w:r>
      <w:r w:rsidR="009B4FAF" w:rsidRPr="0044765F">
        <w:t xml:space="preserve"> </w:t>
      </w:r>
    </w:p>
    <w:p w:rsidR="0069463C" w:rsidRPr="00A0553D" w:rsidRDefault="0069463C" w:rsidP="00A0553D">
      <w:pPr>
        <w:pStyle w:val="Ttulo1"/>
      </w:pPr>
      <w:bookmarkStart w:id="67" w:name="_Toc406168856"/>
      <w:bookmarkStart w:id="68" w:name="_Toc430114920"/>
      <w:r w:rsidRPr="00A0553D">
        <w:t>I – Órgão Deliberativo – Plenário</w:t>
      </w:r>
      <w:bookmarkEnd w:id="67"/>
      <w:bookmarkEnd w:id="68"/>
    </w:p>
    <w:p w:rsidR="009B4FAF" w:rsidRPr="009B4FAF" w:rsidRDefault="009B4FAF" w:rsidP="009B4FAF"/>
    <w:p w:rsidR="009B4FAF" w:rsidRPr="00454C78" w:rsidRDefault="00397994" w:rsidP="009B4FAF">
      <w:pPr>
        <w:rPr>
          <w:rFonts w:ascii="Arial" w:hAnsi="Arial" w:cs="Arial"/>
          <w:b/>
        </w:rPr>
      </w:pPr>
      <w:r w:rsidRPr="00454C78">
        <w:rPr>
          <w:rFonts w:ascii="Arial" w:hAnsi="Arial" w:cs="Arial"/>
          <w:b/>
        </w:rPr>
        <w:t xml:space="preserve">       </w:t>
      </w:r>
      <w:r w:rsidR="009B4FAF" w:rsidRPr="00454C78">
        <w:rPr>
          <w:rFonts w:ascii="Arial" w:hAnsi="Arial" w:cs="Arial"/>
          <w:b/>
        </w:rPr>
        <w:t xml:space="preserve">Conselheiros do CAU/SP 2015 – 2017 </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B4FAF" w:rsidRPr="00454C78" w:rsidTr="009B4FAF">
        <w:tc>
          <w:tcPr>
            <w:tcW w:w="4247" w:type="dxa"/>
          </w:tcPr>
          <w:p w:rsidR="009B4FAF" w:rsidRPr="00454C78" w:rsidRDefault="009B4FAF" w:rsidP="009B4FAF">
            <w:pPr>
              <w:rPr>
                <w:rFonts w:ascii="Arial" w:hAnsi="Arial" w:cs="Arial"/>
                <w:b/>
              </w:rPr>
            </w:pPr>
            <w:r w:rsidRPr="00454C78">
              <w:rPr>
                <w:rFonts w:ascii="Arial" w:hAnsi="Arial" w:cs="Arial"/>
                <w:b/>
              </w:rPr>
              <w:t>Titulares</w:t>
            </w:r>
          </w:p>
        </w:tc>
        <w:tc>
          <w:tcPr>
            <w:tcW w:w="4247" w:type="dxa"/>
          </w:tcPr>
          <w:p w:rsidR="009B4FAF" w:rsidRPr="00454C78" w:rsidRDefault="009B4FAF" w:rsidP="009B4FAF">
            <w:pPr>
              <w:rPr>
                <w:rFonts w:ascii="Arial" w:hAnsi="Arial" w:cs="Arial"/>
                <w:b/>
              </w:rPr>
            </w:pPr>
            <w:r w:rsidRPr="00454C78">
              <w:rPr>
                <w:rFonts w:ascii="Arial" w:hAnsi="Arial" w:cs="Arial"/>
                <w:b/>
              </w:rPr>
              <w:t>Suplentes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Afonso Celso Bueno Monteiro</w:t>
            </w:r>
          </w:p>
        </w:tc>
        <w:tc>
          <w:tcPr>
            <w:tcW w:w="4247" w:type="dxa"/>
          </w:tcPr>
          <w:p w:rsidR="009B4FAF" w:rsidRPr="00454C78" w:rsidRDefault="009B4FAF" w:rsidP="009B4FAF">
            <w:pPr>
              <w:rPr>
                <w:rFonts w:ascii="Arial" w:hAnsi="Arial" w:cs="Arial"/>
              </w:rPr>
            </w:pPr>
            <w:r w:rsidRPr="00454C78">
              <w:rPr>
                <w:rFonts w:ascii="Arial" w:hAnsi="Arial" w:cs="Arial"/>
              </w:rPr>
              <w:t>Alexandre Carlos Penha Delijaicov</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Altamir Clodoaldo Rodrigues da Fonseca</w:t>
            </w:r>
          </w:p>
        </w:tc>
        <w:tc>
          <w:tcPr>
            <w:tcW w:w="4247" w:type="dxa"/>
          </w:tcPr>
          <w:p w:rsidR="009B4FAF" w:rsidRPr="00454C78" w:rsidRDefault="009B4FAF" w:rsidP="009B4FAF">
            <w:pPr>
              <w:rPr>
                <w:rFonts w:ascii="Arial" w:hAnsi="Arial" w:cs="Arial"/>
              </w:rPr>
            </w:pP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Ana Maria de Biazzi Dias de Oliveira</w:t>
            </w:r>
          </w:p>
        </w:tc>
        <w:tc>
          <w:tcPr>
            <w:tcW w:w="4247" w:type="dxa"/>
          </w:tcPr>
          <w:p w:rsidR="009B4FAF" w:rsidRPr="00454C78" w:rsidRDefault="009B4FAF" w:rsidP="009B4FAF">
            <w:pPr>
              <w:rPr>
                <w:rFonts w:ascii="Arial" w:hAnsi="Arial" w:cs="Arial"/>
              </w:rPr>
            </w:pPr>
            <w:r w:rsidRPr="00454C78">
              <w:rPr>
                <w:rFonts w:ascii="Arial" w:hAnsi="Arial" w:cs="Arial"/>
              </w:rPr>
              <w:t>Soriedem Rodrigues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Andre Tostes Graziano</w:t>
            </w:r>
          </w:p>
        </w:tc>
        <w:tc>
          <w:tcPr>
            <w:tcW w:w="4247" w:type="dxa"/>
          </w:tcPr>
          <w:p w:rsidR="009B4FAF" w:rsidRPr="00454C78" w:rsidRDefault="009B4FAF" w:rsidP="009B4FAF">
            <w:pPr>
              <w:rPr>
                <w:rFonts w:ascii="Arial" w:hAnsi="Arial" w:cs="Arial"/>
              </w:rPr>
            </w:pPr>
            <w:r w:rsidRPr="00454C78">
              <w:rPr>
                <w:rFonts w:ascii="Arial" w:hAnsi="Arial" w:cs="Arial"/>
              </w:rPr>
              <w:t>Vera Victoria Shiroky Schubert</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Anita Affonso Ferreira Silveira</w:t>
            </w:r>
          </w:p>
        </w:tc>
        <w:tc>
          <w:tcPr>
            <w:tcW w:w="4247" w:type="dxa"/>
          </w:tcPr>
          <w:p w:rsidR="009B4FAF" w:rsidRPr="00454C78" w:rsidRDefault="009B4FAF" w:rsidP="009B4FAF">
            <w:pPr>
              <w:rPr>
                <w:rFonts w:ascii="Arial" w:hAnsi="Arial" w:cs="Arial"/>
              </w:rPr>
            </w:pPr>
            <w:r w:rsidRPr="00454C78">
              <w:rPr>
                <w:rFonts w:ascii="Arial" w:hAnsi="Arial" w:cs="Arial"/>
              </w:rPr>
              <w:t>Barbara Di Monaco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Anne Marie Sumner</w:t>
            </w:r>
          </w:p>
        </w:tc>
        <w:tc>
          <w:tcPr>
            <w:tcW w:w="4247" w:type="dxa"/>
          </w:tcPr>
          <w:p w:rsidR="009B4FAF" w:rsidRPr="00454C78" w:rsidRDefault="009B4FAF" w:rsidP="009B4FAF">
            <w:pPr>
              <w:rPr>
                <w:rFonts w:ascii="Arial" w:hAnsi="Arial" w:cs="Arial"/>
              </w:rPr>
            </w:pPr>
            <w:r w:rsidRPr="00454C78">
              <w:rPr>
                <w:rFonts w:ascii="Arial" w:hAnsi="Arial" w:cs="Arial"/>
              </w:rPr>
              <w:t>José Maria de Macedo Filho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Antonio Celso Marcondes Pinheiro</w:t>
            </w:r>
          </w:p>
        </w:tc>
        <w:tc>
          <w:tcPr>
            <w:tcW w:w="4247" w:type="dxa"/>
          </w:tcPr>
          <w:p w:rsidR="009B4FAF" w:rsidRPr="00454C78" w:rsidRDefault="009B4FAF" w:rsidP="009B4FAF">
            <w:pPr>
              <w:rPr>
                <w:rFonts w:ascii="Arial" w:hAnsi="Arial" w:cs="Arial"/>
              </w:rPr>
            </w:pPr>
            <w:r w:rsidRPr="00454C78">
              <w:rPr>
                <w:rFonts w:ascii="Arial" w:hAnsi="Arial" w:cs="Arial"/>
              </w:rPr>
              <w:t>Paulo Brazil Esteves Sant´Anna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Berthelina Alves Costa</w:t>
            </w:r>
          </w:p>
        </w:tc>
        <w:tc>
          <w:tcPr>
            <w:tcW w:w="4247" w:type="dxa"/>
          </w:tcPr>
          <w:p w:rsidR="009B4FAF" w:rsidRPr="00454C78" w:rsidRDefault="009B4FAF" w:rsidP="009B4FAF">
            <w:pPr>
              <w:rPr>
                <w:rFonts w:ascii="Arial" w:hAnsi="Arial" w:cs="Arial"/>
              </w:rPr>
            </w:pPr>
            <w:r w:rsidRPr="00454C78">
              <w:rPr>
                <w:rFonts w:ascii="Arial" w:hAnsi="Arial" w:cs="Arial"/>
              </w:rPr>
              <w:t>Roberto Nery Junior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Bruno Ghizellini Neto</w:t>
            </w:r>
          </w:p>
        </w:tc>
        <w:tc>
          <w:tcPr>
            <w:tcW w:w="4247" w:type="dxa"/>
          </w:tcPr>
          <w:p w:rsidR="009B4FAF" w:rsidRPr="00454C78" w:rsidRDefault="009B4FAF" w:rsidP="009B4FAF">
            <w:pPr>
              <w:rPr>
                <w:rFonts w:ascii="Arial" w:hAnsi="Arial" w:cs="Arial"/>
              </w:rPr>
            </w:pPr>
            <w:r w:rsidRPr="00454C78">
              <w:rPr>
                <w:rFonts w:ascii="Arial" w:hAnsi="Arial" w:cs="Arial"/>
              </w:rPr>
              <w:t>Victor da Costa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Carlos Alberto Silveira Pupo</w:t>
            </w:r>
          </w:p>
        </w:tc>
        <w:tc>
          <w:tcPr>
            <w:tcW w:w="4247" w:type="dxa"/>
          </w:tcPr>
          <w:p w:rsidR="009B4FAF" w:rsidRPr="00454C78" w:rsidRDefault="009B4FAF" w:rsidP="009B4FAF">
            <w:pPr>
              <w:rPr>
                <w:rFonts w:ascii="Arial" w:hAnsi="Arial" w:cs="Arial"/>
              </w:rPr>
            </w:pPr>
            <w:r w:rsidRPr="00454C78">
              <w:rPr>
                <w:rFonts w:ascii="Arial" w:hAnsi="Arial" w:cs="Arial"/>
              </w:rPr>
              <w:t>Sergio Baldi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Claudete Aparecida Lopes</w:t>
            </w:r>
          </w:p>
        </w:tc>
        <w:tc>
          <w:tcPr>
            <w:tcW w:w="4247" w:type="dxa"/>
          </w:tcPr>
          <w:p w:rsidR="009B4FAF" w:rsidRPr="00454C78" w:rsidRDefault="009B4FAF" w:rsidP="009B4FAF">
            <w:pPr>
              <w:rPr>
                <w:rFonts w:ascii="Arial" w:hAnsi="Arial" w:cs="Arial"/>
              </w:rPr>
            </w:pP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Cláudio Barbosa Ferreira</w:t>
            </w:r>
          </w:p>
        </w:tc>
        <w:tc>
          <w:tcPr>
            <w:tcW w:w="4247" w:type="dxa"/>
          </w:tcPr>
          <w:p w:rsidR="009B4FAF" w:rsidRPr="00454C78" w:rsidRDefault="009B4FAF" w:rsidP="009B4FAF">
            <w:pPr>
              <w:rPr>
                <w:rFonts w:ascii="Arial" w:hAnsi="Arial" w:cs="Arial"/>
              </w:rPr>
            </w:pPr>
            <w:r w:rsidRPr="00454C78">
              <w:rPr>
                <w:rFonts w:ascii="Arial" w:hAnsi="Arial" w:cs="Arial"/>
              </w:rPr>
              <w:t>Carlos Stechhahn</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Claudio Zardo Búrigo</w:t>
            </w:r>
          </w:p>
        </w:tc>
        <w:tc>
          <w:tcPr>
            <w:tcW w:w="4247" w:type="dxa"/>
          </w:tcPr>
          <w:p w:rsidR="009B4FAF" w:rsidRPr="00454C78" w:rsidRDefault="009B4FAF" w:rsidP="009B4FAF">
            <w:pPr>
              <w:rPr>
                <w:rFonts w:ascii="Arial" w:hAnsi="Arial" w:cs="Arial"/>
              </w:rPr>
            </w:pPr>
            <w:r w:rsidRPr="00454C78">
              <w:rPr>
                <w:rFonts w:ascii="Arial" w:hAnsi="Arial" w:cs="Arial"/>
              </w:rPr>
              <w:t>Augusto França Neto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Debora Pinheiro Frazatto</w:t>
            </w:r>
          </w:p>
        </w:tc>
        <w:tc>
          <w:tcPr>
            <w:tcW w:w="4247" w:type="dxa"/>
          </w:tcPr>
          <w:p w:rsidR="009B4FAF" w:rsidRPr="00454C78" w:rsidRDefault="009B4FAF" w:rsidP="009B4FAF">
            <w:pPr>
              <w:rPr>
                <w:rFonts w:ascii="Arial" w:hAnsi="Arial" w:cs="Arial"/>
              </w:rPr>
            </w:pPr>
            <w:r w:rsidRPr="00454C78">
              <w:rPr>
                <w:rFonts w:ascii="Arial" w:hAnsi="Arial" w:cs="Arial"/>
              </w:rPr>
              <w:t>Alan Silva Cury</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Dilene Zaparoli</w:t>
            </w:r>
          </w:p>
        </w:tc>
        <w:tc>
          <w:tcPr>
            <w:tcW w:w="4247" w:type="dxa"/>
          </w:tcPr>
          <w:p w:rsidR="009B4FAF" w:rsidRPr="00454C78" w:rsidRDefault="009B4FAF" w:rsidP="009B4FAF">
            <w:pPr>
              <w:rPr>
                <w:rFonts w:ascii="Arial" w:hAnsi="Arial" w:cs="Arial"/>
              </w:rPr>
            </w:pPr>
            <w:r w:rsidRPr="00454C78">
              <w:rPr>
                <w:rFonts w:ascii="Arial" w:hAnsi="Arial" w:cs="Arial"/>
              </w:rPr>
              <w:t>Luis Felipe Xavier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Éder Roberto da Silva</w:t>
            </w:r>
          </w:p>
        </w:tc>
        <w:tc>
          <w:tcPr>
            <w:tcW w:w="4247" w:type="dxa"/>
          </w:tcPr>
          <w:p w:rsidR="009B4FAF" w:rsidRPr="00454C78" w:rsidRDefault="009B4FAF" w:rsidP="009B4FAF">
            <w:pPr>
              <w:rPr>
                <w:rFonts w:ascii="Arial" w:hAnsi="Arial" w:cs="Arial"/>
              </w:rPr>
            </w:pPr>
            <w:r w:rsidRPr="00454C78">
              <w:rPr>
                <w:rFonts w:ascii="Arial" w:hAnsi="Arial" w:cs="Arial"/>
              </w:rPr>
              <w:t>Maurilio Ribeiro Chiaretti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Éderson da Silva</w:t>
            </w:r>
          </w:p>
        </w:tc>
        <w:tc>
          <w:tcPr>
            <w:tcW w:w="4247" w:type="dxa"/>
          </w:tcPr>
          <w:p w:rsidR="009B4FAF" w:rsidRPr="00454C78" w:rsidRDefault="009B4FAF" w:rsidP="009B4FAF">
            <w:pPr>
              <w:rPr>
                <w:rFonts w:ascii="Arial" w:hAnsi="Arial" w:cs="Arial"/>
              </w:rPr>
            </w:pPr>
            <w:r w:rsidRPr="00454C78">
              <w:rPr>
                <w:rFonts w:ascii="Arial" w:hAnsi="Arial" w:cs="Arial"/>
              </w:rPr>
              <w:t>Denise Carvalho Schneider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Edmilson Queiroz Dias</w:t>
            </w:r>
          </w:p>
        </w:tc>
        <w:tc>
          <w:tcPr>
            <w:tcW w:w="4247" w:type="dxa"/>
          </w:tcPr>
          <w:p w:rsidR="009B4FAF" w:rsidRPr="00454C78" w:rsidRDefault="009B4FAF" w:rsidP="009B4FAF">
            <w:pPr>
              <w:rPr>
                <w:rFonts w:ascii="Arial" w:hAnsi="Arial" w:cs="Arial"/>
              </w:rPr>
            </w:pPr>
            <w:r w:rsidRPr="00454C78">
              <w:rPr>
                <w:rFonts w:ascii="Arial" w:hAnsi="Arial" w:cs="Arial"/>
              </w:rPr>
              <w:t>Vinicius Faria Queiroz Dias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Edson Jorge Elito</w:t>
            </w:r>
          </w:p>
        </w:tc>
        <w:tc>
          <w:tcPr>
            <w:tcW w:w="4247" w:type="dxa"/>
          </w:tcPr>
          <w:p w:rsidR="009B4FAF" w:rsidRPr="00454C78" w:rsidRDefault="009B4FAF" w:rsidP="009B4FAF">
            <w:pPr>
              <w:rPr>
                <w:rFonts w:ascii="Arial" w:hAnsi="Arial" w:cs="Arial"/>
              </w:rPr>
            </w:pPr>
            <w:r w:rsidRPr="00454C78">
              <w:rPr>
                <w:rFonts w:ascii="Arial" w:hAnsi="Arial" w:cs="Arial"/>
              </w:rPr>
              <w:t>Antônio Claudio Pinto da Fonseca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Eduardo Caldeira Brandt Almeida</w:t>
            </w:r>
          </w:p>
        </w:tc>
        <w:tc>
          <w:tcPr>
            <w:tcW w:w="4247" w:type="dxa"/>
          </w:tcPr>
          <w:p w:rsidR="009B4FAF" w:rsidRPr="00454C78" w:rsidRDefault="009B4FAF" w:rsidP="009B4FAF">
            <w:pPr>
              <w:rPr>
                <w:rFonts w:ascii="Arial" w:hAnsi="Arial" w:cs="Arial"/>
              </w:rPr>
            </w:pPr>
            <w:r w:rsidRPr="00454C78">
              <w:rPr>
                <w:rFonts w:ascii="Arial" w:hAnsi="Arial" w:cs="Arial"/>
              </w:rPr>
              <w:t>Adriana Sanches Garcia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Eduardo Habu</w:t>
            </w:r>
          </w:p>
        </w:tc>
        <w:tc>
          <w:tcPr>
            <w:tcW w:w="4247" w:type="dxa"/>
          </w:tcPr>
          <w:p w:rsidR="009B4FAF" w:rsidRPr="00454C78" w:rsidRDefault="009B4FAF" w:rsidP="009B4FAF">
            <w:pPr>
              <w:rPr>
                <w:rFonts w:ascii="Arial" w:hAnsi="Arial" w:cs="Arial"/>
              </w:rPr>
            </w:pPr>
            <w:r w:rsidRPr="00454C78">
              <w:rPr>
                <w:rFonts w:ascii="Arial" w:hAnsi="Arial" w:cs="Arial"/>
              </w:rPr>
              <w:t>Edmar Teixeira de Morais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Flavio Marcondes</w:t>
            </w:r>
          </w:p>
        </w:tc>
        <w:tc>
          <w:tcPr>
            <w:tcW w:w="4247" w:type="dxa"/>
          </w:tcPr>
          <w:p w:rsidR="009B4FAF" w:rsidRPr="00454C78" w:rsidRDefault="009B4FAF" w:rsidP="009B4FAF">
            <w:pPr>
              <w:rPr>
                <w:rFonts w:ascii="Arial" w:hAnsi="Arial" w:cs="Arial"/>
              </w:rPr>
            </w:pPr>
            <w:r w:rsidRPr="00454C78">
              <w:rPr>
                <w:rFonts w:ascii="Arial" w:hAnsi="Arial" w:cs="Arial"/>
              </w:rPr>
              <w:t>Sami Bussab</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Gerson Geraldo Mendes Faria</w:t>
            </w:r>
          </w:p>
        </w:tc>
        <w:tc>
          <w:tcPr>
            <w:tcW w:w="4247" w:type="dxa"/>
          </w:tcPr>
          <w:p w:rsidR="009B4FAF" w:rsidRPr="00454C78" w:rsidRDefault="009B4FAF" w:rsidP="009B4FAF">
            <w:pPr>
              <w:rPr>
                <w:rFonts w:ascii="Arial" w:hAnsi="Arial" w:cs="Arial"/>
              </w:rPr>
            </w:pPr>
            <w:r w:rsidRPr="00454C78">
              <w:rPr>
                <w:rFonts w:ascii="Arial" w:hAnsi="Arial" w:cs="Arial"/>
              </w:rPr>
              <w:t>Minoru Takatori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Gilberto Silva Domingues de Oliveira Belleza</w:t>
            </w:r>
          </w:p>
        </w:tc>
        <w:tc>
          <w:tcPr>
            <w:tcW w:w="4247" w:type="dxa"/>
          </w:tcPr>
          <w:p w:rsidR="009B4FAF" w:rsidRPr="00454C78" w:rsidRDefault="009B4FAF" w:rsidP="009B4FAF">
            <w:pPr>
              <w:rPr>
                <w:rFonts w:ascii="Arial" w:hAnsi="Arial" w:cs="Arial"/>
              </w:rPr>
            </w:pPr>
            <w:r w:rsidRPr="00454C78">
              <w:rPr>
                <w:rFonts w:ascii="Arial" w:hAnsi="Arial" w:cs="Arial"/>
              </w:rPr>
              <w:t>Rosa Grena Kliass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Gustavo Ramos Melo</w:t>
            </w:r>
          </w:p>
        </w:tc>
        <w:tc>
          <w:tcPr>
            <w:tcW w:w="4247" w:type="dxa"/>
          </w:tcPr>
          <w:p w:rsidR="009B4FAF" w:rsidRPr="00454C78" w:rsidRDefault="009B4FAF" w:rsidP="009B4FAF">
            <w:pPr>
              <w:rPr>
                <w:rFonts w:ascii="Arial" w:hAnsi="Arial" w:cs="Arial"/>
              </w:rPr>
            </w:pPr>
            <w:r w:rsidRPr="00454C78">
              <w:rPr>
                <w:rFonts w:ascii="Arial" w:hAnsi="Arial" w:cs="Arial"/>
              </w:rPr>
              <w:t>Margareth Matiko Uemura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Jacobina Albu Vaisman</w:t>
            </w:r>
          </w:p>
        </w:tc>
        <w:tc>
          <w:tcPr>
            <w:tcW w:w="4247" w:type="dxa"/>
          </w:tcPr>
          <w:p w:rsidR="009B4FAF" w:rsidRPr="00454C78" w:rsidRDefault="009B4FAF" w:rsidP="009B4FAF">
            <w:pPr>
              <w:rPr>
                <w:rFonts w:ascii="Arial" w:hAnsi="Arial" w:cs="Arial"/>
              </w:rPr>
            </w:pPr>
            <w:r w:rsidRPr="00454C78">
              <w:rPr>
                <w:rFonts w:ascii="Arial" w:hAnsi="Arial" w:cs="Arial"/>
              </w:rPr>
              <w:t>Paulo Renato Mesquita Pellegrino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José Antonio Lanchoti</w:t>
            </w:r>
          </w:p>
        </w:tc>
        <w:tc>
          <w:tcPr>
            <w:tcW w:w="4247" w:type="dxa"/>
          </w:tcPr>
          <w:p w:rsidR="009B4FAF" w:rsidRPr="00454C78" w:rsidRDefault="009B4FAF" w:rsidP="009B4FAF">
            <w:pPr>
              <w:rPr>
                <w:rFonts w:ascii="Arial" w:hAnsi="Arial" w:cs="Arial"/>
              </w:rPr>
            </w:pPr>
            <w:r w:rsidRPr="00454C78">
              <w:rPr>
                <w:rFonts w:ascii="Arial" w:hAnsi="Arial" w:cs="Arial"/>
              </w:rPr>
              <w:t>André Luis Avezum</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José Borelli Neto</w:t>
            </w:r>
          </w:p>
        </w:tc>
        <w:tc>
          <w:tcPr>
            <w:tcW w:w="4247" w:type="dxa"/>
          </w:tcPr>
          <w:p w:rsidR="009B4FAF" w:rsidRPr="00454C78" w:rsidRDefault="009B4FAF" w:rsidP="009B4FAF">
            <w:pPr>
              <w:rPr>
                <w:rFonts w:ascii="Arial" w:hAnsi="Arial" w:cs="Arial"/>
              </w:rPr>
            </w:pPr>
            <w:r w:rsidRPr="00454C78">
              <w:rPr>
                <w:rFonts w:ascii="Arial" w:hAnsi="Arial" w:cs="Arial"/>
              </w:rPr>
              <w:t>Valter Luis Caldana Junior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José Renato Soibelmann Melhem</w:t>
            </w:r>
          </w:p>
        </w:tc>
        <w:tc>
          <w:tcPr>
            <w:tcW w:w="4247" w:type="dxa"/>
          </w:tcPr>
          <w:p w:rsidR="009B4FAF" w:rsidRPr="00454C78" w:rsidRDefault="009B4FAF" w:rsidP="009B4FAF">
            <w:pPr>
              <w:rPr>
                <w:rFonts w:ascii="Arial" w:hAnsi="Arial" w:cs="Arial"/>
              </w:rPr>
            </w:pPr>
            <w:r w:rsidRPr="00454C78">
              <w:rPr>
                <w:rFonts w:ascii="Arial" w:hAnsi="Arial" w:cs="Arial"/>
              </w:rPr>
              <w:t>Antonio Castelo Branco Teixeira Junior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João Carlos Correia</w:t>
            </w:r>
          </w:p>
        </w:tc>
        <w:tc>
          <w:tcPr>
            <w:tcW w:w="4247" w:type="dxa"/>
          </w:tcPr>
          <w:p w:rsidR="009B4FAF" w:rsidRPr="00454C78" w:rsidRDefault="009B4FAF" w:rsidP="009B4FAF">
            <w:pPr>
              <w:rPr>
                <w:rFonts w:ascii="Arial" w:hAnsi="Arial" w:cs="Arial"/>
              </w:rPr>
            </w:pPr>
            <w:r w:rsidRPr="00454C78">
              <w:rPr>
                <w:rFonts w:ascii="Arial" w:hAnsi="Arial" w:cs="Arial"/>
              </w:rPr>
              <w:t>Anderson Kazuo Nakano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João Carlos Monte Claro Vasconcellos</w:t>
            </w:r>
          </w:p>
        </w:tc>
        <w:tc>
          <w:tcPr>
            <w:tcW w:w="4247" w:type="dxa"/>
          </w:tcPr>
          <w:p w:rsidR="009B4FAF" w:rsidRPr="00454C78" w:rsidRDefault="009B4FAF" w:rsidP="009B4FAF">
            <w:pPr>
              <w:rPr>
                <w:rFonts w:ascii="Arial" w:hAnsi="Arial" w:cs="Arial"/>
              </w:rPr>
            </w:pP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João Sette Whitaker Ferreira</w:t>
            </w:r>
          </w:p>
        </w:tc>
        <w:tc>
          <w:tcPr>
            <w:tcW w:w="4247" w:type="dxa"/>
          </w:tcPr>
          <w:p w:rsidR="009B4FAF" w:rsidRPr="00454C78" w:rsidRDefault="009B4FAF" w:rsidP="009B4FAF">
            <w:pPr>
              <w:rPr>
                <w:rFonts w:ascii="Arial" w:hAnsi="Arial" w:cs="Arial"/>
              </w:rPr>
            </w:pPr>
            <w:r w:rsidRPr="00454C78">
              <w:rPr>
                <w:rFonts w:ascii="Arial" w:hAnsi="Arial" w:cs="Arial"/>
              </w:rPr>
              <w:t>Caio Santo Amore de Carvalho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Luciana Rando de Macedo Bento</w:t>
            </w:r>
          </w:p>
        </w:tc>
        <w:tc>
          <w:tcPr>
            <w:tcW w:w="4247" w:type="dxa"/>
          </w:tcPr>
          <w:p w:rsidR="009B4FAF" w:rsidRPr="00454C78" w:rsidRDefault="009B4FAF" w:rsidP="009B4FAF">
            <w:pPr>
              <w:rPr>
                <w:rFonts w:ascii="Arial" w:hAnsi="Arial" w:cs="Arial"/>
              </w:rPr>
            </w:pPr>
            <w:r w:rsidRPr="00454C78">
              <w:rPr>
                <w:rFonts w:ascii="Arial" w:hAnsi="Arial" w:cs="Arial"/>
              </w:rPr>
              <w:t>Célio José Giovanni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Lucio Gomes Machado</w:t>
            </w:r>
          </w:p>
        </w:tc>
        <w:tc>
          <w:tcPr>
            <w:tcW w:w="4247" w:type="dxa"/>
          </w:tcPr>
          <w:p w:rsidR="009B4FAF" w:rsidRPr="00454C78" w:rsidRDefault="009B4FAF" w:rsidP="009B4FAF">
            <w:pPr>
              <w:rPr>
                <w:rFonts w:ascii="Arial" w:hAnsi="Arial" w:cs="Arial"/>
              </w:rPr>
            </w:pPr>
            <w:r w:rsidRPr="00454C78">
              <w:rPr>
                <w:rFonts w:ascii="Arial" w:hAnsi="Arial" w:cs="Arial"/>
              </w:rPr>
              <w:t>José Alfredo Queiroz dos Santos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Luiz Antonio Cortez Ferreira</w:t>
            </w:r>
          </w:p>
        </w:tc>
        <w:tc>
          <w:tcPr>
            <w:tcW w:w="4247" w:type="dxa"/>
          </w:tcPr>
          <w:p w:rsidR="009B4FAF" w:rsidRPr="00454C78" w:rsidRDefault="009B4FAF" w:rsidP="009B4FAF">
            <w:pPr>
              <w:rPr>
                <w:rFonts w:ascii="Arial" w:hAnsi="Arial" w:cs="Arial"/>
              </w:rPr>
            </w:pPr>
            <w:r w:rsidRPr="00454C78">
              <w:rPr>
                <w:rFonts w:ascii="Arial" w:hAnsi="Arial" w:cs="Arial"/>
              </w:rPr>
              <w:t>André Takiya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Luiz Antonio Raizzaro</w:t>
            </w:r>
          </w:p>
        </w:tc>
        <w:tc>
          <w:tcPr>
            <w:tcW w:w="4247" w:type="dxa"/>
          </w:tcPr>
          <w:p w:rsidR="009B4FAF" w:rsidRPr="00454C78" w:rsidRDefault="009B4FAF" w:rsidP="009B4FAF">
            <w:pPr>
              <w:rPr>
                <w:rFonts w:ascii="Arial" w:hAnsi="Arial" w:cs="Arial"/>
              </w:rPr>
            </w:pPr>
            <w:r w:rsidRPr="00454C78">
              <w:rPr>
                <w:rFonts w:ascii="Arial" w:hAnsi="Arial" w:cs="Arial"/>
              </w:rPr>
              <w:t>Fábio de Almeida Muzetti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lastRenderedPageBreak/>
              <w:t>Luiz Fisberg</w:t>
            </w:r>
          </w:p>
        </w:tc>
        <w:tc>
          <w:tcPr>
            <w:tcW w:w="4247" w:type="dxa"/>
          </w:tcPr>
          <w:p w:rsidR="009B4FAF" w:rsidRPr="00454C78" w:rsidRDefault="009B4FAF" w:rsidP="009B4FAF">
            <w:pPr>
              <w:rPr>
                <w:rFonts w:ascii="Arial" w:hAnsi="Arial" w:cs="Arial"/>
              </w:rPr>
            </w:pPr>
            <w:r w:rsidRPr="00454C78">
              <w:rPr>
                <w:rFonts w:ascii="Arial" w:hAnsi="Arial" w:cs="Arial"/>
              </w:rPr>
              <w:t>Eduardo Trani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Marcelo Martins Barrachi</w:t>
            </w:r>
          </w:p>
        </w:tc>
        <w:tc>
          <w:tcPr>
            <w:tcW w:w="4247" w:type="dxa"/>
          </w:tcPr>
          <w:p w:rsidR="009B4FAF" w:rsidRPr="00454C78" w:rsidRDefault="009B4FAF" w:rsidP="009B4FAF">
            <w:pPr>
              <w:rPr>
                <w:rFonts w:ascii="Arial" w:hAnsi="Arial" w:cs="Arial"/>
              </w:rPr>
            </w:pPr>
            <w:r w:rsidRPr="00454C78">
              <w:rPr>
                <w:rFonts w:ascii="Arial" w:hAnsi="Arial" w:cs="Arial"/>
              </w:rPr>
              <w:t>Cristiano Antonio Morales Jorge</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Marcia Mallet Machado de Moura</w:t>
            </w:r>
          </w:p>
        </w:tc>
        <w:tc>
          <w:tcPr>
            <w:tcW w:w="4247" w:type="dxa"/>
          </w:tcPr>
          <w:p w:rsidR="009B4FAF" w:rsidRPr="00454C78" w:rsidRDefault="009B4FAF" w:rsidP="009B4FAF">
            <w:pPr>
              <w:rPr>
                <w:rFonts w:ascii="Arial" w:hAnsi="Arial" w:cs="Arial"/>
              </w:rPr>
            </w:pP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Márcia Regina de Moraes Dino de Almeida</w:t>
            </w:r>
          </w:p>
        </w:tc>
        <w:tc>
          <w:tcPr>
            <w:tcW w:w="4247" w:type="dxa"/>
          </w:tcPr>
          <w:p w:rsidR="009B4FAF" w:rsidRPr="00454C78" w:rsidRDefault="009B4FAF" w:rsidP="009B4FAF">
            <w:pPr>
              <w:rPr>
                <w:rFonts w:ascii="Arial" w:hAnsi="Arial" w:cs="Arial"/>
              </w:rPr>
            </w:pPr>
            <w:r w:rsidRPr="00454C78">
              <w:rPr>
                <w:rFonts w:ascii="Arial" w:hAnsi="Arial" w:cs="Arial"/>
              </w:rPr>
              <w:t>Denis Roberto Castro Perez</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Maria Rita Silveira de Paula Amoroso</w:t>
            </w:r>
          </w:p>
        </w:tc>
        <w:tc>
          <w:tcPr>
            <w:tcW w:w="4247" w:type="dxa"/>
          </w:tcPr>
          <w:p w:rsidR="009B4FAF" w:rsidRPr="00454C78" w:rsidRDefault="009B4FAF" w:rsidP="009B4FAF">
            <w:pPr>
              <w:rPr>
                <w:rFonts w:ascii="Arial" w:hAnsi="Arial" w:cs="Arial"/>
              </w:rPr>
            </w:pPr>
            <w:r w:rsidRPr="00454C78">
              <w:rPr>
                <w:rFonts w:ascii="Arial" w:hAnsi="Arial" w:cs="Arial"/>
              </w:rPr>
              <w:t>Douglas Ellwanger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Mario Yoshinaga</w:t>
            </w:r>
          </w:p>
        </w:tc>
        <w:tc>
          <w:tcPr>
            <w:tcW w:w="4247" w:type="dxa"/>
          </w:tcPr>
          <w:p w:rsidR="009B4FAF" w:rsidRPr="00454C78" w:rsidRDefault="009B4FAF" w:rsidP="009B4FAF">
            <w:pPr>
              <w:rPr>
                <w:rFonts w:ascii="Arial" w:hAnsi="Arial" w:cs="Arial"/>
              </w:rPr>
            </w:pPr>
            <w:r w:rsidRPr="00454C78">
              <w:rPr>
                <w:rFonts w:ascii="Arial" w:hAnsi="Arial" w:cs="Arial"/>
              </w:rPr>
              <w:t>Elisete Akemi Kida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Nancy Laranjeira Tavares de Camargo</w:t>
            </w:r>
          </w:p>
        </w:tc>
        <w:tc>
          <w:tcPr>
            <w:tcW w:w="4247" w:type="dxa"/>
          </w:tcPr>
          <w:p w:rsidR="009B4FAF" w:rsidRPr="00454C78" w:rsidRDefault="009B4FAF" w:rsidP="009B4FAF">
            <w:pPr>
              <w:rPr>
                <w:rFonts w:ascii="Arial" w:hAnsi="Arial" w:cs="Arial"/>
              </w:rPr>
            </w:pPr>
            <w:r w:rsidRPr="00454C78">
              <w:rPr>
                <w:rFonts w:ascii="Arial" w:hAnsi="Arial" w:cs="Arial"/>
              </w:rPr>
              <w:t>Daniel Ferreira da Silva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Nelson Gonçalves de Lima Junior</w:t>
            </w:r>
          </w:p>
        </w:tc>
        <w:tc>
          <w:tcPr>
            <w:tcW w:w="4247" w:type="dxa"/>
          </w:tcPr>
          <w:p w:rsidR="009B4FAF" w:rsidRPr="00454C78" w:rsidRDefault="009B4FAF" w:rsidP="009B4FAF">
            <w:pPr>
              <w:rPr>
                <w:rFonts w:ascii="Arial" w:hAnsi="Arial" w:cs="Arial"/>
              </w:rPr>
            </w:pPr>
            <w:r w:rsidRPr="00454C78">
              <w:rPr>
                <w:rFonts w:ascii="Arial" w:hAnsi="Arial" w:cs="Arial"/>
              </w:rPr>
              <w:t>Fernando Zambeli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Nilson Ghirardello</w:t>
            </w:r>
          </w:p>
        </w:tc>
        <w:tc>
          <w:tcPr>
            <w:tcW w:w="4247" w:type="dxa"/>
          </w:tcPr>
          <w:p w:rsidR="009B4FAF" w:rsidRPr="00454C78" w:rsidRDefault="009B4FAF" w:rsidP="009B4FAF">
            <w:pPr>
              <w:rPr>
                <w:rFonts w:ascii="Arial" w:hAnsi="Arial" w:cs="Arial"/>
              </w:rPr>
            </w:pPr>
            <w:r w:rsidRPr="00454C78">
              <w:rPr>
                <w:rFonts w:ascii="Arial" w:hAnsi="Arial" w:cs="Arial"/>
              </w:rPr>
              <w:t>José Xaides de Sampaio Alves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Paulo André Cunha Ribeiro</w:t>
            </w:r>
          </w:p>
        </w:tc>
        <w:tc>
          <w:tcPr>
            <w:tcW w:w="4247" w:type="dxa"/>
          </w:tcPr>
          <w:p w:rsidR="009B4FAF" w:rsidRPr="00454C78" w:rsidRDefault="009B4FAF" w:rsidP="009B4FAF">
            <w:pPr>
              <w:rPr>
                <w:rFonts w:ascii="Arial" w:hAnsi="Arial" w:cs="Arial"/>
              </w:rPr>
            </w:pPr>
            <w:r w:rsidRPr="00454C78">
              <w:rPr>
                <w:rFonts w:ascii="Arial" w:hAnsi="Arial" w:cs="Arial"/>
              </w:rPr>
              <w:t>Tatiane Roselli Ribeiro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Paulo Canguçu Fraga Burgo</w:t>
            </w:r>
          </w:p>
        </w:tc>
        <w:tc>
          <w:tcPr>
            <w:tcW w:w="4247" w:type="dxa"/>
          </w:tcPr>
          <w:p w:rsidR="009B4FAF" w:rsidRPr="00454C78" w:rsidRDefault="009B4FAF" w:rsidP="009B4FAF">
            <w:pPr>
              <w:rPr>
                <w:rFonts w:ascii="Arial" w:hAnsi="Arial" w:cs="Arial"/>
              </w:rPr>
            </w:pPr>
            <w:r w:rsidRPr="00454C78">
              <w:rPr>
                <w:rFonts w:ascii="Arial" w:hAnsi="Arial" w:cs="Arial"/>
              </w:rPr>
              <w:t>Paula Valéria Coiado Chamma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Pedro Fiori Arantes</w:t>
            </w:r>
          </w:p>
        </w:tc>
        <w:tc>
          <w:tcPr>
            <w:tcW w:w="4247" w:type="dxa"/>
          </w:tcPr>
          <w:p w:rsidR="009B4FAF" w:rsidRPr="00454C78" w:rsidRDefault="009B4FAF" w:rsidP="009B4FAF">
            <w:pPr>
              <w:rPr>
                <w:rFonts w:ascii="Arial" w:hAnsi="Arial" w:cs="Arial"/>
              </w:rPr>
            </w:pPr>
            <w:r w:rsidRPr="00454C78">
              <w:rPr>
                <w:rFonts w:ascii="Arial" w:hAnsi="Arial" w:cs="Arial"/>
              </w:rPr>
              <w:t>João Marcos de Almeida Lopes</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Pietro Mignozzetti</w:t>
            </w:r>
          </w:p>
        </w:tc>
        <w:tc>
          <w:tcPr>
            <w:tcW w:w="4247" w:type="dxa"/>
          </w:tcPr>
          <w:p w:rsidR="009B4FAF" w:rsidRPr="00454C78" w:rsidRDefault="009B4FAF" w:rsidP="009B4FAF">
            <w:pPr>
              <w:rPr>
                <w:rFonts w:ascii="Arial" w:hAnsi="Arial" w:cs="Arial"/>
              </w:rPr>
            </w:pPr>
            <w:r w:rsidRPr="00454C78">
              <w:rPr>
                <w:rFonts w:ascii="Arial" w:hAnsi="Arial" w:cs="Arial"/>
              </w:rPr>
              <w:t>Ludimila de Fátima Biussi Afonso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Reginaldo Luiz Nunes Ronconi</w:t>
            </w:r>
          </w:p>
        </w:tc>
        <w:tc>
          <w:tcPr>
            <w:tcW w:w="4247" w:type="dxa"/>
          </w:tcPr>
          <w:p w:rsidR="009B4FAF" w:rsidRPr="00454C78" w:rsidRDefault="009B4FAF" w:rsidP="009B4FAF">
            <w:pPr>
              <w:rPr>
                <w:rFonts w:ascii="Arial" w:hAnsi="Arial" w:cs="Arial"/>
              </w:rPr>
            </w:pPr>
            <w:r w:rsidRPr="00454C78">
              <w:rPr>
                <w:rFonts w:ascii="Arial" w:hAnsi="Arial" w:cs="Arial"/>
              </w:rPr>
              <w:t>Luciana de Oliveira Royer</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Reginaldo Peronti</w:t>
            </w:r>
          </w:p>
        </w:tc>
        <w:tc>
          <w:tcPr>
            <w:tcW w:w="4247" w:type="dxa"/>
          </w:tcPr>
          <w:p w:rsidR="009B4FAF" w:rsidRPr="00454C78" w:rsidRDefault="009B4FAF" w:rsidP="009B4FAF">
            <w:pPr>
              <w:rPr>
                <w:rFonts w:ascii="Arial" w:hAnsi="Arial" w:cs="Arial"/>
              </w:rPr>
            </w:pPr>
            <w:r w:rsidRPr="00454C78">
              <w:rPr>
                <w:rFonts w:ascii="Arial" w:hAnsi="Arial" w:cs="Arial"/>
              </w:rPr>
              <w:t>Eduardo Sampaio Nardelli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Roberto dos Santos Moreno</w:t>
            </w:r>
          </w:p>
        </w:tc>
        <w:tc>
          <w:tcPr>
            <w:tcW w:w="4247" w:type="dxa"/>
          </w:tcPr>
          <w:p w:rsidR="009B4FAF" w:rsidRPr="00454C78" w:rsidRDefault="009B4FAF" w:rsidP="009B4FAF">
            <w:pPr>
              <w:rPr>
                <w:rFonts w:ascii="Arial" w:hAnsi="Arial" w:cs="Arial"/>
              </w:rPr>
            </w:pPr>
            <w:r w:rsidRPr="00454C78">
              <w:rPr>
                <w:rFonts w:ascii="Arial" w:hAnsi="Arial" w:cs="Arial"/>
              </w:rPr>
              <w:t>João Antonio Danielson Garcia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Rogerio Batagliesi</w:t>
            </w:r>
          </w:p>
        </w:tc>
        <w:tc>
          <w:tcPr>
            <w:tcW w:w="4247" w:type="dxa"/>
          </w:tcPr>
          <w:p w:rsidR="009B4FAF" w:rsidRPr="00454C78" w:rsidRDefault="009B4FAF" w:rsidP="009B4FAF">
            <w:pPr>
              <w:rPr>
                <w:rFonts w:ascii="Arial" w:hAnsi="Arial" w:cs="Arial"/>
              </w:rPr>
            </w:pPr>
            <w:r w:rsidRPr="00454C78">
              <w:rPr>
                <w:rFonts w:ascii="Arial" w:hAnsi="Arial" w:cs="Arial"/>
              </w:rPr>
              <w:t>Antonio João Malicia Filho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Ronald Tanimoto Celestino</w:t>
            </w:r>
          </w:p>
        </w:tc>
        <w:tc>
          <w:tcPr>
            <w:tcW w:w="4247" w:type="dxa"/>
          </w:tcPr>
          <w:p w:rsidR="009B4FAF" w:rsidRPr="00454C78" w:rsidRDefault="009B4FAF" w:rsidP="009B4FAF">
            <w:pPr>
              <w:rPr>
                <w:rFonts w:ascii="Arial" w:hAnsi="Arial" w:cs="Arial"/>
              </w:rPr>
            </w:pPr>
            <w:r w:rsidRPr="00454C78">
              <w:rPr>
                <w:rFonts w:ascii="Arial" w:hAnsi="Arial" w:cs="Arial"/>
              </w:rPr>
              <w:t>Sandra Regina da Silva Duarte</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Rosana Ferrari</w:t>
            </w:r>
          </w:p>
        </w:tc>
        <w:tc>
          <w:tcPr>
            <w:tcW w:w="4247" w:type="dxa"/>
          </w:tcPr>
          <w:p w:rsidR="009B4FAF" w:rsidRPr="00454C78" w:rsidRDefault="009B4FAF" w:rsidP="009B4FAF">
            <w:pPr>
              <w:rPr>
                <w:rFonts w:ascii="Arial" w:hAnsi="Arial" w:cs="Arial"/>
              </w:rPr>
            </w:pPr>
            <w:r w:rsidRPr="00454C78">
              <w:rPr>
                <w:rFonts w:ascii="Arial" w:hAnsi="Arial" w:cs="Arial"/>
              </w:rPr>
              <w:t>Rafael Patrick Schimidt</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Ruy dos Santos Pinto Junior</w:t>
            </w:r>
          </w:p>
        </w:tc>
        <w:tc>
          <w:tcPr>
            <w:tcW w:w="4247" w:type="dxa"/>
          </w:tcPr>
          <w:p w:rsidR="009B4FAF" w:rsidRPr="00454C78" w:rsidRDefault="009B4FAF" w:rsidP="009B4FAF">
            <w:pPr>
              <w:rPr>
                <w:rFonts w:ascii="Arial" w:hAnsi="Arial" w:cs="Arial"/>
              </w:rPr>
            </w:pPr>
            <w:r w:rsidRPr="00454C78">
              <w:rPr>
                <w:rFonts w:ascii="Arial" w:hAnsi="Arial" w:cs="Arial"/>
              </w:rPr>
              <w:t>Ana Cristina Gieron Fonseca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Silvana Serafino Cambiaghi</w:t>
            </w:r>
          </w:p>
        </w:tc>
        <w:tc>
          <w:tcPr>
            <w:tcW w:w="4247" w:type="dxa"/>
          </w:tcPr>
          <w:p w:rsidR="009B4FAF" w:rsidRPr="00454C78" w:rsidRDefault="009B4FAF" w:rsidP="009B4FAF">
            <w:pPr>
              <w:rPr>
                <w:rFonts w:ascii="Arial" w:hAnsi="Arial" w:cs="Arial"/>
              </w:rPr>
            </w:pPr>
            <w:r w:rsidRPr="00454C78">
              <w:rPr>
                <w:rFonts w:ascii="Arial" w:hAnsi="Arial" w:cs="Arial"/>
              </w:rPr>
              <w:t>Eurico Pizão Neto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Silvio Antonio Dias</w:t>
            </w:r>
          </w:p>
        </w:tc>
        <w:tc>
          <w:tcPr>
            <w:tcW w:w="4247" w:type="dxa"/>
          </w:tcPr>
          <w:p w:rsidR="009B4FAF" w:rsidRPr="00454C78" w:rsidRDefault="009B4FAF" w:rsidP="009B4FAF">
            <w:pPr>
              <w:rPr>
                <w:rFonts w:ascii="Arial" w:hAnsi="Arial" w:cs="Arial"/>
              </w:rPr>
            </w:pPr>
            <w:r w:rsidRPr="00454C78">
              <w:rPr>
                <w:rFonts w:ascii="Arial" w:hAnsi="Arial" w:cs="Arial"/>
              </w:rPr>
              <w:t>Carlos Alberto Palladini Filho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Silvio John Heilbut</w:t>
            </w:r>
          </w:p>
        </w:tc>
        <w:tc>
          <w:tcPr>
            <w:tcW w:w="4247" w:type="dxa"/>
          </w:tcPr>
          <w:p w:rsidR="009B4FAF" w:rsidRPr="00454C78" w:rsidRDefault="009B4FAF" w:rsidP="009B4FAF">
            <w:pPr>
              <w:rPr>
                <w:rFonts w:ascii="Arial" w:hAnsi="Arial" w:cs="Arial"/>
              </w:rPr>
            </w:pPr>
            <w:r w:rsidRPr="00454C78">
              <w:rPr>
                <w:rFonts w:ascii="Arial" w:hAnsi="Arial" w:cs="Arial"/>
              </w:rPr>
              <w:t>Vasco de Mello</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Valdir Bergamini</w:t>
            </w:r>
          </w:p>
        </w:tc>
        <w:tc>
          <w:tcPr>
            <w:tcW w:w="4247" w:type="dxa"/>
          </w:tcPr>
          <w:p w:rsidR="009B4FAF" w:rsidRPr="00454C78" w:rsidRDefault="009B4FAF" w:rsidP="009B4FAF">
            <w:pPr>
              <w:rPr>
                <w:rFonts w:ascii="Arial" w:hAnsi="Arial" w:cs="Arial"/>
              </w:rPr>
            </w:pPr>
            <w:r w:rsidRPr="00454C78">
              <w:rPr>
                <w:rFonts w:ascii="Arial" w:hAnsi="Arial" w:cs="Arial"/>
              </w:rPr>
              <w:t>Luzia Regina Scarpin De Marchi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Vera Santana Luz</w:t>
            </w:r>
          </w:p>
        </w:tc>
        <w:tc>
          <w:tcPr>
            <w:tcW w:w="4247" w:type="dxa"/>
          </w:tcPr>
          <w:p w:rsidR="009B4FAF" w:rsidRPr="00454C78" w:rsidRDefault="009B4FAF" w:rsidP="009B4FAF">
            <w:pPr>
              <w:rPr>
                <w:rFonts w:ascii="Arial" w:hAnsi="Arial" w:cs="Arial"/>
              </w:rPr>
            </w:pPr>
            <w:r w:rsidRPr="00454C78">
              <w:rPr>
                <w:rFonts w:ascii="Arial" w:hAnsi="Arial" w:cs="Arial"/>
              </w:rPr>
              <w:t>Mirtes Maria Luciani</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Victor Chinaglia Junior</w:t>
            </w:r>
          </w:p>
        </w:tc>
        <w:tc>
          <w:tcPr>
            <w:tcW w:w="4247" w:type="dxa"/>
          </w:tcPr>
          <w:p w:rsidR="009B4FAF" w:rsidRPr="00454C78" w:rsidRDefault="009B4FAF" w:rsidP="009B4FAF">
            <w:pPr>
              <w:rPr>
                <w:rFonts w:ascii="Arial" w:hAnsi="Arial" w:cs="Arial"/>
              </w:rPr>
            </w:pPr>
            <w:r w:rsidRPr="00454C78">
              <w:rPr>
                <w:rFonts w:ascii="Arial" w:hAnsi="Arial" w:cs="Arial"/>
              </w:rPr>
              <w:t>Daniela Morelli de Lima</w:t>
            </w:r>
          </w:p>
        </w:tc>
      </w:tr>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Violeta Saldanha Kubrusly</w:t>
            </w:r>
          </w:p>
        </w:tc>
        <w:tc>
          <w:tcPr>
            <w:tcW w:w="4247" w:type="dxa"/>
          </w:tcPr>
          <w:p w:rsidR="009B4FAF" w:rsidRPr="00454C78" w:rsidRDefault="009B4FAF" w:rsidP="009B4FAF">
            <w:pPr>
              <w:rPr>
                <w:rFonts w:ascii="Arial" w:hAnsi="Arial" w:cs="Arial"/>
              </w:rPr>
            </w:pPr>
            <w:r w:rsidRPr="00454C78">
              <w:rPr>
                <w:rFonts w:ascii="Arial" w:hAnsi="Arial" w:cs="Arial"/>
              </w:rPr>
              <w:t>Sergio Maizel</w:t>
            </w:r>
          </w:p>
        </w:tc>
      </w:tr>
    </w:tbl>
    <w:p w:rsidR="009B4FAF" w:rsidRPr="00454C78" w:rsidRDefault="009B4FAF" w:rsidP="009B4FAF">
      <w:pPr>
        <w:rPr>
          <w:rFonts w:ascii="Arial" w:hAnsi="Arial" w:cs="Arial"/>
        </w:rPr>
      </w:pPr>
    </w:p>
    <w:p w:rsidR="009B4FAF" w:rsidRPr="00454C78" w:rsidRDefault="009B4FAF" w:rsidP="009B4FAF">
      <w:pPr>
        <w:rPr>
          <w:rFonts w:ascii="Arial" w:hAnsi="Arial" w:cs="Arial"/>
          <w:b/>
        </w:rPr>
      </w:pPr>
      <w:r w:rsidRPr="00454C78">
        <w:rPr>
          <w:rFonts w:ascii="Arial" w:hAnsi="Arial" w:cs="Arial"/>
          <w:b/>
        </w:rPr>
        <w:t>Conselheiros Federais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9B4FAF" w:rsidRPr="00454C78" w:rsidTr="009B4FAF">
        <w:tc>
          <w:tcPr>
            <w:tcW w:w="4247" w:type="dxa"/>
          </w:tcPr>
          <w:p w:rsidR="009B4FAF" w:rsidRPr="00454C78" w:rsidRDefault="009B4FAF" w:rsidP="009B4FAF">
            <w:pPr>
              <w:rPr>
                <w:rFonts w:ascii="Arial" w:hAnsi="Arial" w:cs="Arial"/>
              </w:rPr>
            </w:pPr>
            <w:r w:rsidRPr="00454C78">
              <w:rPr>
                <w:rFonts w:ascii="Arial" w:hAnsi="Arial" w:cs="Arial"/>
              </w:rPr>
              <w:t>Renato Luiz Martins Nunes</w:t>
            </w:r>
          </w:p>
        </w:tc>
        <w:tc>
          <w:tcPr>
            <w:tcW w:w="4247" w:type="dxa"/>
          </w:tcPr>
          <w:p w:rsidR="009B4FAF" w:rsidRPr="00454C78" w:rsidRDefault="009B4FAF" w:rsidP="009B4FAF">
            <w:pPr>
              <w:rPr>
                <w:rFonts w:ascii="Arial" w:hAnsi="Arial" w:cs="Arial"/>
              </w:rPr>
            </w:pPr>
            <w:r w:rsidRPr="00454C78">
              <w:rPr>
                <w:rFonts w:ascii="Arial" w:hAnsi="Arial" w:cs="Arial"/>
              </w:rPr>
              <w:t>Luiz Augusto Contier</w:t>
            </w:r>
          </w:p>
        </w:tc>
      </w:tr>
    </w:tbl>
    <w:p w:rsidR="003F499A" w:rsidRPr="00454C78" w:rsidRDefault="003F499A" w:rsidP="009B4FAF">
      <w:pPr>
        <w:spacing w:after="0" w:line="240" w:lineRule="auto"/>
        <w:jc w:val="both"/>
        <w:rPr>
          <w:rFonts w:ascii="Arial" w:hAnsi="Arial" w:cs="Arial"/>
        </w:rPr>
        <w:sectPr w:rsidR="003F499A" w:rsidRPr="00454C78" w:rsidSect="002B4A65">
          <w:headerReference w:type="default" r:id="rId33"/>
          <w:footerReference w:type="default" r:id="rId34"/>
          <w:pgSz w:w="11906" w:h="16838" w:code="9"/>
          <w:pgMar w:top="1418" w:right="1701" w:bottom="1418" w:left="1701" w:header="709" w:footer="709" w:gutter="0"/>
          <w:cols w:space="708"/>
          <w:docGrid w:linePitch="360"/>
        </w:sectPr>
      </w:pPr>
    </w:p>
    <w:p w:rsidR="00A52993" w:rsidRPr="00454C78" w:rsidRDefault="00A52993" w:rsidP="00A0553D">
      <w:pPr>
        <w:pStyle w:val="Ttulo1"/>
      </w:pPr>
      <w:bookmarkStart w:id="69" w:name="_Toc406168857"/>
      <w:bookmarkStart w:id="70" w:name="_Toc430114921"/>
      <w:r w:rsidRPr="00454C78">
        <w:lastRenderedPageBreak/>
        <w:t>II – Órgão Executivo</w:t>
      </w:r>
      <w:bookmarkEnd w:id="69"/>
      <w:bookmarkEnd w:id="70"/>
    </w:p>
    <w:p w:rsidR="00A52993" w:rsidRPr="00454C78" w:rsidRDefault="00A52993" w:rsidP="00A52993">
      <w:pPr>
        <w:spacing w:after="0" w:line="360" w:lineRule="auto"/>
        <w:jc w:val="both"/>
        <w:rPr>
          <w:rFonts w:ascii="Arial" w:hAnsi="Arial" w:cs="Arial"/>
          <w:b/>
        </w:rPr>
      </w:pPr>
    </w:p>
    <w:p w:rsidR="00A52993" w:rsidRPr="00454C78" w:rsidRDefault="00A52993" w:rsidP="00A52993">
      <w:pPr>
        <w:spacing w:after="0" w:line="360" w:lineRule="auto"/>
        <w:jc w:val="both"/>
        <w:rPr>
          <w:rFonts w:ascii="Arial" w:hAnsi="Arial" w:cs="Arial"/>
          <w:b/>
        </w:rPr>
      </w:pPr>
      <w:r w:rsidRPr="00454C78">
        <w:rPr>
          <w:rFonts w:ascii="Arial" w:hAnsi="Arial" w:cs="Arial"/>
          <w:b/>
        </w:rPr>
        <w:t>Conselho Diretor Executivo</w:t>
      </w:r>
    </w:p>
    <w:p w:rsidR="00A52993" w:rsidRPr="00454C78" w:rsidRDefault="00A52993" w:rsidP="00A52993">
      <w:pPr>
        <w:spacing w:after="0" w:line="360" w:lineRule="auto"/>
        <w:jc w:val="both"/>
        <w:rPr>
          <w:rFonts w:ascii="Arial" w:hAnsi="Arial" w:cs="Arial"/>
          <w:b/>
        </w:rPr>
      </w:pPr>
    </w:p>
    <w:tbl>
      <w:tblPr>
        <w:tblStyle w:val="Tabelacomgrade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9"/>
      </w:tblGrid>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 xml:space="preserve">Gilberto Silva Domingues de Oliveira Belleza  </w:t>
            </w:r>
            <w:r w:rsidRPr="00454C78">
              <w:rPr>
                <w:rFonts w:ascii="Arial" w:hAnsi="Arial" w:cs="Arial"/>
                <w:b/>
                <w:color w:val="000000"/>
              </w:rPr>
              <w:t xml:space="preserve">                                                           </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color w:val="000000"/>
              </w:rPr>
              <w:t>Presidente</w:t>
            </w:r>
            <w:r w:rsidRPr="00454C78">
              <w:rPr>
                <w:rFonts w:ascii="Arial" w:hAnsi="Arial" w:cs="Arial"/>
              </w:rPr>
              <w:t xml:space="preserve">        </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 xml:space="preserve">Valdir Bergamini                       </w:t>
            </w:r>
          </w:p>
        </w:tc>
        <w:tc>
          <w:tcPr>
            <w:tcW w:w="4399" w:type="dxa"/>
          </w:tcPr>
          <w:p w:rsidR="00A52993" w:rsidRPr="00454C78" w:rsidRDefault="00A52993" w:rsidP="00D217BB">
            <w:pPr>
              <w:spacing w:line="360" w:lineRule="auto"/>
              <w:jc w:val="both"/>
              <w:rPr>
                <w:rFonts w:ascii="Arial" w:hAnsi="Arial" w:cs="Arial"/>
                <w:b/>
                <w:color w:val="000000"/>
              </w:rPr>
            </w:pPr>
            <w:r w:rsidRPr="00454C78">
              <w:rPr>
                <w:rFonts w:ascii="Arial" w:hAnsi="Arial" w:cs="Arial"/>
                <w:b/>
                <w:color w:val="000000"/>
              </w:rPr>
              <w:t>|</w:t>
            </w:r>
            <w:r w:rsidRPr="00454C78">
              <w:rPr>
                <w:rFonts w:ascii="Arial" w:hAnsi="Arial" w:cs="Arial"/>
                <w:color w:val="000000"/>
              </w:rPr>
              <w:t xml:space="preserve"> </w:t>
            </w:r>
            <w:r w:rsidRPr="00454C78">
              <w:rPr>
                <w:rFonts w:ascii="Arial" w:hAnsi="Arial" w:cs="Arial"/>
                <w:b/>
                <w:color w:val="000000"/>
              </w:rPr>
              <w:t>Vice-Presidente</w:t>
            </w:r>
          </w:p>
          <w:p w:rsidR="00A52993" w:rsidRPr="00454C78" w:rsidRDefault="00A52993" w:rsidP="00D217BB">
            <w:pPr>
              <w:spacing w:line="360" w:lineRule="auto"/>
              <w:jc w:val="both"/>
              <w:rPr>
                <w:rFonts w:ascii="Arial" w:hAnsi="Arial" w:cs="Arial"/>
                <w:b/>
                <w:color w:val="000000"/>
              </w:rPr>
            </w:pP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 xml:space="preserve">Luiz Fisberg         </w:t>
            </w:r>
          </w:p>
        </w:tc>
        <w:tc>
          <w:tcPr>
            <w:tcW w:w="4399" w:type="dxa"/>
          </w:tcPr>
          <w:p w:rsidR="00A52993" w:rsidRPr="00454C78" w:rsidRDefault="00A52993" w:rsidP="00D217BB">
            <w:pPr>
              <w:spacing w:line="360" w:lineRule="auto"/>
              <w:jc w:val="both"/>
              <w:rPr>
                <w:rFonts w:ascii="Arial" w:hAnsi="Arial" w:cs="Arial"/>
                <w:b/>
                <w:color w:val="000000"/>
              </w:rPr>
            </w:pPr>
            <w:r w:rsidRPr="00454C78">
              <w:rPr>
                <w:rFonts w:ascii="Arial" w:hAnsi="Arial" w:cs="Arial"/>
                <w:b/>
                <w:color w:val="000000"/>
              </w:rPr>
              <w:t>| Diretor Administrativo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color w:val="050505"/>
                <w:shd w:val="clear" w:color="auto" w:fill="FFFFFF"/>
              </w:rPr>
              <w:t>Violeta Saldanha Kubrusly</w:t>
            </w:r>
          </w:p>
        </w:tc>
        <w:tc>
          <w:tcPr>
            <w:tcW w:w="4399" w:type="dxa"/>
          </w:tcPr>
          <w:p w:rsidR="00A52993" w:rsidRPr="00454C78" w:rsidRDefault="00A52993" w:rsidP="00D217BB">
            <w:pPr>
              <w:spacing w:line="360" w:lineRule="auto"/>
              <w:jc w:val="both"/>
              <w:rPr>
                <w:rFonts w:ascii="Arial" w:hAnsi="Arial" w:cs="Arial"/>
                <w:b/>
                <w:color w:val="000000"/>
              </w:rPr>
            </w:pPr>
            <w:r w:rsidRPr="00454C78">
              <w:rPr>
                <w:rFonts w:ascii="Arial" w:hAnsi="Arial" w:cs="Arial"/>
                <w:b/>
                <w:color w:val="000000"/>
              </w:rPr>
              <w:t xml:space="preserve">| </w:t>
            </w:r>
            <w:r w:rsidRPr="00454C78">
              <w:rPr>
                <w:rFonts w:ascii="Arial" w:hAnsi="Arial" w:cs="Arial"/>
                <w:b/>
              </w:rPr>
              <w:t>Diretora Administrativa Adjunta</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 xml:space="preserve">José Borelli Neto                       </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 Financeiro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Roberto dos Santos Moreno</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 Financeiro Adjunto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Altamir Clodoaldo Rodrigues da Fonseca</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 Técnico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Reginaldo Peronti</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 Técnico Adjunto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 xml:space="preserve">Debora Pinheiro Frazatto                          </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Diretora de Ensino e Formação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color w:val="000000"/>
              </w:rPr>
              <w:t xml:space="preserve">Paulo Canguçu Fraga Burgo                            </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 de Ensino e Formação Adjunto</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 xml:space="preserve">Carlos Alberto Silveira Pupo                  </w:t>
            </w:r>
          </w:p>
        </w:tc>
        <w:tc>
          <w:tcPr>
            <w:tcW w:w="4399"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rPr>
              <w:t>Diretor de Relações Institucionais</w:t>
            </w:r>
          </w:p>
        </w:tc>
      </w:tr>
      <w:tr w:rsidR="00A52993" w:rsidRPr="00454C78" w:rsidTr="00D217BB">
        <w:tc>
          <w:tcPr>
            <w:tcW w:w="4673" w:type="dxa"/>
          </w:tcPr>
          <w:p w:rsidR="00A52993" w:rsidRPr="00454C78" w:rsidRDefault="00A52993" w:rsidP="00D217BB">
            <w:pPr>
              <w:spacing w:line="360" w:lineRule="auto"/>
              <w:jc w:val="both"/>
              <w:rPr>
                <w:rFonts w:ascii="Arial" w:hAnsi="Arial" w:cs="Arial"/>
              </w:rPr>
            </w:pPr>
            <w:r w:rsidRPr="00454C78">
              <w:rPr>
                <w:rFonts w:ascii="Arial" w:hAnsi="Arial" w:cs="Arial"/>
              </w:rPr>
              <w:t>Pietro Mignozzetti</w:t>
            </w:r>
          </w:p>
        </w:tc>
        <w:tc>
          <w:tcPr>
            <w:tcW w:w="4399" w:type="dxa"/>
          </w:tcPr>
          <w:p w:rsidR="00A52993" w:rsidRPr="00454C78" w:rsidRDefault="00A52993" w:rsidP="00D217BB">
            <w:pPr>
              <w:spacing w:line="360" w:lineRule="auto"/>
              <w:jc w:val="both"/>
              <w:rPr>
                <w:rFonts w:ascii="Arial" w:hAnsi="Arial" w:cs="Arial"/>
                <w:b/>
                <w:color w:val="000000"/>
              </w:rPr>
            </w:pPr>
            <w:r w:rsidRPr="00454C78">
              <w:rPr>
                <w:rFonts w:ascii="Arial" w:hAnsi="Arial" w:cs="Arial"/>
                <w:b/>
                <w:color w:val="000000"/>
              </w:rPr>
              <w:t xml:space="preserve">| </w:t>
            </w:r>
            <w:r w:rsidRPr="00454C78">
              <w:rPr>
                <w:rFonts w:ascii="Arial" w:hAnsi="Arial" w:cs="Arial"/>
                <w:b/>
              </w:rPr>
              <w:t>Diretor de Relações Institucionais Adjunto</w:t>
            </w:r>
          </w:p>
        </w:tc>
      </w:tr>
    </w:tbl>
    <w:p w:rsidR="00A52993" w:rsidRPr="00454C78" w:rsidRDefault="00A52993" w:rsidP="00A52993">
      <w:pPr>
        <w:spacing w:after="0" w:line="360" w:lineRule="auto"/>
        <w:jc w:val="both"/>
        <w:rPr>
          <w:rFonts w:ascii="Arial" w:hAnsi="Arial" w:cs="Arial"/>
          <w:b/>
        </w:rPr>
      </w:pPr>
    </w:p>
    <w:p w:rsidR="00A52993" w:rsidRPr="00454C78" w:rsidRDefault="00A52993" w:rsidP="00A0553D">
      <w:pPr>
        <w:pStyle w:val="Ttulo1"/>
      </w:pPr>
      <w:bookmarkStart w:id="71" w:name="_Toc406168858"/>
      <w:bookmarkStart w:id="72" w:name="_Toc430114922"/>
      <w:r w:rsidRPr="00454C78">
        <w:t>III – ÓRGÃOS DE APOIO À GESTÃO</w:t>
      </w:r>
      <w:bookmarkEnd w:id="71"/>
      <w:bookmarkEnd w:id="72"/>
    </w:p>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Gerências, inclusive das Regionais, Assessorias e demais unidades de suporte e apoio técnico</w:t>
      </w:r>
    </w:p>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Gerências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A52993" w:rsidRPr="00454C78" w:rsidTr="00D217BB">
        <w:tc>
          <w:tcPr>
            <w:tcW w:w="4247" w:type="dxa"/>
          </w:tcPr>
          <w:p w:rsidR="00A52993" w:rsidRPr="00454C78" w:rsidRDefault="00A52993" w:rsidP="00D217BB">
            <w:pPr>
              <w:spacing w:line="360" w:lineRule="auto"/>
              <w:jc w:val="both"/>
              <w:rPr>
                <w:rFonts w:ascii="Arial" w:hAnsi="Arial" w:cs="Arial"/>
              </w:rPr>
            </w:pPr>
            <w:r w:rsidRPr="00454C78">
              <w:rPr>
                <w:rFonts w:ascii="Arial" w:hAnsi="Arial" w:cs="Arial"/>
              </w:rPr>
              <w:t>Elaine Cristina da Silva Sicilliani</w:t>
            </w:r>
            <w:r w:rsidRPr="00454C78">
              <w:rPr>
                <w:rFonts w:ascii="Arial" w:hAnsi="Arial" w:cs="Arial"/>
                <w:b/>
                <w:bCs/>
              </w:rPr>
              <w:t xml:space="preserve">   </w:t>
            </w:r>
            <w:r w:rsidRPr="00454C78">
              <w:rPr>
                <w:rFonts w:ascii="Arial" w:hAnsi="Arial" w:cs="Arial"/>
              </w:rPr>
              <w:t xml:space="preserve"> </w:t>
            </w:r>
          </w:p>
        </w:tc>
        <w:tc>
          <w:tcPr>
            <w:tcW w:w="4247" w:type="dxa"/>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rPr>
              <w:t>Gerente Administrativo – DADM</w:t>
            </w:r>
          </w:p>
        </w:tc>
      </w:tr>
      <w:tr w:rsidR="00FA22DC" w:rsidRPr="00454C78" w:rsidTr="00D217BB">
        <w:tc>
          <w:tcPr>
            <w:tcW w:w="4247" w:type="dxa"/>
          </w:tcPr>
          <w:p w:rsidR="00FA22DC" w:rsidRPr="00454C78" w:rsidRDefault="00FA22DC" w:rsidP="00FA22DC">
            <w:pPr>
              <w:spacing w:line="360" w:lineRule="auto"/>
              <w:jc w:val="both"/>
              <w:rPr>
                <w:rFonts w:ascii="Arial" w:hAnsi="Arial" w:cs="Arial"/>
              </w:rPr>
            </w:pPr>
            <w:r>
              <w:rPr>
                <w:rFonts w:ascii="Arial" w:hAnsi="Arial" w:cs="Arial"/>
              </w:rPr>
              <w:t>José Eduardo de Castro Bicudo Tibiriça</w:t>
            </w:r>
          </w:p>
        </w:tc>
        <w:tc>
          <w:tcPr>
            <w:tcW w:w="4247" w:type="dxa"/>
          </w:tcPr>
          <w:p w:rsidR="00FA22DC" w:rsidRPr="00454C78" w:rsidRDefault="00FA22DC" w:rsidP="00FA22DC">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rPr>
              <w:t xml:space="preserve">Gerente </w:t>
            </w:r>
            <w:r>
              <w:rPr>
                <w:rFonts w:ascii="Arial" w:hAnsi="Arial" w:cs="Arial"/>
                <w:b/>
                <w:bCs/>
              </w:rPr>
              <w:t>de Gabinete</w:t>
            </w:r>
            <w:r w:rsidRPr="00454C78">
              <w:rPr>
                <w:rFonts w:ascii="Arial" w:hAnsi="Arial" w:cs="Arial"/>
                <w:b/>
                <w:bCs/>
              </w:rPr>
              <w:t xml:space="preserve"> </w:t>
            </w:r>
            <w:r w:rsidRPr="00454C78">
              <w:rPr>
                <w:rFonts w:ascii="Arial" w:hAnsi="Arial" w:cs="Arial"/>
                <w:b/>
              </w:rPr>
              <w:t>–</w:t>
            </w:r>
            <w:r w:rsidRPr="00454C78">
              <w:rPr>
                <w:rFonts w:ascii="Arial" w:hAnsi="Arial" w:cs="Arial"/>
              </w:rPr>
              <w:t xml:space="preserve"> </w:t>
            </w:r>
            <w:r>
              <w:rPr>
                <w:rFonts w:ascii="Arial" w:hAnsi="Arial" w:cs="Arial"/>
                <w:b/>
                <w:bCs/>
              </w:rPr>
              <w:t>PRES</w:t>
            </w:r>
          </w:p>
        </w:tc>
      </w:tr>
      <w:tr w:rsidR="00FA22DC" w:rsidRPr="00454C78" w:rsidTr="00D217BB">
        <w:tc>
          <w:tcPr>
            <w:tcW w:w="4247" w:type="dxa"/>
          </w:tcPr>
          <w:p w:rsidR="00FA22DC" w:rsidRPr="00454C78" w:rsidRDefault="00FA22DC" w:rsidP="00FA22DC">
            <w:pPr>
              <w:spacing w:line="360" w:lineRule="auto"/>
              <w:jc w:val="both"/>
              <w:rPr>
                <w:rFonts w:ascii="Arial" w:hAnsi="Arial" w:cs="Arial"/>
              </w:rPr>
            </w:pPr>
            <w:r w:rsidRPr="00454C78">
              <w:rPr>
                <w:rFonts w:ascii="Arial" w:hAnsi="Arial" w:cs="Arial"/>
              </w:rPr>
              <w:t>Roberto Munuera Reyes</w:t>
            </w:r>
          </w:p>
        </w:tc>
        <w:tc>
          <w:tcPr>
            <w:tcW w:w="4247" w:type="dxa"/>
          </w:tcPr>
          <w:p w:rsidR="00FA22DC" w:rsidRPr="00454C78" w:rsidRDefault="00FA22DC" w:rsidP="00FA22DC">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rPr>
              <w:t xml:space="preserve">Gerente Financeiro </w:t>
            </w:r>
            <w:r w:rsidRPr="00454C78">
              <w:rPr>
                <w:rFonts w:ascii="Arial" w:hAnsi="Arial" w:cs="Arial"/>
                <w:b/>
              </w:rPr>
              <w:t>–</w:t>
            </w:r>
            <w:r w:rsidRPr="00454C78">
              <w:rPr>
                <w:rFonts w:ascii="Arial" w:hAnsi="Arial" w:cs="Arial"/>
              </w:rPr>
              <w:t xml:space="preserve"> </w:t>
            </w:r>
            <w:r w:rsidRPr="00454C78">
              <w:rPr>
                <w:rFonts w:ascii="Arial" w:hAnsi="Arial" w:cs="Arial"/>
                <w:b/>
                <w:bCs/>
              </w:rPr>
              <w:t>DGF</w:t>
            </w:r>
          </w:p>
        </w:tc>
      </w:tr>
    </w:tbl>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Gerências Regionais</w:t>
      </w:r>
    </w:p>
    <w:tbl>
      <w:tblPr>
        <w:tblStyle w:val="Tabelacomgrade"/>
        <w:tblW w:w="8784" w:type="dxa"/>
        <w:tblLook w:val="04A0" w:firstRow="1" w:lastRow="0" w:firstColumn="1" w:lastColumn="0" w:noHBand="0" w:noVBand="1"/>
      </w:tblPr>
      <w:tblGrid>
        <w:gridCol w:w="4247"/>
        <w:gridCol w:w="4537"/>
      </w:tblGrid>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rPr>
              <w:t>Carlos Alberto Baroza Guimarães</w:t>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bCs/>
              </w:rPr>
            </w:pPr>
            <w:r w:rsidRPr="00454C78">
              <w:rPr>
                <w:rFonts w:ascii="Arial" w:hAnsi="Arial" w:cs="Arial"/>
                <w:b/>
                <w:color w:val="000000"/>
              </w:rPr>
              <w:t xml:space="preserve">| </w:t>
            </w:r>
            <w:r w:rsidRPr="00454C78">
              <w:rPr>
                <w:rFonts w:ascii="Arial" w:hAnsi="Arial" w:cs="Arial"/>
                <w:b/>
                <w:bCs/>
              </w:rPr>
              <w:t>Gerente Regional Presidente Prudente</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color w:val="050505"/>
                <w:shd w:val="clear" w:color="auto" w:fill="FFFFFF"/>
              </w:rPr>
              <w:lastRenderedPageBreak/>
              <w:t>Severino dos Santos</w:t>
            </w:r>
            <w:r w:rsidRPr="00454C78">
              <w:rPr>
                <w:rFonts w:ascii="Arial" w:hAnsi="Arial" w:cs="Arial"/>
              </w:rPr>
              <w:tab/>
            </w:r>
            <w:r w:rsidRPr="00454C78">
              <w:rPr>
                <w:rFonts w:ascii="Arial" w:hAnsi="Arial" w:cs="Arial"/>
              </w:rPr>
              <w:tab/>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rPr>
              <w:t>Gerente Regional ABC</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rPr>
              <w:t xml:space="preserve">Ricardo Hofer </w:t>
            </w:r>
            <w:r w:rsidRPr="00454C78">
              <w:rPr>
                <w:rFonts w:ascii="Arial" w:hAnsi="Arial" w:cs="Arial"/>
              </w:rPr>
              <w:tab/>
            </w:r>
            <w:r w:rsidRPr="00454C78">
              <w:rPr>
                <w:rFonts w:ascii="Arial" w:hAnsi="Arial" w:cs="Arial"/>
              </w:rPr>
              <w:tab/>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rPr>
              <w:t>Gerente Regional Campinas</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color w:val="050505"/>
                <w:shd w:val="clear" w:color="auto" w:fill="FFFFFF"/>
              </w:rPr>
              <w:t>Edison Eloy de Souza</w:t>
            </w:r>
            <w:r w:rsidRPr="00454C78">
              <w:rPr>
                <w:rFonts w:ascii="Arial" w:hAnsi="Arial" w:cs="Arial"/>
              </w:rPr>
              <w:tab/>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rPr>
            </w:pPr>
            <w:r w:rsidRPr="00454C78">
              <w:rPr>
                <w:rFonts w:ascii="Arial" w:hAnsi="Arial" w:cs="Arial"/>
                <w:b/>
                <w:color w:val="000000"/>
              </w:rPr>
              <w:t xml:space="preserve">| </w:t>
            </w:r>
            <w:r w:rsidRPr="00454C78">
              <w:rPr>
                <w:rFonts w:ascii="Arial" w:hAnsi="Arial" w:cs="Arial"/>
                <w:b/>
                <w:bCs/>
              </w:rPr>
              <w:t>Gerente Regional Santos</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bCs/>
              </w:rPr>
              <w:t>Sergio Augustini</w:t>
            </w:r>
            <w:r w:rsidRPr="00454C78">
              <w:rPr>
                <w:rFonts w:ascii="Arial" w:hAnsi="Arial" w:cs="Arial"/>
                <w:bCs/>
              </w:rPr>
              <w:tab/>
            </w:r>
            <w:r w:rsidRPr="00454C78">
              <w:rPr>
                <w:rFonts w:ascii="Arial" w:hAnsi="Arial" w:cs="Arial"/>
                <w:bCs/>
              </w:rPr>
              <w:tab/>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Gerente Regional São José do Rio Preto</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color w:val="050505"/>
                <w:shd w:val="clear" w:color="auto" w:fill="FFFFFF"/>
              </w:rPr>
              <w:t>Marco Oscar Hagen</w:t>
            </w:r>
            <w:r w:rsidRPr="00454C78">
              <w:rPr>
                <w:rFonts w:ascii="Arial" w:hAnsi="Arial" w:cs="Arial"/>
                <w:bCs/>
              </w:rPr>
              <w:tab/>
            </w:r>
            <w:r w:rsidRPr="00454C78">
              <w:rPr>
                <w:rFonts w:ascii="Arial" w:hAnsi="Arial" w:cs="Arial"/>
                <w:bCs/>
              </w:rPr>
              <w:tab/>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bCs/>
              </w:rPr>
            </w:pPr>
            <w:r w:rsidRPr="00454C78">
              <w:rPr>
                <w:rFonts w:ascii="Arial" w:hAnsi="Arial" w:cs="Arial"/>
                <w:b/>
                <w:color w:val="000000"/>
              </w:rPr>
              <w:t xml:space="preserve">| </w:t>
            </w:r>
            <w:r w:rsidRPr="00454C78">
              <w:rPr>
                <w:rFonts w:ascii="Arial" w:hAnsi="Arial" w:cs="Arial"/>
                <w:b/>
                <w:bCs/>
              </w:rPr>
              <w:t>Gerente Regional Sorocaba</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color w:val="050505"/>
                <w:shd w:val="clear" w:color="auto" w:fill="FFFFFF"/>
              </w:rPr>
              <w:t>Adriana Bighetti Cristofani</w:t>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bCs/>
              </w:rPr>
            </w:pPr>
            <w:r w:rsidRPr="00454C78">
              <w:rPr>
                <w:rFonts w:ascii="Arial" w:hAnsi="Arial" w:cs="Arial"/>
                <w:b/>
                <w:color w:val="000000"/>
              </w:rPr>
              <w:t xml:space="preserve">| </w:t>
            </w:r>
            <w:r w:rsidRPr="00454C78">
              <w:rPr>
                <w:rFonts w:ascii="Arial" w:hAnsi="Arial" w:cs="Arial"/>
                <w:b/>
                <w:bCs/>
              </w:rPr>
              <w:t>Gerente Regional Ribeirão Preto</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color w:val="050505"/>
                <w:shd w:val="clear" w:color="auto" w:fill="FFFFFF"/>
              </w:rPr>
              <w:t>Valcirlei Gonçalves da Silva</w:t>
            </w:r>
            <w:r w:rsidRPr="00454C78">
              <w:rPr>
                <w:rFonts w:ascii="Arial" w:hAnsi="Arial" w:cs="Arial"/>
                <w:bCs/>
              </w:rPr>
              <w:t xml:space="preserve">     </w:t>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Gerente Regional Bauru</w:t>
            </w:r>
          </w:p>
        </w:tc>
      </w:tr>
      <w:tr w:rsidR="00A52993" w:rsidRPr="00454C78" w:rsidTr="00D217BB">
        <w:tc>
          <w:tcPr>
            <w:tcW w:w="424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color w:val="050505"/>
                <w:shd w:val="clear" w:color="auto" w:fill="FFFFFF"/>
              </w:rPr>
              <w:t>Alexandre Penedo</w:t>
            </w:r>
          </w:p>
        </w:tc>
        <w:tc>
          <w:tcPr>
            <w:tcW w:w="4537" w:type="dxa"/>
            <w:tcBorders>
              <w:top w:val="nil"/>
              <w:left w:val="nil"/>
              <w:bottom w:val="nil"/>
              <w:right w:val="nil"/>
            </w:tcBorders>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Gerente Regional São José dos Campos</w:t>
            </w:r>
          </w:p>
        </w:tc>
      </w:tr>
    </w:tbl>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Assessores</w:t>
      </w:r>
    </w:p>
    <w:tbl>
      <w:tblPr>
        <w:tblStyle w:val="Tabelacomgrade"/>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537"/>
      </w:tblGrid>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Celso Luiz da Silva Prudente</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 de Relações Institucionais – DI</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 xml:space="preserve">Claudio Sergio Pereira Mazzetti   </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 da Vice-Presidência – VPRES</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 xml:space="preserve">Danielle Ruas Mamnerick      </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Assessora da Presidência – PRES</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Deborah Satyro</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Assessora Técnica – DTEC</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 xml:space="preserve">José Rodrigues Garcia Filho   </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 Jurídico – PRES</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Loany de Deus Sgroi</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Assessora da Presidência – PRES</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rPr>
              <w:t>Marcelo Ribeiro Martuscelli</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 Administrativo – DADM</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rPr>
              <w:t>Marcos Stefano Zastavny do Couto</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Assessor Financeiro – DGF</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Sandro Cassio da Silva</w:t>
            </w:r>
          </w:p>
        </w:tc>
        <w:tc>
          <w:tcPr>
            <w:tcW w:w="4537" w:type="dxa"/>
          </w:tcPr>
          <w:p w:rsidR="00A52993" w:rsidRPr="00454C78" w:rsidRDefault="00A52993" w:rsidP="00D217BB">
            <w:pPr>
              <w:spacing w:line="360" w:lineRule="auto"/>
              <w:jc w:val="both"/>
              <w:rPr>
                <w:rFonts w:ascii="Arial" w:hAnsi="Arial" w:cs="Arial"/>
                <w:b/>
                <w:bCs/>
              </w:rPr>
            </w:pPr>
            <w:r w:rsidRPr="00454C78">
              <w:rPr>
                <w:rFonts w:ascii="Arial" w:hAnsi="Arial" w:cs="Arial"/>
                <w:b/>
                <w:color w:val="000000"/>
              </w:rPr>
              <w:t xml:space="preserve">| </w:t>
            </w:r>
            <w:r w:rsidRPr="00454C78">
              <w:rPr>
                <w:rFonts w:ascii="Arial" w:hAnsi="Arial" w:cs="Arial"/>
                <w:b/>
                <w:bCs/>
              </w:rPr>
              <w:t>Assessor da Presidência</w:t>
            </w:r>
          </w:p>
        </w:tc>
      </w:tr>
    </w:tbl>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Coordenadores</w:t>
      </w:r>
    </w:p>
    <w:tbl>
      <w:tblPr>
        <w:tblStyle w:val="Tabelacomgrade"/>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5529"/>
      </w:tblGrid>
      <w:tr w:rsidR="00A52993" w:rsidRPr="00454C78" w:rsidTr="00D217BB">
        <w:tc>
          <w:tcPr>
            <w:tcW w:w="4247" w:type="dxa"/>
          </w:tcPr>
          <w:p w:rsidR="00A52993" w:rsidRPr="00454C78" w:rsidRDefault="00A52993" w:rsidP="00D217BB">
            <w:pPr>
              <w:spacing w:line="360" w:lineRule="auto"/>
              <w:jc w:val="both"/>
              <w:rPr>
                <w:rFonts w:ascii="Arial" w:hAnsi="Arial" w:cs="Arial"/>
                <w:bCs/>
              </w:rPr>
            </w:pPr>
            <w:r w:rsidRPr="00454C78">
              <w:rPr>
                <w:rFonts w:ascii="Arial" w:hAnsi="Arial" w:cs="Arial"/>
                <w:bCs/>
              </w:rPr>
              <w:t>Aline Cristina da Silva Pereira</w:t>
            </w:r>
            <w:r w:rsidRPr="00454C78">
              <w:rPr>
                <w:rFonts w:ascii="Arial" w:hAnsi="Arial" w:cs="Arial"/>
                <w:b/>
                <w:bCs/>
              </w:rPr>
              <w:tab/>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de Patrimônio – DADM</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 xml:space="preserve">Ana Cláudia da Cunha Kirallah Leone   </w:t>
            </w:r>
          </w:p>
        </w:tc>
        <w:tc>
          <w:tcPr>
            <w:tcW w:w="5529" w:type="dxa"/>
          </w:tcPr>
          <w:p w:rsidR="00A52993" w:rsidRPr="00454C78" w:rsidRDefault="00A52993" w:rsidP="00D217BB">
            <w:pPr>
              <w:spacing w:line="360" w:lineRule="auto"/>
              <w:jc w:val="both"/>
              <w:rPr>
                <w:rFonts w:ascii="Arial" w:hAnsi="Arial" w:cs="Arial"/>
                <w:bCs/>
              </w:rPr>
            </w:pPr>
            <w:r w:rsidRPr="00454C78">
              <w:rPr>
                <w:rFonts w:ascii="Arial" w:hAnsi="Arial" w:cs="Arial"/>
                <w:b/>
              </w:rPr>
              <w:t xml:space="preserve">| </w:t>
            </w:r>
            <w:r w:rsidRPr="00454C78">
              <w:rPr>
                <w:rFonts w:ascii="Arial" w:hAnsi="Arial" w:cs="Arial"/>
                <w:b/>
                <w:bCs/>
              </w:rPr>
              <w:t>Coordenadora Técnica – DTEC</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Andre Nascimento Prestes Medeiros</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 Técnico – DTEC</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Carlos Roberto de Moraes</w:t>
            </w:r>
          </w:p>
        </w:tc>
        <w:tc>
          <w:tcPr>
            <w:tcW w:w="5529" w:type="dxa"/>
          </w:tcPr>
          <w:p w:rsidR="00A52993" w:rsidRPr="00454C78" w:rsidRDefault="00A52993" w:rsidP="00D217BB">
            <w:pPr>
              <w:spacing w:line="360" w:lineRule="auto"/>
              <w:rPr>
                <w:rFonts w:ascii="Arial" w:hAnsi="Arial" w:cs="Arial"/>
                <w:b/>
                <w:bCs/>
              </w:rPr>
            </w:pPr>
            <w:r w:rsidRPr="00454C78">
              <w:rPr>
                <w:rFonts w:ascii="Arial" w:hAnsi="Arial" w:cs="Arial"/>
                <w:b/>
              </w:rPr>
              <w:t xml:space="preserve">| </w:t>
            </w:r>
            <w:r w:rsidRPr="00454C78">
              <w:rPr>
                <w:rFonts w:ascii="Arial" w:hAnsi="Arial" w:cs="Arial"/>
                <w:b/>
                <w:bCs/>
              </w:rPr>
              <w:t>Coordenador Recursos Humanos – DADM</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Daniele Gomes Pinto de Moraes</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de Comunicação – PRES</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Erika Martins de Paula</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de Ensino e Formação – DE</w:t>
            </w:r>
          </w:p>
        </w:tc>
      </w:tr>
      <w:tr w:rsidR="00A52993" w:rsidRPr="00454C78" w:rsidTr="00D217BB">
        <w:tc>
          <w:tcPr>
            <w:tcW w:w="4247" w:type="dxa"/>
          </w:tcPr>
          <w:p w:rsidR="00A52993" w:rsidRPr="00454C78" w:rsidRDefault="00A52993" w:rsidP="00D217BB">
            <w:pPr>
              <w:spacing w:line="360" w:lineRule="auto"/>
              <w:jc w:val="both"/>
              <w:rPr>
                <w:rFonts w:ascii="Arial" w:hAnsi="Arial" w:cs="Arial"/>
                <w:bCs/>
              </w:rPr>
            </w:pPr>
            <w:r w:rsidRPr="00454C78">
              <w:rPr>
                <w:rFonts w:ascii="Arial" w:hAnsi="Arial" w:cs="Arial"/>
                <w:bCs/>
              </w:rPr>
              <w:t>Karina Furquim</w:t>
            </w:r>
            <w:r w:rsidRPr="00454C78">
              <w:rPr>
                <w:rFonts w:ascii="Arial" w:hAnsi="Arial" w:cs="Arial"/>
                <w:b/>
                <w:bCs/>
              </w:rPr>
              <w:t xml:space="preserve"> </w:t>
            </w:r>
            <w:r w:rsidRPr="00454C78">
              <w:rPr>
                <w:rFonts w:ascii="Arial" w:hAnsi="Arial" w:cs="Arial"/>
                <w:bCs/>
              </w:rPr>
              <w:t>da Cruz</w:t>
            </w:r>
            <w:r w:rsidRPr="00454C78">
              <w:rPr>
                <w:rFonts w:ascii="Arial" w:hAnsi="Arial" w:cs="Arial"/>
                <w:b/>
                <w:bCs/>
              </w:rPr>
              <w:tab/>
            </w:r>
            <w:r w:rsidRPr="00454C78">
              <w:rPr>
                <w:rFonts w:ascii="Arial" w:hAnsi="Arial" w:cs="Arial"/>
                <w:bCs/>
              </w:rPr>
              <w:t xml:space="preserve">            </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Jurídica – PRES</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Luciana Higa Masuda</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de Atendimento – DADM</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Maria Célia Fonseca</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de TI – DADM</w:t>
            </w:r>
          </w:p>
        </w:tc>
      </w:tr>
      <w:tr w:rsidR="00A52993" w:rsidRPr="00454C78" w:rsidTr="00D217BB">
        <w:tc>
          <w:tcPr>
            <w:tcW w:w="4247" w:type="dxa"/>
          </w:tcPr>
          <w:p w:rsidR="00A52993" w:rsidRPr="00454C78" w:rsidRDefault="00A52993" w:rsidP="00D217BB">
            <w:pPr>
              <w:spacing w:line="360" w:lineRule="auto"/>
              <w:rPr>
                <w:rFonts w:ascii="Arial" w:hAnsi="Arial" w:cs="Arial"/>
                <w:b/>
                <w:bCs/>
              </w:rPr>
            </w:pPr>
            <w:r w:rsidRPr="00454C78">
              <w:rPr>
                <w:rFonts w:ascii="Arial" w:hAnsi="Arial" w:cs="Arial"/>
                <w:bCs/>
              </w:rPr>
              <w:t>Mesaque Araujo da Silva</w:t>
            </w:r>
            <w:r w:rsidRPr="00454C78">
              <w:rPr>
                <w:rFonts w:ascii="Arial" w:hAnsi="Arial" w:cs="Arial"/>
                <w:b/>
                <w:bCs/>
              </w:rPr>
              <w:tab/>
            </w:r>
          </w:p>
        </w:tc>
        <w:tc>
          <w:tcPr>
            <w:tcW w:w="5529" w:type="dxa"/>
          </w:tcPr>
          <w:p w:rsidR="00A52993" w:rsidRPr="00454C78" w:rsidRDefault="00A52993" w:rsidP="00D217BB">
            <w:pPr>
              <w:spacing w:line="360" w:lineRule="auto"/>
              <w:rPr>
                <w:rFonts w:ascii="Arial" w:hAnsi="Arial" w:cs="Arial"/>
                <w:b/>
                <w:bCs/>
              </w:rPr>
            </w:pPr>
            <w:r w:rsidRPr="00454C78">
              <w:rPr>
                <w:rFonts w:ascii="Arial" w:hAnsi="Arial" w:cs="Arial"/>
                <w:b/>
              </w:rPr>
              <w:t xml:space="preserve">| </w:t>
            </w:r>
            <w:r w:rsidRPr="00454C78">
              <w:rPr>
                <w:rFonts w:ascii="Arial" w:hAnsi="Arial" w:cs="Arial"/>
                <w:b/>
                <w:bCs/>
              </w:rPr>
              <w:t>Coordenador Orçamento e Projetos – DGF</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rPr>
              <w:t>Odair Dutra</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 de Contabilidade – DGF</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lastRenderedPageBreak/>
              <w:t>Polyana Vilas Boas</w:t>
            </w:r>
            <w:r w:rsidRPr="00454C78">
              <w:rPr>
                <w:rFonts w:ascii="Arial" w:hAnsi="Arial" w:cs="Arial"/>
                <w:bCs/>
              </w:rPr>
              <w:tab/>
            </w:r>
            <w:r w:rsidRPr="00454C78">
              <w:rPr>
                <w:rFonts w:ascii="Arial" w:hAnsi="Arial" w:cs="Arial"/>
                <w:b/>
              </w:rPr>
              <w:t xml:space="preserve"> </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Contas a Pagar e a Receber – DGF</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Ralf Correa Scholz</w:t>
            </w:r>
          </w:p>
        </w:tc>
        <w:tc>
          <w:tcPr>
            <w:tcW w:w="5529" w:type="dxa"/>
          </w:tcPr>
          <w:p w:rsidR="00A52993" w:rsidRPr="00454C78" w:rsidRDefault="00A52993" w:rsidP="00D217BB">
            <w:pPr>
              <w:spacing w:line="360" w:lineRule="auto"/>
              <w:rPr>
                <w:rFonts w:ascii="Arial" w:hAnsi="Arial" w:cs="Arial"/>
                <w:b/>
                <w:bCs/>
              </w:rPr>
            </w:pPr>
            <w:r w:rsidRPr="00454C78">
              <w:rPr>
                <w:rFonts w:ascii="Arial" w:hAnsi="Arial" w:cs="Arial"/>
                <w:b/>
              </w:rPr>
              <w:t xml:space="preserve">| </w:t>
            </w:r>
            <w:r w:rsidRPr="00454C78">
              <w:rPr>
                <w:rFonts w:ascii="Arial" w:hAnsi="Arial" w:cs="Arial"/>
                <w:b/>
                <w:bCs/>
              </w:rPr>
              <w:t xml:space="preserve">Coordenador Técnico – DTEC </w:t>
            </w:r>
          </w:p>
        </w:tc>
      </w:tr>
      <w:tr w:rsidR="00A52993" w:rsidRPr="00454C78" w:rsidTr="00D217BB">
        <w:tc>
          <w:tcPr>
            <w:tcW w:w="4247" w:type="dxa"/>
          </w:tcPr>
          <w:p w:rsidR="00A52993" w:rsidRPr="00454C78" w:rsidRDefault="00A52993" w:rsidP="00D217BB">
            <w:pPr>
              <w:spacing w:line="360" w:lineRule="auto"/>
              <w:jc w:val="both"/>
              <w:rPr>
                <w:rFonts w:ascii="Arial" w:hAnsi="Arial" w:cs="Arial"/>
                <w:b/>
                <w:bCs/>
              </w:rPr>
            </w:pPr>
            <w:r w:rsidRPr="00454C78">
              <w:rPr>
                <w:rFonts w:ascii="Arial" w:hAnsi="Arial" w:cs="Arial"/>
                <w:bCs/>
              </w:rPr>
              <w:t>Sandra Regina de Oliveira</w:t>
            </w:r>
          </w:p>
        </w:tc>
        <w:tc>
          <w:tcPr>
            <w:tcW w:w="5529" w:type="dxa"/>
          </w:tcPr>
          <w:p w:rsidR="00A52993" w:rsidRPr="00454C78" w:rsidRDefault="00A52993" w:rsidP="00D217BB">
            <w:pPr>
              <w:spacing w:line="360" w:lineRule="auto"/>
              <w:jc w:val="both"/>
              <w:rPr>
                <w:rFonts w:ascii="Arial" w:hAnsi="Arial" w:cs="Arial"/>
                <w:b/>
                <w:bCs/>
              </w:rPr>
            </w:pPr>
            <w:r w:rsidRPr="00454C78">
              <w:rPr>
                <w:rFonts w:ascii="Arial" w:hAnsi="Arial" w:cs="Arial"/>
                <w:b/>
              </w:rPr>
              <w:t xml:space="preserve">| </w:t>
            </w:r>
            <w:r w:rsidRPr="00454C78">
              <w:rPr>
                <w:rFonts w:ascii="Arial" w:hAnsi="Arial" w:cs="Arial"/>
                <w:b/>
                <w:bCs/>
              </w:rPr>
              <w:t>Coordenadora de Convênios e Parcerias – DGF</w:t>
            </w:r>
          </w:p>
        </w:tc>
      </w:tr>
    </w:tbl>
    <w:p w:rsidR="00A52993" w:rsidRPr="00454C78" w:rsidRDefault="00A52993" w:rsidP="00A52993">
      <w:pPr>
        <w:spacing w:after="0" w:line="360" w:lineRule="auto"/>
        <w:jc w:val="both"/>
        <w:rPr>
          <w:rFonts w:ascii="Arial" w:hAnsi="Arial" w:cs="Arial"/>
          <w:b/>
          <w:bCs/>
        </w:rPr>
      </w:pPr>
    </w:p>
    <w:p w:rsidR="00A52993" w:rsidRPr="00454C78" w:rsidRDefault="00A52993" w:rsidP="00A0553D">
      <w:pPr>
        <w:pStyle w:val="Ttulo1"/>
      </w:pPr>
      <w:bookmarkStart w:id="73" w:name="_Toc406168859"/>
      <w:bookmarkStart w:id="74" w:name="_Toc430114923"/>
      <w:r w:rsidRPr="00454C78">
        <w:t>IV – ÓRGÃOS CONSULTIVOS DE APOIO AO PLENÁRIO</w:t>
      </w:r>
      <w:bookmarkEnd w:id="73"/>
      <w:bookmarkEnd w:id="74"/>
      <w:r w:rsidRPr="00454C78">
        <w:t xml:space="preserve"> </w:t>
      </w:r>
    </w:p>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Comissões Permanentes</w:t>
      </w:r>
    </w:p>
    <w:p w:rsidR="00A52993" w:rsidRPr="00454C78" w:rsidRDefault="00A52993" w:rsidP="00A52993">
      <w:pPr>
        <w:spacing w:after="0" w:line="360" w:lineRule="auto"/>
        <w:jc w:val="both"/>
        <w:rPr>
          <w:rFonts w:ascii="Arial" w:hAnsi="Arial" w:cs="Arial"/>
          <w:b/>
          <w:bCs/>
        </w:rPr>
      </w:pP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b/>
          <w:bCs/>
          <w:color w:val="050505"/>
          <w:lang w:eastAsia="pt-BR"/>
        </w:rPr>
        <w:t>Comissão Permanente de Legislação e Normas</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Marcelo Martins Barrachi </w:t>
      </w:r>
      <w:r w:rsidRPr="00454C78">
        <w:rPr>
          <w:rFonts w:ascii="Arial" w:eastAsiaTheme="minorEastAsia" w:hAnsi="Arial" w:cs="Arial"/>
          <w:i/>
          <w:iCs/>
          <w:color w:val="050505"/>
          <w:lang w:eastAsia="pt-BR"/>
        </w:rPr>
        <w:t>– coordenador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Lucio Gomes Machado </w:t>
      </w:r>
      <w:r w:rsidRPr="00454C78">
        <w:rPr>
          <w:rFonts w:ascii="Arial" w:eastAsiaTheme="minorEastAsia" w:hAnsi="Arial" w:cs="Arial"/>
          <w:i/>
          <w:iCs/>
          <w:color w:val="050505"/>
          <w:lang w:eastAsia="pt-BR"/>
        </w:rPr>
        <w:t>– coordenador adjunto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Berthelina Alves Costa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Gerson Geraldo Mendes Faria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João Carlos Monte Claro Vasconcellos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José Renato Soibelmann Melhem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Maria Rita Silveira de Paula Amoroso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before="150" w:after="15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 </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b/>
          <w:bCs/>
          <w:color w:val="050505"/>
          <w:lang w:eastAsia="pt-BR"/>
        </w:rPr>
        <w:t>Comissão Permanente de Ética e Disciplina</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Rosana Ferrari </w:t>
      </w:r>
      <w:r w:rsidRPr="00454C78">
        <w:rPr>
          <w:rFonts w:ascii="Arial" w:eastAsiaTheme="minorEastAsia" w:hAnsi="Arial" w:cs="Arial"/>
          <w:i/>
          <w:iCs/>
          <w:color w:val="050505"/>
          <w:lang w:eastAsia="pt-BR"/>
        </w:rPr>
        <w:t>– coordenadora</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Rogerio Batagliesi </w:t>
      </w:r>
      <w:r w:rsidRPr="00454C78">
        <w:rPr>
          <w:rFonts w:ascii="Arial" w:eastAsiaTheme="minorEastAsia" w:hAnsi="Arial" w:cs="Arial"/>
          <w:i/>
          <w:iCs/>
          <w:color w:val="050505"/>
          <w:lang w:eastAsia="pt-BR"/>
        </w:rPr>
        <w:t>– coordenador adjunto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Anita Affonso Ferreira Silveira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Éderson da Silva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Nilson Ghirardello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Ana Maria de Biazzi Dias de Oliveira </w:t>
      </w:r>
      <w:r w:rsidRPr="00454C78">
        <w:rPr>
          <w:rFonts w:ascii="Arial" w:eastAsiaTheme="minorEastAsia" w:hAnsi="Arial" w:cs="Arial"/>
          <w:i/>
          <w:iCs/>
          <w:color w:val="050505"/>
          <w:lang w:eastAsia="pt-BR"/>
        </w:rPr>
        <w:t xml:space="preserve">– membro </w:t>
      </w:r>
      <w:r w:rsidR="001264AB">
        <w:rPr>
          <w:rFonts w:ascii="Arial" w:eastAsiaTheme="minorEastAsia" w:hAnsi="Arial" w:cs="Arial"/>
          <w:i/>
          <w:iCs/>
          <w:color w:val="050505"/>
          <w:lang w:eastAsia="pt-BR"/>
        </w:rPr>
        <w:t>titular</w:t>
      </w:r>
    </w:p>
    <w:p w:rsidR="00A52993" w:rsidRDefault="00A52993" w:rsidP="00A52993">
      <w:pPr>
        <w:shd w:val="clear" w:color="auto" w:fill="FFFFFF"/>
        <w:spacing w:after="0" w:line="360" w:lineRule="auto"/>
        <w:rPr>
          <w:rFonts w:ascii="Arial" w:eastAsiaTheme="minorEastAsia" w:hAnsi="Arial" w:cs="Arial"/>
          <w:i/>
          <w:iCs/>
          <w:color w:val="050505"/>
          <w:lang w:eastAsia="pt-BR"/>
        </w:rPr>
      </w:pPr>
      <w:r w:rsidRPr="00454C78">
        <w:rPr>
          <w:rFonts w:ascii="Arial" w:eastAsiaTheme="minorEastAsia" w:hAnsi="Arial" w:cs="Arial"/>
          <w:color w:val="050505"/>
          <w:lang w:eastAsia="pt-BR"/>
        </w:rPr>
        <w:t>Nina Vaisman –</w:t>
      </w:r>
      <w:r w:rsidRPr="00454C78">
        <w:rPr>
          <w:rFonts w:ascii="Arial" w:eastAsiaTheme="minorEastAsia" w:hAnsi="Arial" w:cs="Arial"/>
          <w:i/>
          <w:iCs/>
          <w:color w:val="050505"/>
          <w:lang w:eastAsia="pt-BR"/>
        </w:rPr>
        <w:t xml:space="preserve"> membro </w:t>
      </w:r>
      <w:r w:rsidR="001264AB">
        <w:rPr>
          <w:rFonts w:ascii="Arial" w:eastAsiaTheme="minorEastAsia" w:hAnsi="Arial" w:cs="Arial"/>
          <w:i/>
          <w:iCs/>
          <w:color w:val="050505"/>
          <w:lang w:eastAsia="pt-BR"/>
        </w:rPr>
        <w:t>titular</w:t>
      </w:r>
    </w:p>
    <w:p w:rsidR="001264AB" w:rsidRPr="00454C78" w:rsidRDefault="001264AB" w:rsidP="001264AB">
      <w:pPr>
        <w:shd w:val="clear" w:color="auto" w:fill="FFFFFF"/>
        <w:spacing w:after="0" w:line="360" w:lineRule="auto"/>
        <w:rPr>
          <w:rFonts w:ascii="Arial" w:eastAsiaTheme="minorEastAsia" w:hAnsi="Arial" w:cs="Arial"/>
          <w:color w:val="050505"/>
          <w:lang w:eastAsia="pt-BR"/>
        </w:rPr>
      </w:pPr>
      <w:r>
        <w:rPr>
          <w:rFonts w:ascii="Arial" w:eastAsiaTheme="minorEastAsia" w:hAnsi="Arial" w:cs="Arial"/>
          <w:color w:val="050505"/>
          <w:lang w:eastAsia="pt-BR"/>
        </w:rPr>
        <w:t>Eder Roberto da Silva</w:t>
      </w:r>
      <w:r w:rsidRPr="00454C78">
        <w:rPr>
          <w:rFonts w:ascii="Arial" w:eastAsiaTheme="minorEastAsia" w:hAnsi="Arial" w:cs="Arial"/>
          <w:color w:val="050505"/>
          <w:lang w:eastAsia="pt-BR"/>
        </w:rPr>
        <w:t> </w:t>
      </w:r>
      <w:r w:rsidRPr="00454C78">
        <w:rPr>
          <w:rFonts w:ascii="Arial" w:eastAsiaTheme="minorEastAsia" w:hAnsi="Arial" w:cs="Arial"/>
          <w:i/>
          <w:iCs/>
          <w:color w:val="050505"/>
          <w:lang w:eastAsia="pt-BR"/>
        </w:rPr>
        <w:t>– membro substituto</w:t>
      </w:r>
    </w:p>
    <w:p w:rsidR="001264AB" w:rsidRDefault="001264AB" w:rsidP="001264AB">
      <w:pPr>
        <w:shd w:val="clear" w:color="auto" w:fill="FFFFFF"/>
        <w:spacing w:after="0" w:line="360" w:lineRule="auto"/>
        <w:rPr>
          <w:rFonts w:ascii="Arial" w:eastAsiaTheme="minorEastAsia" w:hAnsi="Arial" w:cs="Arial"/>
          <w:i/>
          <w:iCs/>
          <w:color w:val="050505"/>
          <w:lang w:eastAsia="pt-BR"/>
        </w:rPr>
      </w:pPr>
      <w:r>
        <w:rPr>
          <w:rFonts w:ascii="Arial" w:eastAsiaTheme="minorEastAsia" w:hAnsi="Arial" w:cs="Arial"/>
          <w:color w:val="050505"/>
          <w:lang w:eastAsia="pt-BR"/>
        </w:rPr>
        <w:t>Eduardo Habu</w:t>
      </w:r>
      <w:r w:rsidRPr="00454C78">
        <w:rPr>
          <w:rFonts w:ascii="Arial" w:eastAsiaTheme="minorEastAsia" w:hAnsi="Arial" w:cs="Arial"/>
          <w:color w:val="050505"/>
          <w:lang w:eastAsia="pt-BR"/>
        </w:rPr>
        <w:t xml:space="preserve">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before="150" w:after="150" w:line="360" w:lineRule="auto"/>
        <w:rPr>
          <w:rFonts w:ascii="Arial" w:eastAsiaTheme="minorEastAsia" w:hAnsi="Arial" w:cs="Arial"/>
          <w:color w:val="050505"/>
          <w:lang w:eastAsia="pt-BR"/>
        </w:rPr>
      </w:pP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b/>
          <w:bCs/>
          <w:color w:val="050505"/>
          <w:lang w:eastAsia="pt-BR"/>
        </w:rPr>
        <w:t>Comissão Permanente de Ensino e Formação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Flavio Marcondes </w:t>
      </w:r>
      <w:r w:rsidRPr="00454C78">
        <w:rPr>
          <w:rFonts w:ascii="Arial" w:eastAsiaTheme="minorEastAsia" w:hAnsi="Arial" w:cs="Arial"/>
          <w:i/>
          <w:iCs/>
          <w:color w:val="050505"/>
          <w:lang w:eastAsia="pt-BR"/>
        </w:rPr>
        <w:t>– coordenador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lastRenderedPageBreak/>
        <w:t>Vera Santana Luz </w:t>
      </w:r>
      <w:r w:rsidRPr="00454C78">
        <w:rPr>
          <w:rFonts w:ascii="Arial" w:eastAsiaTheme="minorEastAsia" w:hAnsi="Arial" w:cs="Arial"/>
          <w:i/>
          <w:iCs/>
          <w:color w:val="050505"/>
          <w:lang w:eastAsia="pt-BR"/>
        </w:rPr>
        <w:t>– coordenadora adjunta</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José Antonio Lanchoti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Nelson Gonçalves de Lima Junior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Paulo André Cunha Ribeiro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Anne Marie Sumner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João Carlos Correia </w:t>
      </w:r>
      <w:r w:rsidRPr="00454C78">
        <w:rPr>
          <w:rFonts w:ascii="Arial" w:eastAsiaTheme="minorEastAsia" w:hAnsi="Arial" w:cs="Arial"/>
          <w:i/>
          <w:iCs/>
          <w:color w:val="050505"/>
          <w:lang w:eastAsia="pt-BR"/>
        </w:rPr>
        <w:t>– membro substituto</w:t>
      </w:r>
    </w:p>
    <w:p w:rsidR="00A52993" w:rsidRPr="00454C78" w:rsidRDefault="00A52993" w:rsidP="009A11D1">
      <w:pPr>
        <w:shd w:val="clear" w:color="auto" w:fill="FFFFFF"/>
        <w:spacing w:before="150" w:after="15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 </w:t>
      </w:r>
      <w:r w:rsidRPr="00454C78">
        <w:rPr>
          <w:rFonts w:ascii="Arial" w:eastAsiaTheme="minorEastAsia" w:hAnsi="Arial" w:cs="Arial"/>
          <w:b/>
          <w:bCs/>
          <w:color w:val="050505"/>
          <w:lang w:eastAsia="pt-BR"/>
        </w:rPr>
        <w:t>Comissão Permanente de Orçamento e Contas</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Silvio John Heilbut –</w:t>
      </w:r>
      <w:r w:rsidRPr="00454C78">
        <w:rPr>
          <w:rFonts w:ascii="Arial" w:eastAsiaTheme="minorEastAsia" w:hAnsi="Arial" w:cs="Arial"/>
          <w:i/>
          <w:iCs/>
          <w:color w:val="050505"/>
          <w:lang w:eastAsia="pt-BR"/>
        </w:rPr>
        <w:t> coordenador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Edson Jorge Elito </w:t>
      </w:r>
      <w:r w:rsidRPr="00454C78">
        <w:rPr>
          <w:rFonts w:ascii="Arial" w:eastAsiaTheme="minorEastAsia" w:hAnsi="Arial" w:cs="Arial"/>
          <w:i/>
          <w:iCs/>
          <w:color w:val="050505"/>
          <w:lang w:eastAsia="pt-BR"/>
        </w:rPr>
        <w:t>– coordenador adjunto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Bruno Ghizellini Neto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Luiz Antonio Raizzaro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Nancy Laranjeira Tavares de Camargo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Andre Tostes Graziano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Antonio Celso Marcondes Pinheiro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before="150" w:after="15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 </w:t>
      </w:r>
      <w:r w:rsidRPr="00454C78">
        <w:rPr>
          <w:rFonts w:ascii="Arial" w:eastAsiaTheme="minorEastAsia" w:hAnsi="Arial" w:cs="Arial"/>
          <w:b/>
          <w:bCs/>
          <w:color w:val="050505"/>
          <w:lang w:eastAsia="pt-BR"/>
        </w:rPr>
        <w:t>Comissão Permanente de Exercício Profissional</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Edmilson Queiroz Dias </w:t>
      </w:r>
      <w:r w:rsidRPr="00454C78">
        <w:rPr>
          <w:rFonts w:ascii="Arial" w:eastAsiaTheme="minorEastAsia" w:hAnsi="Arial" w:cs="Arial"/>
          <w:i/>
          <w:iCs/>
          <w:color w:val="050505"/>
          <w:lang w:eastAsia="pt-BR"/>
        </w:rPr>
        <w:t>– coordenador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Claudio Barbosa Ferreira</w:t>
      </w:r>
      <w:r w:rsidRPr="00454C78">
        <w:rPr>
          <w:rFonts w:ascii="Arial" w:eastAsiaTheme="minorEastAsia" w:hAnsi="Arial" w:cs="Arial"/>
          <w:i/>
          <w:iCs/>
          <w:color w:val="050505"/>
          <w:lang w:eastAsia="pt-BR"/>
        </w:rPr>
        <w:t> – coordenador adjunto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Dilene Zaparoli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Luciana Rando de Macedo Bento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Marcia Mallet Machado de Moura </w:t>
      </w:r>
      <w:r w:rsidRPr="00454C78">
        <w:rPr>
          <w:rFonts w:ascii="Arial" w:eastAsiaTheme="minorEastAsia" w:hAnsi="Arial" w:cs="Arial"/>
          <w:i/>
          <w:iCs/>
          <w:color w:val="050505"/>
          <w:lang w:eastAsia="pt-BR"/>
        </w:rPr>
        <w:t>– membro titular</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Luiz Antonio Cortez Ferreira </w:t>
      </w:r>
      <w:r w:rsidRPr="00454C78">
        <w:rPr>
          <w:rFonts w:ascii="Arial" w:eastAsiaTheme="minorEastAsia" w:hAnsi="Arial" w:cs="Arial"/>
          <w:i/>
          <w:iCs/>
          <w:color w:val="050505"/>
          <w:lang w:eastAsia="pt-BR"/>
        </w:rPr>
        <w:t>– membro substituto</w:t>
      </w:r>
    </w:p>
    <w:p w:rsidR="00A52993" w:rsidRPr="00454C78" w:rsidRDefault="00A52993" w:rsidP="00A52993">
      <w:pPr>
        <w:shd w:val="clear" w:color="auto" w:fill="FFFFFF"/>
        <w:spacing w:after="0" w:line="360" w:lineRule="auto"/>
        <w:rPr>
          <w:rFonts w:ascii="Arial" w:eastAsiaTheme="minorEastAsia" w:hAnsi="Arial" w:cs="Arial"/>
          <w:color w:val="050505"/>
          <w:lang w:eastAsia="pt-BR"/>
        </w:rPr>
      </w:pPr>
      <w:r w:rsidRPr="00454C78">
        <w:rPr>
          <w:rFonts w:ascii="Arial" w:eastAsiaTheme="minorEastAsia" w:hAnsi="Arial" w:cs="Arial"/>
          <w:color w:val="050505"/>
          <w:lang w:eastAsia="pt-BR"/>
        </w:rPr>
        <w:t>Claudio Zardo Búrigo </w:t>
      </w:r>
      <w:r w:rsidRPr="00454C78">
        <w:rPr>
          <w:rFonts w:ascii="Arial" w:eastAsiaTheme="minorEastAsia" w:hAnsi="Arial" w:cs="Arial"/>
          <w:i/>
          <w:iCs/>
          <w:color w:val="050505"/>
          <w:lang w:eastAsia="pt-BR"/>
        </w:rPr>
        <w:t>– membro substituto</w:t>
      </w:r>
    </w:p>
    <w:p w:rsidR="00A52993" w:rsidRPr="00454C78" w:rsidRDefault="00A52993" w:rsidP="00A52993">
      <w:pPr>
        <w:spacing w:after="0" w:line="360" w:lineRule="auto"/>
        <w:jc w:val="both"/>
        <w:rPr>
          <w:rFonts w:ascii="Arial" w:hAnsi="Arial" w:cs="Arial"/>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Comissões Especiais</w:t>
      </w:r>
    </w:p>
    <w:p w:rsidR="00A52993" w:rsidRPr="00454C78" w:rsidRDefault="00A52993" w:rsidP="00A52993">
      <w:pPr>
        <w:spacing w:after="0" w:line="360" w:lineRule="auto"/>
        <w:jc w:val="both"/>
        <w:rPr>
          <w:rFonts w:ascii="Arial" w:hAnsi="Arial" w:cs="Arial"/>
          <w:b/>
          <w:bCs/>
        </w:rPr>
      </w:pPr>
    </w:p>
    <w:p w:rsidR="00A52993" w:rsidRPr="00454C78" w:rsidRDefault="00A52993" w:rsidP="00A52993">
      <w:pPr>
        <w:spacing w:after="0" w:line="360" w:lineRule="auto"/>
        <w:jc w:val="both"/>
        <w:rPr>
          <w:rFonts w:ascii="Arial" w:hAnsi="Arial" w:cs="Arial"/>
          <w:b/>
        </w:rPr>
      </w:pPr>
      <w:r w:rsidRPr="00454C78">
        <w:rPr>
          <w:rFonts w:ascii="Arial" w:hAnsi="Arial" w:cs="Arial"/>
          <w:b/>
        </w:rPr>
        <w:t>COMISSÃO ESPECIAL PARA ESTUDOS SOBRE A NOVA ORGANIZAÇÃO ESPACIAL DA SEDE DO CAU/SP</w:t>
      </w:r>
    </w:p>
    <w:p w:rsidR="002A6BD5" w:rsidRPr="00973EE1" w:rsidRDefault="002A6BD5" w:rsidP="002A6BD5">
      <w:pPr>
        <w:shd w:val="clear" w:color="auto" w:fill="FFFFFF"/>
        <w:spacing w:after="0" w:line="360" w:lineRule="auto"/>
        <w:rPr>
          <w:rFonts w:ascii="Arial" w:eastAsia="Times New Roman" w:hAnsi="Arial" w:cs="Arial"/>
          <w:i/>
          <w:color w:val="050505"/>
          <w:lang w:eastAsia="pt-BR"/>
        </w:rPr>
      </w:pPr>
      <w:r>
        <w:rPr>
          <w:rFonts w:ascii="Arial" w:eastAsia="Times New Roman" w:hAnsi="Arial" w:cs="Arial"/>
          <w:color w:val="050505"/>
          <w:lang w:eastAsia="pt-BR"/>
        </w:rPr>
        <w:t xml:space="preserve">Rogério Batagliesi – </w:t>
      </w:r>
      <w:r w:rsidRPr="00973EE1">
        <w:rPr>
          <w:rFonts w:ascii="Arial" w:eastAsia="Times New Roman" w:hAnsi="Arial" w:cs="Arial"/>
          <w:i/>
          <w:color w:val="050505"/>
          <w:lang w:eastAsia="pt-BR"/>
        </w:rPr>
        <w:t>coordenador</w:t>
      </w:r>
      <w:r w:rsidRPr="00005193">
        <w:rPr>
          <w:rFonts w:ascii="Arial" w:eastAsia="Times New Roman" w:hAnsi="Arial" w:cs="Arial"/>
          <w:color w:val="050505"/>
          <w:lang w:eastAsia="pt-BR"/>
        </w:rPr>
        <w:br/>
        <w:t xml:space="preserve">Gerson Geraldo Mendes Faria – </w:t>
      </w:r>
      <w:r w:rsidRPr="00973EE1">
        <w:rPr>
          <w:rFonts w:ascii="Arial" w:eastAsia="Times New Roman" w:hAnsi="Arial" w:cs="Arial"/>
          <w:i/>
          <w:color w:val="050505"/>
          <w:lang w:eastAsia="pt-BR"/>
        </w:rPr>
        <w:t>coordenador adjunto</w:t>
      </w:r>
      <w:r w:rsidRPr="00005193">
        <w:rPr>
          <w:rFonts w:ascii="Arial" w:eastAsia="Times New Roman" w:hAnsi="Arial" w:cs="Arial"/>
          <w:color w:val="050505"/>
          <w:lang w:eastAsia="pt-BR"/>
        </w:rPr>
        <w:br/>
        <w:t xml:space="preserve">José Renato Soibelmann Melhem – </w:t>
      </w:r>
      <w:r w:rsidRPr="00973EE1">
        <w:rPr>
          <w:rFonts w:ascii="Arial" w:eastAsia="Times New Roman" w:hAnsi="Arial" w:cs="Arial"/>
          <w:i/>
          <w:color w:val="050505"/>
          <w:lang w:eastAsia="pt-BR"/>
        </w:rPr>
        <w:t>membro titular</w:t>
      </w:r>
      <w:r w:rsidRPr="00005193">
        <w:rPr>
          <w:rFonts w:ascii="Arial" w:eastAsia="Times New Roman" w:hAnsi="Arial" w:cs="Arial"/>
          <w:color w:val="050505"/>
          <w:lang w:eastAsia="pt-BR"/>
        </w:rPr>
        <w:br/>
        <w:t xml:space="preserve">Luciana Rando de Macedo Bento – </w:t>
      </w:r>
      <w:r w:rsidRPr="00973EE1">
        <w:rPr>
          <w:rFonts w:ascii="Arial" w:eastAsia="Times New Roman" w:hAnsi="Arial" w:cs="Arial"/>
          <w:i/>
          <w:color w:val="050505"/>
          <w:lang w:eastAsia="pt-BR"/>
        </w:rPr>
        <w:t>membro titular</w:t>
      </w:r>
      <w:r w:rsidRPr="00005193">
        <w:rPr>
          <w:rFonts w:ascii="Arial" w:eastAsia="Times New Roman" w:hAnsi="Arial" w:cs="Arial"/>
          <w:color w:val="050505"/>
          <w:lang w:eastAsia="pt-BR"/>
        </w:rPr>
        <w:br/>
      </w:r>
      <w:r w:rsidRPr="00005193">
        <w:rPr>
          <w:rFonts w:ascii="Arial" w:eastAsia="Times New Roman" w:hAnsi="Arial" w:cs="Arial"/>
          <w:color w:val="050505"/>
          <w:lang w:eastAsia="pt-BR"/>
        </w:rPr>
        <w:lastRenderedPageBreak/>
        <w:t xml:space="preserve">Rosana Ferrari – </w:t>
      </w:r>
      <w:r w:rsidRPr="00973EE1">
        <w:rPr>
          <w:rFonts w:ascii="Arial" w:eastAsia="Times New Roman" w:hAnsi="Arial" w:cs="Arial"/>
          <w:i/>
          <w:color w:val="050505"/>
          <w:lang w:eastAsia="pt-BR"/>
        </w:rPr>
        <w:t>membro titular</w:t>
      </w:r>
      <w:r w:rsidRPr="00005193">
        <w:rPr>
          <w:rFonts w:ascii="Arial" w:eastAsia="Times New Roman" w:hAnsi="Arial" w:cs="Arial"/>
          <w:color w:val="050505"/>
          <w:lang w:eastAsia="pt-BR"/>
        </w:rPr>
        <w:br/>
        <w:t xml:space="preserve">Silvana Serafino Cambiaghi – </w:t>
      </w:r>
      <w:r w:rsidRPr="00973EE1">
        <w:rPr>
          <w:rFonts w:ascii="Arial" w:eastAsia="Times New Roman" w:hAnsi="Arial" w:cs="Arial"/>
          <w:i/>
          <w:color w:val="050505"/>
          <w:lang w:eastAsia="pt-BR"/>
        </w:rPr>
        <w:t>membro substituto</w:t>
      </w:r>
      <w:r w:rsidRPr="00005193">
        <w:rPr>
          <w:rFonts w:ascii="Arial" w:eastAsia="Times New Roman" w:hAnsi="Arial" w:cs="Arial"/>
          <w:color w:val="050505"/>
          <w:lang w:eastAsia="pt-BR"/>
        </w:rPr>
        <w:br/>
        <w:t xml:space="preserve">Silvio John Heilbut – </w:t>
      </w:r>
      <w:r w:rsidRPr="00973EE1">
        <w:rPr>
          <w:rFonts w:ascii="Arial" w:eastAsia="Times New Roman" w:hAnsi="Arial" w:cs="Arial"/>
          <w:i/>
          <w:color w:val="050505"/>
          <w:lang w:eastAsia="pt-BR"/>
        </w:rPr>
        <w:t>membro substituto</w:t>
      </w:r>
    </w:p>
    <w:p w:rsidR="002A6BD5" w:rsidRDefault="002A6BD5" w:rsidP="00A52993">
      <w:pPr>
        <w:autoSpaceDE w:val="0"/>
        <w:autoSpaceDN w:val="0"/>
        <w:adjustRightInd w:val="0"/>
        <w:spacing w:after="0" w:line="360" w:lineRule="auto"/>
        <w:rPr>
          <w:rFonts w:ascii="Arial" w:hAnsi="Arial" w:cs="Arial"/>
        </w:rPr>
      </w:pPr>
    </w:p>
    <w:p w:rsidR="002A6BD5" w:rsidRDefault="002A6BD5" w:rsidP="002A6BD5">
      <w:pPr>
        <w:spacing w:after="0" w:line="360" w:lineRule="auto"/>
        <w:jc w:val="both"/>
        <w:rPr>
          <w:rFonts w:ascii="Arial" w:hAnsi="Arial" w:cs="Arial"/>
          <w:b/>
          <w:bCs/>
        </w:rPr>
      </w:pPr>
      <w:r w:rsidRPr="00454C78">
        <w:rPr>
          <w:rFonts w:ascii="Arial" w:hAnsi="Arial" w:cs="Arial"/>
          <w:b/>
          <w:bCs/>
        </w:rPr>
        <w:t>COMISSÃO ESPECIAL PARA ORGANIZAÇÃO DA SEGUNDA CONFERÊNCIA ESTADUAL DE ARQUITETOS E URBANISTAS</w:t>
      </w:r>
    </w:p>
    <w:p w:rsidR="002A6BD5" w:rsidRPr="00973EE1" w:rsidRDefault="002A6BD5" w:rsidP="002A6BD5">
      <w:pPr>
        <w:spacing w:after="0" w:line="360" w:lineRule="auto"/>
        <w:jc w:val="both"/>
        <w:rPr>
          <w:rFonts w:ascii="Arial" w:hAnsi="Arial" w:cs="Arial"/>
          <w:bCs/>
        </w:rPr>
      </w:pPr>
      <w:r>
        <w:rPr>
          <w:rFonts w:ascii="Arial" w:hAnsi="Arial" w:cs="Arial"/>
          <w:bCs/>
        </w:rPr>
        <w:t xml:space="preserve">Ronald Tanimoto Celestino – </w:t>
      </w:r>
      <w:r w:rsidRPr="00973EE1">
        <w:rPr>
          <w:rFonts w:ascii="Arial" w:hAnsi="Arial" w:cs="Arial"/>
          <w:bCs/>
          <w:i/>
        </w:rPr>
        <w:t>coordenador</w:t>
      </w:r>
    </w:p>
    <w:p w:rsidR="002A6BD5" w:rsidRPr="00973EE1" w:rsidRDefault="002A6BD5" w:rsidP="002A6BD5">
      <w:pPr>
        <w:spacing w:after="0" w:line="360" w:lineRule="auto"/>
        <w:jc w:val="both"/>
        <w:rPr>
          <w:rFonts w:ascii="Arial" w:hAnsi="Arial" w:cs="Arial"/>
          <w:bCs/>
        </w:rPr>
      </w:pPr>
      <w:r>
        <w:rPr>
          <w:rFonts w:ascii="Arial" w:hAnsi="Arial" w:cs="Arial"/>
          <w:bCs/>
        </w:rPr>
        <w:t xml:space="preserve">Rosana Ferrari – </w:t>
      </w:r>
      <w:r w:rsidRPr="00973EE1">
        <w:rPr>
          <w:rFonts w:ascii="Arial" w:hAnsi="Arial" w:cs="Arial"/>
          <w:bCs/>
          <w:i/>
        </w:rPr>
        <w:t>coordenadora adjunta</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Claudete Aparecida Lopes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Edson Jorge Elito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i/>
        </w:rPr>
      </w:pPr>
      <w:r w:rsidRPr="00973EE1">
        <w:rPr>
          <w:rFonts w:ascii="Arial" w:hAnsi="Arial" w:cs="Arial"/>
          <w:bCs/>
        </w:rPr>
        <w:t xml:space="preserve">Pedro Fiori Arantes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Marcelo Barrachi – membro substituto</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José Renato Soibelmann Melhem – </w:t>
      </w:r>
      <w:r w:rsidRPr="00973EE1">
        <w:rPr>
          <w:rFonts w:ascii="Arial" w:hAnsi="Arial" w:cs="Arial"/>
          <w:bCs/>
          <w:i/>
        </w:rPr>
        <w:t>membro substituto</w:t>
      </w:r>
    </w:p>
    <w:p w:rsidR="002A6BD5" w:rsidRPr="00454C78" w:rsidRDefault="002A6BD5" w:rsidP="002A6BD5">
      <w:pPr>
        <w:spacing w:after="0" w:line="360" w:lineRule="auto"/>
        <w:jc w:val="both"/>
        <w:rPr>
          <w:rFonts w:ascii="Arial" w:hAnsi="Arial" w:cs="Arial"/>
        </w:rPr>
      </w:pPr>
    </w:p>
    <w:p w:rsidR="002A6BD5" w:rsidRPr="00454C78" w:rsidRDefault="002A6BD5" w:rsidP="002A6BD5">
      <w:pPr>
        <w:spacing w:after="0" w:line="360" w:lineRule="auto"/>
        <w:jc w:val="both"/>
        <w:rPr>
          <w:rFonts w:ascii="Arial" w:hAnsi="Arial" w:cs="Arial"/>
          <w:b/>
          <w:bCs/>
        </w:rPr>
      </w:pPr>
      <w:r w:rsidRPr="00454C78">
        <w:rPr>
          <w:rFonts w:ascii="Arial" w:hAnsi="Arial" w:cs="Arial"/>
          <w:b/>
          <w:bCs/>
        </w:rPr>
        <w:t>CO</w:t>
      </w:r>
      <w:r>
        <w:rPr>
          <w:rFonts w:ascii="Arial" w:hAnsi="Arial" w:cs="Arial"/>
          <w:b/>
          <w:bCs/>
        </w:rPr>
        <w:t xml:space="preserve">MISSÃO ESPECIAL PARA A COMPRA / </w:t>
      </w:r>
      <w:r w:rsidRPr="00454C78">
        <w:rPr>
          <w:rFonts w:ascii="Arial" w:hAnsi="Arial" w:cs="Arial"/>
          <w:b/>
          <w:bCs/>
        </w:rPr>
        <w:t xml:space="preserve">AQUISIÇÃO DA SEDE </w:t>
      </w:r>
      <w:r>
        <w:rPr>
          <w:rFonts w:ascii="Arial" w:hAnsi="Arial" w:cs="Arial"/>
          <w:b/>
          <w:bCs/>
        </w:rPr>
        <w:t xml:space="preserve">PRÓPRIA </w:t>
      </w:r>
      <w:r w:rsidRPr="00454C78">
        <w:rPr>
          <w:rFonts w:ascii="Arial" w:hAnsi="Arial" w:cs="Arial"/>
          <w:b/>
          <w:bCs/>
        </w:rPr>
        <w:t>DO CAU/SP</w:t>
      </w:r>
    </w:p>
    <w:p w:rsidR="002A6BD5" w:rsidRPr="00973EE1" w:rsidRDefault="002A6BD5" w:rsidP="002A6BD5">
      <w:pPr>
        <w:spacing w:after="0" w:line="360" w:lineRule="auto"/>
        <w:jc w:val="both"/>
        <w:rPr>
          <w:rFonts w:ascii="Arial" w:hAnsi="Arial" w:cs="Arial"/>
          <w:bCs/>
        </w:rPr>
      </w:pPr>
      <w:r>
        <w:rPr>
          <w:rFonts w:ascii="Arial" w:hAnsi="Arial" w:cs="Arial"/>
          <w:bCs/>
        </w:rPr>
        <w:t xml:space="preserve">Jacobina Albu Vaisman – </w:t>
      </w:r>
      <w:r w:rsidRPr="00973EE1">
        <w:rPr>
          <w:rFonts w:ascii="Arial" w:hAnsi="Arial" w:cs="Arial"/>
          <w:bCs/>
          <w:i/>
        </w:rPr>
        <w:t>coordenadora</w:t>
      </w:r>
    </w:p>
    <w:p w:rsidR="002A6BD5" w:rsidRPr="00973EE1" w:rsidRDefault="002A6BD5" w:rsidP="002A6BD5">
      <w:pPr>
        <w:spacing w:after="0" w:line="360" w:lineRule="auto"/>
        <w:jc w:val="both"/>
        <w:rPr>
          <w:rFonts w:ascii="Arial" w:hAnsi="Arial" w:cs="Arial"/>
          <w:bCs/>
        </w:rPr>
      </w:pPr>
      <w:r>
        <w:rPr>
          <w:rFonts w:ascii="Arial" w:hAnsi="Arial" w:cs="Arial"/>
          <w:bCs/>
        </w:rPr>
        <w:t xml:space="preserve">Rogério Batagliesi – </w:t>
      </w:r>
      <w:r w:rsidRPr="00973EE1">
        <w:rPr>
          <w:rFonts w:ascii="Arial" w:hAnsi="Arial" w:cs="Arial"/>
          <w:bCs/>
          <w:i/>
        </w:rPr>
        <w:t>coordenador adjunto</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Bruno Ghizellini Neto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Luciana Rando de Macedo Bento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Silvana Serafino Cambiaghi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Gerson Geraldo Mendes Faria – </w:t>
      </w:r>
      <w:r w:rsidRPr="00973EE1">
        <w:rPr>
          <w:rFonts w:ascii="Arial" w:hAnsi="Arial" w:cs="Arial"/>
          <w:bCs/>
          <w:i/>
        </w:rPr>
        <w:t>membro substituto</w:t>
      </w:r>
    </w:p>
    <w:p w:rsidR="002A6BD5" w:rsidRDefault="002A6BD5" w:rsidP="002A6BD5">
      <w:pPr>
        <w:spacing w:after="0" w:line="360" w:lineRule="auto"/>
        <w:jc w:val="both"/>
        <w:rPr>
          <w:rFonts w:ascii="Arial" w:hAnsi="Arial" w:cs="Arial"/>
          <w:bCs/>
          <w:i/>
        </w:rPr>
      </w:pPr>
      <w:r w:rsidRPr="00973EE1">
        <w:rPr>
          <w:rFonts w:ascii="Arial" w:hAnsi="Arial" w:cs="Arial"/>
          <w:bCs/>
        </w:rPr>
        <w:t xml:space="preserve">Silvio Heilbut – </w:t>
      </w:r>
      <w:r w:rsidRPr="00973EE1">
        <w:rPr>
          <w:rFonts w:ascii="Arial" w:hAnsi="Arial" w:cs="Arial"/>
          <w:bCs/>
          <w:i/>
        </w:rPr>
        <w:t>membro substituto</w:t>
      </w:r>
    </w:p>
    <w:p w:rsidR="002A6BD5" w:rsidRPr="00973EE1" w:rsidRDefault="002A6BD5" w:rsidP="002A6BD5">
      <w:pPr>
        <w:spacing w:after="0" w:line="360" w:lineRule="auto"/>
        <w:jc w:val="both"/>
        <w:rPr>
          <w:rFonts w:ascii="Arial" w:hAnsi="Arial" w:cs="Arial"/>
          <w:bCs/>
        </w:rPr>
      </w:pPr>
    </w:p>
    <w:p w:rsidR="002A6BD5" w:rsidRDefault="002A6BD5" w:rsidP="002A6BD5">
      <w:pPr>
        <w:spacing w:after="0" w:line="360" w:lineRule="auto"/>
        <w:jc w:val="both"/>
        <w:rPr>
          <w:rFonts w:ascii="Arial" w:hAnsi="Arial" w:cs="Arial"/>
          <w:b/>
          <w:bCs/>
        </w:rPr>
      </w:pPr>
      <w:r w:rsidRPr="00454C78">
        <w:rPr>
          <w:rFonts w:ascii="Arial" w:hAnsi="Arial" w:cs="Arial"/>
          <w:b/>
          <w:bCs/>
        </w:rPr>
        <w:t>COMISSÃO ESPECIAL DE COMUNICAÇÃO</w:t>
      </w:r>
    </w:p>
    <w:p w:rsidR="002A6BD5" w:rsidRPr="00973EE1" w:rsidRDefault="002A6BD5" w:rsidP="002A6BD5">
      <w:pPr>
        <w:spacing w:after="0" w:line="360" w:lineRule="auto"/>
        <w:jc w:val="both"/>
        <w:rPr>
          <w:rFonts w:ascii="Arial" w:hAnsi="Arial" w:cs="Arial"/>
          <w:bCs/>
        </w:rPr>
      </w:pPr>
      <w:r w:rsidRPr="00973EE1">
        <w:rPr>
          <w:rFonts w:ascii="Arial" w:hAnsi="Arial" w:cs="Arial"/>
          <w:bCs/>
        </w:rPr>
        <w:t>Anto</w:t>
      </w:r>
      <w:r>
        <w:rPr>
          <w:rFonts w:ascii="Arial" w:hAnsi="Arial" w:cs="Arial"/>
          <w:bCs/>
        </w:rPr>
        <w:t xml:space="preserve">nio Celso Marcondes Pinheiro – </w:t>
      </w:r>
      <w:r w:rsidRPr="00973EE1">
        <w:rPr>
          <w:rFonts w:ascii="Arial" w:hAnsi="Arial" w:cs="Arial"/>
          <w:bCs/>
          <w:i/>
        </w:rPr>
        <w:t>coordenador</w:t>
      </w:r>
    </w:p>
    <w:p w:rsidR="002A6BD5" w:rsidRPr="00973EE1" w:rsidRDefault="002A6BD5" w:rsidP="002A6BD5">
      <w:pPr>
        <w:spacing w:after="0" w:line="360" w:lineRule="auto"/>
        <w:jc w:val="both"/>
        <w:rPr>
          <w:rFonts w:ascii="Arial" w:hAnsi="Arial" w:cs="Arial"/>
          <w:bCs/>
          <w:i/>
        </w:rPr>
      </w:pPr>
      <w:r>
        <w:rPr>
          <w:rFonts w:ascii="Arial" w:hAnsi="Arial" w:cs="Arial"/>
          <w:bCs/>
        </w:rPr>
        <w:t xml:space="preserve">Andre Tostes Graziano – </w:t>
      </w:r>
      <w:r w:rsidRPr="00973EE1">
        <w:rPr>
          <w:rFonts w:ascii="Arial" w:hAnsi="Arial" w:cs="Arial"/>
          <w:bCs/>
          <w:i/>
        </w:rPr>
        <w:t>coordenador adjunto</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Anita Affonso Ferreira Silveira – </w:t>
      </w:r>
      <w:r w:rsidRPr="00973EE1">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Eduardo Caldeira Brandt Almeida – </w:t>
      </w:r>
      <w:r w:rsidRPr="00E87B7A">
        <w:rPr>
          <w:rFonts w:ascii="Arial" w:hAnsi="Arial" w:cs="Arial"/>
          <w:bCs/>
          <w:i/>
        </w:rPr>
        <w:t>membro titular</w:t>
      </w:r>
    </w:p>
    <w:p w:rsidR="002A6BD5" w:rsidRPr="00E87B7A" w:rsidRDefault="002A6BD5" w:rsidP="002A6BD5">
      <w:pPr>
        <w:spacing w:after="0" w:line="360" w:lineRule="auto"/>
        <w:jc w:val="both"/>
        <w:rPr>
          <w:rFonts w:ascii="Arial" w:hAnsi="Arial" w:cs="Arial"/>
          <w:bCs/>
          <w:i/>
        </w:rPr>
      </w:pPr>
      <w:r w:rsidRPr="00973EE1">
        <w:rPr>
          <w:rFonts w:ascii="Arial" w:hAnsi="Arial" w:cs="Arial"/>
          <w:bCs/>
        </w:rPr>
        <w:t xml:space="preserve">Luiz Antonio Cortez Ferreira – </w:t>
      </w:r>
      <w:r w:rsidRPr="00E87B7A">
        <w:rPr>
          <w:rFonts w:ascii="Arial" w:hAnsi="Arial" w:cs="Arial"/>
          <w:bCs/>
          <w:i/>
        </w:rPr>
        <w:t>membro titular</w:t>
      </w:r>
    </w:p>
    <w:p w:rsidR="002A6BD5" w:rsidRPr="00973EE1" w:rsidRDefault="002A6BD5" w:rsidP="002A6BD5">
      <w:pPr>
        <w:spacing w:after="0" w:line="360" w:lineRule="auto"/>
        <w:jc w:val="both"/>
        <w:rPr>
          <w:rFonts w:ascii="Arial" w:hAnsi="Arial" w:cs="Arial"/>
          <w:bCs/>
        </w:rPr>
      </w:pPr>
      <w:r w:rsidRPr="00973EE1">
        <w:rPr>
          <w:rFonts w:ascii="Arial" w:hAnsi="Arial" w:cs="Arial"/>
          <w:bCs/>
        </w:rPr>
        <w:t xml:space="preserve">Maria Rita Silveira de Paula Amoroso – </w:t>
      </w:r>
      <w:r w:rsidRPr="00E87B7A">
        <w:rPr>
          <w:rFonts w:ascii="Arial" w:hAnsi="Arial" w:cs="Arial"/>
          <w:bCs/>
          <w:i/>
        </w:rPr>
        <w:t>membro substituto</w:t>
      </w:r>
    </w:p>
    <w:p w:rsidR="002A6BD5" w:rsidRPr="00E87B7A" w:rsidRDefault="002A6BD5" w:rsidP="002A6BD5">
      <w:pPr>
        <w:spacing w:after="0" w:line="360" w:lineRule="auto"/>
        <w:jc w:val="both"/>
        <w:rPr>
          <w:rFonts w:ascii="Arial" w:hAnsi="Arial" w:cs="Arial"/>
          <w:bCs/>
          <w:i/>
        </w:rPr>
      </w:pPr>
      <w:r w:rsidRPr="00973EE1">
        <w:rPr>
          <w:rFonts w:ascii="Arial" w:hAnsi="Arial" w:cs="Arial"/>
          <w:bCs/>
        </w:rPr>
        <w:t xml:space="preserve">Anne Marie Sumner – </w:t>
      </w:r>
      <w:r w:rsidRPr="00E87B7A">
        <w:rPr>
          <w:rFonts w:ascii="Arial" w:hAnsi="Arial" w:cs="Arial"/>
          <w:bCs/>
          <w:i/>
        </w:rPr>
        <w:t>membro substituto</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bCs/>
        </w:rPr>
      </w:pPr>
      <w:r w:rsidRPr="00454C78">
        <w:rPr>
          <w:rFonts w:ascii="Arial" w:hAnsi="Arial" w:cs="Arial"/>
          <w:b/>
          <w:bCs/>
        </w:rPr>
        <w:t>COMISSÃO ESPECIAL DE ANÁLISE DE ACONTECIMENTOS DE REPERCUSSÃO PÚBLICA</w:t>
      </w:r>
    </w:p>
    <w:p w:rsidR="002A6BD5" w:rsidRPr="00E87B7A" w:rsidRDefault="002A6BD5" w:rsidP="002A6BD5">
      <w:pPr>
        <w:spacing w:after="0" w:line="360" w:lineRule="auto"/>
        <w:jc w:val="both"/>
        <w:rPr>
          <w:rFonts w:ascii="Arial" w:hAnsi="Arial" w:cs="Arial"/>
          <w:bCs/>
          <w:i/>
        </w:rPr>
      </w:pPr>
      <w:r>
        <w:rPr>
          <w:rFonts w:ascii="Arial" w:hAnsi="Arial" w:cs="Arial"/>
          <w:bCs/>
        </w:rPr>
        <w:t xml:space="preserve">Gustavo Ramos Melo – </w:t>
      </w:r>
      <w:r w:rsidRPr="00E87B7A">
        <w:rPr>
          <w:rFonts w:ascii="Arial" w:hAnsi="Arial" w:cs="Arial"/>
          <w:bCs/>
          <w:i/>
        </w:rPr>
        <w:t>coordenador</w:t>
      </w:r>
    </w:p>
    <w:p w:rsidR="002A6BD5" w:rsidRPr="00E87B7A" w:rsidRDefault="002A6BD5" w:rsidP="002A6BD5">
      <w:pPr>
        <w:spacing w:after="0" w:line="360" w:lineRule="auto"/>
        <w:jc w:val="both"/>
        <w:rPr>
          <w:rFonts w:ascii="Arial" w:hAnsi="Arial" w:cs="Arial"/>
          <w:bCs/>
        </w:rPr>
      </w:pPr>
      <w:r w:rsidRPr="00E87B7A">
        <w:rPr>
          <w:rFonts w:ascii="Arial" w:hAnsi="Arial" w:cs="Arial"/>
          <w:bCs/>
        </w:rPr>
        <w:t>Ma</w:t>
      </w:r>
      <w:r>
        <w:rPr>
          <w:rFonts w:ascii="Arial" w:hAnsi="Arial" w:cs="Arial"/>
          <w:bCs/>
        </w:rPr>
        <w:t xml:space="preserve">rcia Mallet Machado de Moura – </w:t>
      </w:r>
      <w:r w:rsidRPr="00E87B7A">
        <w:rPr>
          <w:rFonts w:ascii="Arial" w:hAnsi="Arial" w:cs="Arial"/>
          <w:bCs/>
          <w:i/>
        </w:rPr>
        <w:t>coordenadora adjunta</w:t>
      </w:r>
    </w:p>
    <w:p w:rsidR="002A6BD5" w:rsidRPr="00E87B7A" w:rsidRDefault="002A6BD5" w:rsidP="002A6BD5">
      <w:pPr>
        <w:spacing w:after="0" w:line="360" w:lineRule="auto"/>
        <w:jc w:val="both"/>
        <w:rPr>
          <w:rFonts w:ascii="Arial" w:hAnsi="Arial" w:cs="Arial"/>
          <w:bCs/>
        </w:rPr>
      </w:pPr>
      <w:r w:rsidRPr="00E87B7A">
        <w:rPr>
          <w:rFonts w:ascii="Arial" w:hAnsi="Arial" w:cs="Arial"/>
          <w:bCs/>
        </w:rPr>
        <w:t xml:space="preserve">Ana Maria de Biazzi Dias de Oliveira – </w:t>
      </w:r>
      <w:r w:rsidRPr="00E87B7A">
        <w:rPr>
          <w:rFonts w:ascii="Arial" w:hAnsi="Arial" w:cs="Arial"/>
          <w:bCs/>
          <w:i/>
        </w:rPr>
        <w:t>membro titular</w:t>
      </w:r>
    </w:p>
    <w:p w:rsidR="002A6BD5" w:rsidRPr="00E87B7A" w:rsidRDefault="002A6BD5" w:rsidP="002A6BD5">
      <w:pPr>
        <w:spacing w:after="0" w:line="360" w:lineRule="auto"/>
        <w:jc w:val="both"/>
        <w:rPr>
          <w:rFonts w:ascii="Arial" w:hAnsi="Arial" w:cs="Arial"/>
          <w:bCs/>
        </w:rPr>
      </w:pPr>
      <w:r w:rsidRPr="00E87B7A">
        <w:rPr>
          <w:rFonts w:ascii="Arial" w:hAnsi="Arial" w:cs="Arial"/>
          <w:bCs/>
        </w:rPr>
        <w:t xml:space="preserve">Claudio Barbosa Ferreira – </w:t>
      </w:r>
      <w:r w:rsidRPr="00E87B7A">
        <w:rPr>
          <w:rFonts w:ascii="Arial" w:hAnsi="Arial" w:cs="Arial"/>
          <w:bCs/>
          <w:i/>
        </w:rPr>
        <w:t>membro titular</w:t>
      </w:r>
    </w:p>
    <w:p w:rsidR="002A6BD5" w:rsidRPr="00E87B7A" w:rsidRDefault="002A6BD5" w:rsidP="002A6BD5">
      <w:pPr>
        <w:spacing w:after="0" w:line="360" w:lineRule="auto"/>
        <w:jc w:val="both"/>
        <w:rPr>
          <w:rFonts w:ascii="Arial" w:hAnsi="Arial" w:cs="Arial"/>
          <w:bCs/>
        </w:rPr>
      </w:pPr>
      <w:r w:rsidRPr="00E87B7A">
        <w:rPr>
          <w:rFonts w:ascii="Arial" w:hAnsi="Arial" w:cs="Arial"/>
          <w:bCs/>
        </w:rPr>
        <w:t xml:space="preserve">Eduardo Habu – </w:t>
      </w:r>
      <w:r w:rsidRPr="00E87B7A">
        <w:rPr>
          <w:rFonts w:ascii="Arial" w:hAnsi="Arial" w:cs="Arial"/>
          <w:bCs/>
          <w:i/>
        </w:rPr>
        <w:t>membro titular</w:t>
      </w:r>
    </w:p>
    <w:p w:rsidR="002A6BD5" w:rsidRPr="00E87B7A" w:rsidRDefault="002A6BD5" w:rsidP="002A6BD5">
      <w:pPr>
        <w:spacing w:after="0" w:line="360" w:lineRule="auto"/>
        <w:jc w:val="both"/>
        <w:rPr>
          <w:rFonts w:ascii="Arial" w:hAnsi="Arial" w:cs="Arial"/>
          <w:bCs/>
        </w:rPr>
      </w:pPr>
      <w:r w:rsidRPr="00E87B7A">
        <w:rPr>
          <w:rFonts w:ascii="Arial" w:hAnsi="Arial" w:cs="Arial"/>
          <w:bCs/>
        </w:rPr>
        <w:t xml:space="preserve">Claudio Zardo Búrigo – </w:t>
      </w:r>
      <w:r w:rsidRPr="00E87B7A">
        <w:rPr>
          <w:rFonts w:ascii="Arial" w:hAnsi="Arial" w:cs="Arial"/>
          <w:bCs/>
          <w:i/>
        </w:rPr>
        <w:t>membro substituto</w:t>
      </w:r>
    </w:p>
    <w:p w:rsidR="002A6BD5" w:rsidRPr="00E87B7A" w:rsidRDefault="002A6BD5" w:rsidP="002A6BD5">
      <w:pPr>
        <w:spacing w:after="0" w:line="360" w:lineRule="auto"/>
        <w:jc w:val="both"/>
        <w:rPr>
          <w:rFonts w:ascii="Arial" w:hAnsi="Arial" w:cs="Arial"/>
          <w:bCs/>
        </w:rPr>
      </w:pPr>
      <w:r w:rsidRPr="00E87B7A">
        <w:rPr>
          <w:rFonts w:ascii="Arial" w:hAnsi="Arial" w:cs="Arial"/>
          <w:bCs/>
        </w:rPr>
        <w:t xml:space="preserve">Anne Marie Sumner – </w:t>
      </w:r>
      <w:r w:rsidRPr="00E87B7A">
        <w:rPr>
          <w:rFonts w:ascii="Arial" w:hAnsi="Arial" w:cs="Arial"/>
          <w:bCs/>
          <w:i/>
        </w:rPr>
        <w:t>membro substituto</w:t>
      </w:r>
    </w:p>
    <w:p w:rsidR="002A6BD5" w:rsidRPr="00454C78" w:rsidRDefault="002A6BD5" w:rsidP="002A6BD5">
      <w:pPr>
        <w:spacing w:after="0" w:line="360" w:lineRule="auto"/>
        <w:jc w:val="both"/>
        <w:rPr>
          <w:rFonts w:ascii="Arial" w:hAnsi="Arial" w:cs="Arial"/>
          <w:b/>
          <w:bCs/>
        </w:rPr>
      </w:pPr>
    </w:p>
    <w:p w:rsidR="002A6BD5" w:rsidRPr="00AB5BFD" w:rsidRDefault="002A6BD5" w:rsidP="002A6BD5">
      <w:pPr>
        <w:spacing w:after="0" w:line="360" w:lineRule="auto"/>
        <w:jc w:val="both"/>
        <w:rPr>
          <w:rFonts w:ascii="Arial" w:hAnsi="Arial" w:cs="Arial"/>
          <w:b/>
          <w:bCs/>
          <w:caps/>
        </w:rPr>
      </w:pPr>
      <w:r w:rsidRPr="00AB5BFD">
        <w:rPr>
          <w:rFonts w:ascii="Arial" w:hAnsi="Arial" w:cs="Arial"/>
          <w:b/>
          <w:bCs/>
          <w:caps/>
        </w:rPr>
        <w:t>Comissão especial para organização, acompanhamento e fiscalização do concurso público n°001/2015</w:t>
      </w:r>
    </w:p>
    <w:p w:rsidR="002A6BD5" w:rsidRPr="00AB5BFD" w:rsidRDefault="002A6BD5" w:rsidP="002A6BD5">
      <w:pPr>
        <w:spacing w:after="0" w:line="360" w:lineRule="auto"/>
        <w:jc w:val="both"/>
        <w:rPr>
          <w:rFonts w:ascii="Arial" w:hAnsi="Arial" w:cs="Arial"/>
          <w:bCs/>
        </w:rPr>
      </w:pPr>
      <w:r w:rsidRPr="00AB5BFD">
        <w:rPr>
          <w:rFonts w:ascii="Arial" w:hAnsi="Arial" w:cs="Arial"/>
          <w:bCs/>
        </w:rPr>
        <w:t xml:space="preserve">Luiz Fisberg – </w:t>
      </w:r>
      <w:r w:rsidRPr="00FA59BD">
        <w:rPr>
          <w:rFonts w:ascii="Arial" w:hAnsi="Arial" w:cs="Arial"/>
          <w:bCs/>
          <w:i/>
        </w:rPr>
        <w:t>Diretor Administrativo</w:t>
      </w:r>
    </w:p>
    <w:p w:rsidR="002A6BD5" w:rsidRPr="00AB5BFD" w:rsidRDefault="002A6BD5" w:rsidP="002A6BD5">
      <w:pPr>
        <w:spacing w:after="0" w:line="360" w:lineRule="auto"/>
        <w:jc w:val="both"/>
        <w:rPr>
          <w:rFonts w:ascii="Arial" w:hAnsi="Arial" w:cs="Arial"/>
          <w:bCs/>
        </w:rPr>
      </w:pPr>
      <w:r w:rsidRPr="00AB5BFD">
        <w:rPr>
          <w:rFonts w:ascii="Arial" w:hAnsi="Arial" w:cs="Arial"/>
          <w:bCs/>
        </w:rPr>
        <w:t xml:space="preserve">Violeta Saldanha Kubrusly – </w:t>
      </w:r>
      <w:r w:rsidRPr="00FA59BD">
        <w:rPr>
          <w:rFonts w:ascii="Arial" w:hAnsi="Arial" w:cs="Arial"/>
          <w:bCs/>
          <w:i/>
        </w:rPr>
        <w:t>Diretora Administrativa Adjunta</w:t>
      </w:r>
    </w:p>
    <w:p w:rsidR="002A6BD5" w:rsidRPr="00AB5BFD" w:rsidRDefault="002A6BD5" w:rsidP="002A6BD5">
      <w:pPr>
        <w:spacing w:after="0" w:line="360" w:lineRule="auto"/>
        <w:jc w:val="both"/>
        <w:rPr>
          <w:rFonts w:ascii="Arial" w:hAnsi="Arial" w:cs="Arial"/>
          <w:bCs/>
        </w:rPr>
      </w:pPr>
      <w:r w:rsidRPr="00AB5BFD">
        <w:rPr>
          <w:rFonts w:ascii="Arial" w:hAnsi="Arial" w:cs="Arial"/>
          <w:bCs/>
        </w:rPr>
        <w:t xml:space="preserve">Roberto dos Santos Moreno – </w:t>
      </w:r>
      <w:r w:rsidRPr="00FA59BD">
        <w:rPr>
          <w:rFonts w:ascii="Arial" w:hAnsi="Arial" w:cs="Arial"/>
          <w:bCs/>
          <w:i/>
        </w:rPr>
        <w:t>Diretor Financeiro Adjunto</w:t>
      </w:r>
    </w:p>
    <w:p w:rsidR="002A6BD5" w:rsidRPr="00AB5BFD" w:rsidRDefault="002A6BD5" w:rsidP="002A6BD5">
      <w:pPr>
        <w:spacing w:after="0" w:line="360" w:lineRule="auto"/>
        <w:jc w:val="both"/>
        <w:rPr>
          <w:rFonts w:ascii="Arial" w:hAnsi="Arial" w:cs="Arial"/>
          <w:bCs/>
        </w:rPr>
      </w:pPr>
      <w:r w:rsidRPr="00AB5BFD">
        <w:rPr>
          <w:rFonts w:ascii="Arial" w:hAnsi="Arial" w:cs="Arial"/>
          <w:bCs/>
        </w:rPr>
        <w:t xml:space="preserve">Cristina Silva – </w:t>
      </w:r>
      <w:r w:rsidRPr="00FA59BD">
        <w:rPr>
          <w:rFonts w:ascii="Arial" w:hAnsi="Arial" w:cs="Arial"/>
          <w:bCs/>
          <w:i/>
        </w:rPr>
        <w:t>Gerente Administrativa</w:t>
      </w:r>
    </w:p>
    <w:p w:rsidR="002A6BD5" w:rsidRPr="00AB5BFD" w:rsidRDefault="002A6BD5" w:rsidP="002A6BD5">
      <w:pPr>
        <w:spacing w:after="0" w:line="360" w:lineRule="auto"/>
        <w:jc w:val="both"/>
        <w:rPr>
          <w:rFonts w:ascii="Arial" w:hAnsi="Arial" w:cs="Arial"/>
          <w:bCs/>
        </w:rPr>
      </w:pPr>
      <w:r w:rsidRPr="00AB5BFD">
        <w:rPr>
          <w:rFonts w:ascii="Arial" w:hAnsi="Arial" w:cs="Arial"/>
          <w:bCs/>
        </w:rPr>
        <w:t xml:space="preserve">Deborah Satyro – </w:t>
      </w:r>
      <w:r w:rsidRPr="00FA59BD">
        <w:rPr>
          <w:rFonts w:ascii="Arial" w:hAnsi="Arial" w:cs="Arial"/>
          <w:bCs/>
          <w:i/>
        </w:rPr>
        <w:t>Assessora da Diretoria Técnica</w:t>
      </w:r>
    </w:p>
    <w:p w:rsidR="002A6BD5" w:rsidRPr="00AB5BFD" w:rsidRDefault="002A6BD5" w:rsidP="002A6BD5">
      <w:pPr>
        <w:spacing w:after="0" w:line="360" w:lineRule="auto"/>
        <w:jc w:val="both"/>
        <w:rPr>
          <w:rFonts w:ascii="Arial" w:hAnsi="Arial" w:cs="Arial"/>
          <w:bCs/>
        </w:rPr>
      </w:pPr>
      <w:r w:rsidRPr="00AB5BFD">
        <w:rPr>
          <w:rFonts w:ascii="Arial" w:hAnsi="Arial" w:cs="Arial"/>
          <w:bCs/>
        </w:rPr>
        <w:t xml:space="preserve">Carlos Moraes – </w:t>
      </w:r>
      <w:r w:rsidRPr="00FA59BD">
        <w:rPr>
          <w:rFonts w:ascii="Arial" w:hAnsi="Arial" w:cs="Arial"/>
          <w:bCs/>
          <w:i/>
        </w:rPr>
        <w:t>Coordenador de RH</w:t>
      </w:r>
    </w:p>
    <w:p w:rsidR="002A6BD5" w:rsidRPr="00454C78" w:rsidRDefault="002A6BD5" w:rsidP="002A6BD5">
      <w:pPr>
        <w:spacing w:after="0" w:line="360" w:lineRule="auto"/>
        <w:jc w:val="both"/>
        <w:rPr>
          <w:rFonts w:ascii="Arial" w:hAnsi="Arial" w:cs="Arial"/>
          <w:b/>
          <w:bCs/>
        </w:rPr>
      </w:pPr>
    </w:p>
    <w:p w:rsidR="002A6BD5" w:rsidRPr="00454C78" w:rsidRDefault="002A6BD5" w:rsidP="002A6BD5">
      <w:pPr>
        <w:spacing w:after="0" w:line="360" w:lineRule="auto"/>
        <w:jc w:val="both"/>
        <w:rPr>
          <w:rFonts w:ascii="Arial" w:hAnsi="Arial" w:cs="Arial"/>
          <w:b/>
        </w:rPr>
      </w:pPr>
      <w:r w:rsidRPr="00454C78">
        <w:rPr>
          <w:rFonts w:ascii="Arial" w:hAnsi="Arial" w:cs="Arial"/>
          <w:b/>
        </w:rPr>
        <w:t>COMISSÃO ESPECIAL DE ACOMPANHAMENTO DA EMPRESA CONTRADA PARA REALIZAÇÃO DO PLANEJAMENTO ESTRATÉGICO</w:t>
      </w:r>
    </w:p>
    <w:p w:rsidR="002A6BD5" w:rsidRPr="00AB5BFD" w:rsidRDefault="002A6BD5" w:rsidP="002A6BD5">
      <w:pPr>
        <w:spacing w:after="0" w:line="360" w:lineRule="auto"/>
        <w:jc w:val="both"/>
        <w:rPr>
          <w:rFonts w:ascii="Arial" w:hAnsi="Arial" w:cs="Arial"/>
        </w:rPr>
      </w:pPr>
      <w:r>
        <w:rPr>
          <w:rFonts w:ascii="Arial" w:hAnsi="Arial" w:cs="Arial"/>
        </w:rPr>
        <w:t xml:space="preserve">Berthelina Alves Costa – </w:t>
      </w:r>
      <w:r w:rsidRPr="00AB5BFD">
        <w:rPr>
          <w:rFonts w:ascii="Arial" w:hAnsi="Arial" w:cs="Arial"/>
          <w:i/>
        </w:rPr>
        <w:t>coordenadora</w:t>
      </w:r>
    </w:p>
    <w:p w:rsidR="002A6BD5" w:rsidRPr="00AB5BFD" w:rsidRDefault="002A6BD5" w:rsidP="002A6BD5">
      <w:pPr>
        <w:spacing w:after="0" w:line="360" w:lineRule="auto"/>
        <w:jc w:val="both"/>
        <w:rPr>
          <w:rFonts w:ascii="Arial" w:hAnsi="Arial" w:cs="Arial"/>
        </w:rPr>
      </w:pPr>
      <w:r w:rsidRPr="00AB5BFD">
        <w:rPr>
          <w:rFonts w:ascii="Arial" w:hAnsi="Arial" w:cs="Arial"/>
        </w:rPr>
        <w:t>João Car</w:t>
      </w:r>
      <w:r>
        <w:rPr>
          <w:rFonts w:ascii="Arial" w:hAnsi="Arial" w:cs="Arial"/>
        </w:rPr>
        <w:t xml:space="preserve">los Monte Claro Vasconcellos – </w:t>
      </w:r>
      <w:r w:rsidRPr="00AB5BFD">
        <w:rPr>
          <w:rFonts w:ascii="Arial" w:hAnsi="Arial" w:cs="Arial"/>
          <w:i/>
        </w:rPr>
        <w:t>coordenador adjunto</w:t>
      </w:r>
    </w:p>
    <w:p w:rsidR="002A6BD5" w:rsidRPr="00AB5BFD" w:rsidRDefault="002A6BD5" w:rsidP="002A6BD5">
      <w:pPr>
        <w:spacing w:after="0" w:line="360" w:lineRule="auto"/>
        <w:jc w:val="both"/>
        <w:rPr>
          <w:rFonts w:ascii="Arial" w:hAnsi="Arial" w:cs="Arial"/>
          <w:i/>
        </w:rPr>
      </w:pPr>
      <w:r w:rsidRPr="00AB5BFD">
        <w:rPr>
          <w:rFonts w:ascii="Arial" w:hAnsi="Arial" w:cs="Arial"/>
        </w:rPr>
        <w:t xml:space="preserve">Éderson da Silva – </w:t>
      </w:r>
      <w:r w:rsidRPr="00AB5BFD">
        <w:rPr>
          <w:rFonts w:ascii="Arial" w:hAnsi="Arial" w:cs="Arial"/>
          <w:i/>
        </w:rPr>
        <w:t>membro titular</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Mario Yoshinaga – </w:t>
      </w:r>
      <w:r w:rsidRPr="00AB5BFD">
        <w:rPr>
          <w:rFonts w:ascii="Arial" w:hAnsi="Arial" w:cs="Arial"/>
          <w:i/>
        </w:rPr>
        <w:t>membro titular</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Ruy dos Santos Pinto Junior – </w:t>
      </w:r>
      <w:r w:rsidRPr="00AB5BFD">
        <w:rPr>
          <w:rFonts w:ascii="Arial" w:hAnsi="Arial" w:cs="Arial"/>
          <w:i/>
        </w:rPr>
        <w:t>membro titular</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Nilson Ghirardello – </w:t>
      </w:r>
      <w:r w:rsidRPr="00AB5BFD">
        <w:rPr>
          <w:rFonts w:ascii="Arial" w:hAnsi="Arial" w:cs="Arial"/>
          <w:i/>
        </w:rPr>
        <w:t>membro substituto</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Nancy Laranjeira Tavares de Camargo – </w:t>
      </w:r>
      <w:r w:rsidRPr="00AB5BFD">
        <w:rPr>
          <w:rFonts w:ascii="Arial" w:hAnsi="Arial" w:cs="Arial"/>
          <w:i/>
        </w:rPr>
        <w:t>membro substituto</w:t>
      </w:r>
    </w:p>
    <w:p w:rsidR="002A6BD5" w:rsidRPr="00454C78" w:rsidRDefault="002A6BD5" w:rsidP="002A6BD5">
      <w:pPr>
        <w:spacing w:after="0" w:line="360" w:lineRule="auto"/>
        <w:jc w:val="both"/>
        <w:rPr>
          <w:rFonts w:ascii="Arial" w:hAnsi="Arial" w:cs="Arial"/>
          <w:b/>
        </w:rPr>
      </w:pPr>
    </w:p>
    <w:p w:rsidR="002A6BD5" w:rsidRPr="00454C78" w:rsidRDefault="002A6BD5" w:rsidP="002A6BD5">
      <w:pPr>
        <w:spacing w:after="0" w:line="360" w:lineRule="auto"/>
        <w:jc w:val="both"/>
        <w:rPr>
          <w:rFonts w:ascii="Arial" w:hAnsi="Arial" w:cs="Arial"/>
        </w:rPr>
      </w:pPr>
      <w:r w:rsidRPr="00454C78">
        <w:rPr>
          <w:rFonts w:ascii="Arial" w:hAnsi="Arial" w:cs="Arial"/>
          <w:b/>
        </w:rPr>
        <w:t>COMISSÃO ESPECIAL DE CONCEITUAÇÃO DA FISCALIZAÇÃO DO CAU/SP</w:t>
      </w:r>
    </w:p>
    <w:p w:rsidR="002A6BD5" w:rsidRPr="00AB5BFD" w:rsidRDefault="002A6BD5" w:rsidP="002A6BD5">
      <w:pPr>
        <w:spacing w:after="0" w:line="360" w:lineRule="auto"/>
        <w:jc w:val="both"/>
        <w:rPr>
          <w:rFonts w:ascii="Arial" w:hAnsi="Arial" w:cs="Arial"/>
        </w:rPr>
      </w:pPr>
      <w:r>
        <w:rPr>
          <w:rFonts w:ascii="Arial" w:hAnsi="Arial" w:cs="Arial"/>
        </w:rPr>
        <w:t xml:space="preserve">Afonso Celso Bueno Monteiro – </w:t>
      </w:r>
      <w:r w:rsidRPr="00AB5BFD">
        <w:rPr>
          <w:rFonts w:ascii="Arial" w:hAnsi="Arial" w:cs="Arial"/>
          <w:i/>
        </w:rPr>
        <w:t>coordenador</w:t>
      </w:r>
    </w:p>
    <w:p w:rsidR="002A6BD5" w:rsidRPr="00AB5BFD" w:rsidRDefault="002A6BD5" w:rsidP="002A6BD5">
      <w:pPr>
        <w:spacing w:after="0" w:line="360" w:lineRule="auto"/>
        <w:jc w:val="both"/>
        <w:rPr>
          <w:rFonts w:ascii="Arial" w:hAnsi="Arial" w:cs="Arial"/>
        </w:rPr>
      </w:pPr>
      <w:r w:rsidRPr="00AB5BFD">
        <w:rPr>
          <w:rFonts w:ascii="Arial" w:hAnsi="Arial" w:cs="Arial"/>
        </w:rPr>
        <w:lastRenderedPageBreak/>
        <w:t>Már</w:t>
      </w:r>
      <w:r>
        <w:rPr>
          <w:rFonts w:ascii="Arial" w:hAnsi="Arial" w:cs="Arial"/>
        </w:rPr>
        <w:t xml:space="preserve">cia Regina M Dino de Almeida – </w:t>
      </w:r>
      <w:r w:rsidRPr="00AB5BFD">
        <w:rPr>
          <w:rFonts w:ascii="Arial" w:hAnsi="Arial" w:cs="Arial"/>
          <w:i/>
        </w:rPr>
        <w:t>coordenadora adjunta</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Lucio Gomes Machado – </w:t>
      </w:r>
      <w:r w:rsidRPr="00AB5BFD">
        <w:rPr>
          <w:rFonts w:ascii="Arial" w:hAnsi="Arial" w:cs="Arial"/>
          <w:i/>
        </w:rPr>
        <w:t>membro titular</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Luiz Antonio Raizzaro – </w:t>
      </w:r>
      <w:r w:rsidRPr="00AB5BFD">
        <w:rPr>
          <w:rFonts w:ascii="Arial" w:hAnsi="Arial" w:cs="Arial"/>
          <w:i/>
        </w:rPr>
        <w:t>membro titular</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Edmilson Queiroz Dias – </w:t>
      </w:r>
      <w:r w:rsidRPr="00AB5BFD">
        <w:rPr>
          <w:rFonts w:ascii="Arial" w:hAnsi="Arial" w:cs="Arial"/>
          <w:i/>
        </w:rPr>
        <w:t>membro titular</w:t>
      </w:r>
    </w:p>
    <w:p w:rsidR="002A6BD5" w:rsidRPr="00AB5BFD" w:rsidRDefault="002A6BD5" w:rsidP="002A6BD5">
      <w:pPr>
        <w:spacing w:after="0" w:line="360" w:lineRule="auto"/>
        <w:jc w:val="both"/>
        <w:rPr>
          <w:rFonts w:ascii="Arial" w:hAnsi="Arial" w:cs="Arial"/>
        </w:rPr>
      </w:pPr>
      <w:r w:rsidRPr="00AB5BFD">
        <w:rPr>
          <w:rFonts w:ascii="Arial" w:hAnsi="Arial" w:cs="Arial"/>
        </w:rPr>
        <w:t xml:space="preserve">Silvio Antonio Dias – </w:t>
      </w:r>
      <w:r w:rsidRPr="00AB5BFD">
        <w:rPr>
          <w:rFonts w:ascii="Arial" w:hAnsi="Arial" w:cs="Arial"/>
          <w:i/>
        </w:rPr>
        <w:t>membro substituto</w:t>
      </w:r>
    </w:p>
    <w:p w:rsidR="002A6BD5" w:rsidRDefault="002A6BD5" w:rsidP="002A6BD5">
      <w:pPr>
        <w:spacing w:after="0" w:line="360" w:lineRule="auto"/>
        <w:jc w:val="both"/>
        <w:rPr>
          <w:rFonts w:ascii="Arial" w:hAnsi="Arial" w:cs="Arial"/>
        </w:rPr>
      </w:pPr>
      <w:r w:rsidRPr="00AB5BFD">
        <w:rPr>
          <w:rFonts w:ascii="Arial" w:hAnsi="Arial" w:cs="Arial"/>
        </w:rPr>
        <w:t xml:space="preserve">João Carlos Correia – </w:t>
      </w:r>
      <w:r w:rsidRPr="00AB5BFD">
        <w:rPr>
          <w:rFonts w:ascii="Arial" w:hAnsi="Arial" w:cs="Arial"/>
          <w:i/>
        </w:rPr>
        <w:t>membro substituto</w:t>
      </w:r>
    </w:p>
    <w:p w:rsidR="002A6BD5" w:rsidRDefault="002A6BD5" w:rsidP="00A0553D">
      <w:pPr>
        <w:pStyle w:val="Ttulo1"/>
        <w:rPr>
          <w:b w:val="0"/>
          <w:bCs w:val="0"/>
          <w:i w:val="0"/>
          <w:iCs w:val="0"/>
        </w:rPr>
      </w:pPr>
      <w:bookmarkStart w:id="75" w:name="_Toc406168860"/>
      <w:bookmarkStart w:id="76" w:name="_Toc430114924"/>
    </w:p>
    <w:p w:rsidR="00A52993" w:rsidRPr="00454C78" w:rsidRDefault="00A52993" w:rsidP="00A0553D">
      <w:pPr>
        <w:pStyle w:val="Ttulo1"/>
      </w:pPr>
      <w:r w:rsidRPr="00454C78">
        <w:t>IV – ÓRGÃOS DE APOIO AO CONSELHO DIRETOR EXECUTIVO</w:t>
      </w:r>
      <w:bookmarkEnd w:id="75"/>
      <w:bookmarkEnd w:id="76"/>
    </w:p>
    <w:p w:rsidR="00A52993" w:rsidRPr="00454C78" w:rsidRDefault="00A52993" w:rsidP="00A52993">
      <w:pPr>
        <w:spacing w:after="0" w:line="240" w:lineRule="auto"/>
        <w:jc w:val="both"/>
        <w:rPr>
          <w:rFonts w:ascii="Arial" w:hAnsi="Arial" w:cs="Arial"/>
          <w:b/>
          <w:bCs/>
        </w:rPr>
      </w:pPr>
    </w:p>
    <w:p w:rsidR="00A52993" w:rsidRPr="00454C78" w:rsidRDefault="00A52993" w:rsidP="00A52993">
      <w:pPr>
        <w:spacing w:after="0" w:line="360" w:lineRule="auto"/>
        <w:jc w:val="both"/>
        <w:rPr>
          <w:rFonts w:ascii="Arial" w:hAnsi="Arial" w:cs="Arial"/>
          <w:b/>
          <w:bCs/>
        </w:rPr>
      </w:pPr>
      <w:r w:rsidRPr="00454C78">
        <w:rPr>
          <w:rFonts w:ascii="Arial" w:hAnsi="Arial" w:cs="Arial"/>
          <w:b/>
          <w:bCs/>
        </w:rPr>
        <w:t>Grupos de Trabalho</w:t>
      </w:r>
    </w:p>
    <w:p w:rsidR="00A52993" w:rsidRPr="00454C78" w:rsidRDefault="00A52993" w:rsidP="00A52993">
      <w:pPr>
        <w:spacing w:after="0" w:line="240" w:lineRule="auto"/>
        <w:jc w:val="both"/>
        <w:rPr>
          <w:rFonts w:ascii="Arial" w:hAnsi="Arial" w:cs="Arial"/>
          <w:b/>
          <w:bCs/>
        </w:rPr>
      </w:pPr>
    </w:p>
    <w:p w:rsidR="002A6BD5" w:rsidRDefault="002A6BD5" w:rsidP="002A6BD5">
      <w:pPr>
        <w:spacing w:after="0" w:line="360" w:lineRule="auto"/>
        <w:jc w:val="both"/>
        <w:rPr>
          <w:rFonts w:ascii="Arial" w:hAnsi="Arial" w:cs="Arial"/>
          <w:b/>
        </w:rPr>
      </w:pPr>
      <w:r w:rsidRPr="00FA59BD">
        <w:rPr>
          <w:rFonts w:ascii="Arial" w:hAnsi="Arial" w:cs="Arial"/>
          <w:b/>
        </w:rPr>
        <w:t>Acessibilidade</w:t>
      </w:r>
    </w:p>
    <w:p w:rsidR="002A6BD5" w:rsidRPr="00FA59BD" w:rsidRDefault="002A6BD5" w:rsidP="002A6BD5">
      <w:pPr>
        <w:spacing w:after="0" w:line="360" w:lineRule="auto"/>
        <w:jc w:val="both"/>
        <w:rPr>
          <w:rFonts w:ascii="Arial" w:hAnsi="Arial" w:cs="Arial"/>
          <w:b/>
        </w:rPr>
      </w:pPr>
      <w:r>
        <w:rPr>
          <w:rFonts w:ascii="Arial" w:hAnsi="Arial" w:cs="Arial"/>
          <w:b/>
        </w:rPr>
        <w:t>Titulares</w:t>
      </w:r>
    </w:p>
    <w:p w:rsidR="002A6BD5" w:rsidRPr="00FA59BD" w:rsidRDefault="002A6BD5" w:rsidP="002A6BD5">
      <w:pPr>
        <w:spacing w:after="0" w:line="360" w:lineRule="auto"/>
        <w:jc w:val="both"/>
        <w:rPr>
          <w:rFonts w:ascii="Arial" w:hAnsi="Arial" w:cs="Arial"/>
        </w:rPr>
      </w:pPr>
      <w:r w:rsidRPr="00FA59BD">
        <w:rPr>
          <w:rFonts w:ascii="Arial" w:hAnsi="Arial" w:cs="Arial"/>
        </w:rPr>
        <w:t>Douglas Ellwanger</w:t>
      </w:r>
    </w:p>
    <w:p w:rsidR="002A6BD5" w:rsidRPr="00FA59BD" w:rsidRDefault="002A6BD5" w:rsidP="002A6BD5">
      <w:pPr>
        <w:spacing w:after="0" w:line="360" w:lineRule="auto"/>
        <w:jc w:val="both"/>
        <w:rPr>
          <w:rFonts w:ascii="Arial" w:hAnsi="Arial" w:cs="Arial"/>
        </w:rPr>
      </w:pPr>
      <w:r w:rsidRPr="00FA59BD">
        <w:rPr>
          <w:rFonts w:ascii="Arial" w:hAnsi="Arial" w:cs="Arial"/>
        </w:rPr>
        <w:t>Ludimila de Fatima Biussi Afonso</w:t>
      </w:r>
    </w:p>
    <w:p w:rsidR="002A6BD5" w:rsidRPr="00FA59BD" w:rsidRDefault="002A6BD5" w:rsidP="002A6BD5">
      <w:pPr>
        <w:spacing w:after="0" w:line="360" w:lineRule="auto"/>
        <w:jc w:val="both"/>
        <w:rPr>
          <w:rFonts w:ascii="Arial" w:hAnsi="Arial" w:cs="Arial"/>
        </w:rPr>
      </w:pPr>
      <w:r w:rsidRPr="00FA59BD">
        <w:rPr>
          <w:rFonts w:ascii="Arial" w:hAnsi="Arial" w:cs="Arial"/>
        </w:rPr>
        <w:t>Maria do Carmo Cassani Lopes Soeiro</w:t>
      </w:r>
    </w:p>
    <w:p w:rsidR="002A6BD5" w:rsidRPr="00FA59BD" w:rsidRDefault="002A6BD5" w:rsidP="002A6BD5">
      <w:pPr>
        <w:spacing w:after="0" w:line="360" w:lineRule="auto"/>
        <w:jc w:val="both"/>
        <w:rPr>
          <w:rFonts w:ascii="Arial" w:hAnsi="Arial" w:cs="Arial"/>
        </w:rPr>
      </w:pPr>
      <w:r w:rsidRPr="00FA59BD">
        <w:rPr>
          <w:rFonts w:ascii="Arial" w:hAnsi="Arial" w:cs="Arial"/>
        </w:rPr>
        <w:t>Mel Gatti de Godoy Pereira</w:t>
      </w:r>
    </w:p>
    <w:p w:rsidR="002A6BD5" w:rsidRDefault="002A6BD5" w:rsidP="002A6BD5">
      <w:pPr>
        <w:spacing w:after="0" w:line="360" w:lineRule="auto"/>
        <w:jc w:val="both"/>
        <w:rPr>
          <w:rFonts w:ascii="Arial" w:hAnsi="Arial" w:cs="Arial"/>
        </w:rPr>
      </w:pPr>
      <w:r w:rsidRPr="00FA59BD">
        <w:rPr>
          <w:rFonts w:ascii="Arial" w:hAnsi="Arial" w:cs="Arial"/>
        </w:rPr>
        <w:t>Silvana Serafino Cambiaghi</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FA59BD" w:rsidRDefault="002A6BD5" w:rsidP="002A6BD5">
      <w:pPr>
        <w:spacing w:after="0" w:line="360" w:lineRule="auto"/>
        <w:jc w:val="both"/>
        <w:rPr>
          <w:rFonts w:ascii="Arial" w:hAnsi="Arial" w:cs="Arial"/>
        </w:rPr>
      </w:pPr>
      <w:r w:rsidRPr="00FA59BD">
        <w:rPr>
          <w:rFonts w:ascii="Arial" w:hAnsi="Arial" w:cs="Arial"/>
        </w:rPr>
        <w:t>Celio Jose Giovanni</w:t>
      </w:r>
    </w:p>
    <w:p w:rsidR="002A6BD5" w:rsidRPr="00FA59BD" w:rsidRDefault="002A6BD5" w:rsidP="002A6BD5">
      <w:pPr>
        <w:spacing w:after="0" w:line="360" w:lineRule="auto"/>
        <w:jc w:val="both"/>
        <w:rPr>
          <w:rFonts w:ascii="Arial" w:hAnsi="Arial" w:cs="Arial"/>
        </w:rPr>
      </w:pPr>
      <w:r w:rsidRPr="00FA59BD">
        <w:rPr>
          <w:rFonts w:ascii="Arial" w:hAnsi="Arial" w:cs="Arial"/>
        </w:rPr>
        <w:t>Marcia Helena Souza</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FA59BD">
        <w:rPr>
          <w:rFonts w:ascii="Arial" w:hAnsi="Arial" w:cs="Arial"/>
          <w:b/>
        </w:rPr>
        <w:t>Arquitetura de Interiores</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FA59BD" w:rsidRDefault="002A6BD5" w:rsidP="002A6BD5">
      <w:pPr>
        <w:spacing w:after="0" w:line="360" w:lineRule="auto"/>
        <w:jc w:val="both"/>
        <w:rPr>
          <w:rFonts w:ascii="Arial" w:hAnsi="Arial" w:cs="Arial"/>
        </w:rPr>
      </w:pPr>
      <w:r w:rsidRPr="00FA59BD">
        <w:rPr>
          <w:rFonts w:ascii="Arial" w:hAnsi="Arial" w:cs="Arial"/>
        </w:rPr>
        <w:t>Denise Guarezzi</w:t>
      </w:r>
    </w:p>
    <w:p w:rsidR="002A6BD5" w:rsidRPr="00FA59BD" w:rsidRDefault="002A6BD5" w:rsidP="002A6BD5">
      <w:pPr>
        <w:spacing w:after="0" w:line="360" w:lineRule="auto"/>
        <w:jc w:val="both"/>
        <w:rPr>
          <w:rFonts w:ascii="Arial" w:hAnsi="Arial" w:cs="Arial"/>
        </w:rPr>
      </w:pPr>
      <w:r w:rsidRPr="00FA59BD">
        <w:rPr>
          <w:rFonts w:ascii="Arial" w:hAnsi="Arial" w:cs="Arial"/>
        </w:rPr>
        <w:t>Luis Antonio de  Paula Nunes</w:t>
      </w:r>
    </w:p>
    <w:p w:rsidR="002A6BD5" w:rsidRPr="00FA59BD" w:rsidRDefault="002A6BD5" w:rsidP="002A6BD5">
      <w:pPr>
        <w:spacing w:after="0" w:line="360" w:lineRule="auto"/>
        <w:jc w:val="both"/>
        <w:rPr>
          <w:rFonts w:ascii="Arial" w:hAnsi="Arial" w:cs="Arial"/>
        </w:rPr>
      </w:pPr>
      <w:r w:rsidRPr="00FA59BD">
        <w:rPr>
          <w:rFonts w:ascii="Arial" w:hAnsi="Arial" w:cs="Arial"/>
        </w:rPr>
        <w:t>Monica Madalena Frias Louzada</w:t>
      </w:r>
    </w:p>
    <w:p w:rsidR="002A6BD5" w:rsidRPr="00FA59BD" w:rsidRDefault="002A6BD5" w:rsidP="002A6BD5">
      <w:pPr>
        <w:spacing w:after="0" w:line="360" w:lineRule="auto"/>
        <w:jc w:val="both"/>
        <w:rPr>
          <w:rFonts w:ascii="Arial" w:hAnsi="Arial" w:cs="Arial"/>
        </w:rPr>
      </w:pPr>
      <w:r w:rsidRPr="00FA59BD">
        <w:rPr>
          <w:rFonts w:ascii="Arial" w:hAnsi="Arial" w:cs="Arial"/>
        </w:rPr>
        <w:t>Nancy Laranjeira</w:t>
      </w:r>
    </w:p>
    <w:p w:rsidR="002A6BD5" w:rsidRDefault="002A6BD5" w:rsidP="002A6BD5">
      <w:pPr>
        <w:spacing w:after="0" w:line="360" w:lineRule="auto"/>
        <w:jc w:val="both"/>
        <w:rPr>
          <w:rFonts w:ascii="Arial" w:hAnsi="Arial" w:cs="Arial"/>
        </w:rPr>
      </w:pPr>
      <w:r w:rsidRPr="00FA59BD">
        <w:rPr>
          <w:rFonts w:ascii="Arial" w:hAnsi="Arial" w:cs="Arial"/>
        </w:rPr>
        <w:t>Roberto Carlos Spina</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FA59BD" w:rsidRDefault="002A6BD5" w:rsidP="002A6BD5">
      <w:pPr>
        <w:spacing w:after="0" w:line="360" w:lineRule="auto"/>
        <w:jc w:val="both"/>
        <w:rPr>
          <w:rFonts w:ascii="Arial" w:hAnsi="Arial" w:cs="Arial"/>
        </w:rPr>
      </w:pPr>
      <w:r w:rsidRPr="00FA59BD">
        <w:rPr>
          <w:rFonts w:ascii="Arial" w:hAnsi="Arial" w:cs="Arial"/>
        </w:rPr>
        <w:t>Daniela Stancatti</w:t>
      </w:r>
    </w:p>
    <w:p w:rsidR="002A6BD5" w:rsidRPr="00FA59BD" w:rsidRDefault="002A6BD5" w:rsidP="002A6BD5">
      <w:pPr>
        <w:spacing w:after="0" w:line="360" w:lineRule="auto"/>
        <w:jc w:val="both"/>
        <w:rPr>
          <w:rFonts w:ascii="Arial" w:hAnsi="Arial" w:cs="Arial"/>
        </w:rPr>
      </w:pPr>
      <w:r w:rsidRPr="00FA59BD">
        <w:rPr>
          <w:rFonts w:ascii="Arial" w:hAnsi="Arial" w:cs="Arial"/>
        </w:rPr>
        <w:t>Antonio Castelo Branco Teixeira Jr.</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FA59BD">
        <w:rPr>
          <w:rFonts w:ascii="Arial" w:hAnsi="Arial" w:cs="Arial"/>
          <w:b/>
        </w:rPr>
        <w:t>Arquitetura Paisagística</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FA59BD" w:rsidRDefault="002A6BD5" w:rsidP="002A6BD5">
      <w:pPr>
        <w:spacing w:after="0" w:line="360" w:lineRule="auto"/>
        <w:jc w:val="both"/>
        <w:rPr>
          <w:rFonts w:ascii="Arial" w:hAnsi="Arial" w:cs="Arial"/>
        </w:rPr>
      </w:pPr>
      <w:r w:rsidRPr="00FA59BD">
        <w:rPr>
          <w:rFonts w:ascii="Arial" w:hAnsi="Arial" w:cs="Arial"/>
        </w:rPr>
        <w:t>Ana Maria Boverio Alves</w:t>
      </w:r>
    </w:p>
    <w:p w:rsidR="002A6BD5" w:rsidRPr="00FA59BD" w:rsidRDefault="002A6BD5" w:rsidP="002A6BD5">
      <w:pPr>
        <w:spacing w:after="0" w:line="360" w:lineRule="auto"/>
        <w:jc w:val="both"/>
        <w:rPr>
          <w:rFonts w:ascii="Arial" w:hAnsi="Arial" w:cs="Arial"/>
        </w:rPr>
      </w:pPr>
      <w:r w:rsidRPr="00FA59BD">
        <w:rPr>
          <w:rFonts w:ascii="Arial" w:hAnsi="Arial" w:cs="Arial"/>
        </w:rPr>
        <w:t>André Tostes Graziano</w:t>
      </w:r>
    </w:p>
    <w:p w:rsidR="002A6BD5" w:rsidRPr="00FA59BD" w:rsidRDefault="002A6BD5" w:rsidP="002A6BD5">
      <w:pPr>
        <w:spacing w:after="0" w:line="360" w:lineRule="auto"/>
        <w:jc w:val="both"/>
        <w:rPr>
          <w:rFonts w:ascii="Arial" w:hAnsi="Arial" w:cs="Arial"/>
        </w:rPr>
      </w:pPr>
      <w:r w:rsidRPr="00FA59BD">
        <w:rPr>
          <w:rFonts w:ascii="Arial" w:hAnsi="Arial" w:cs="Arial"/>
        </w:rPr>
        <w:t>Fernando Zambeli</w:t>
      </w:r>
    </w:p>
    <w:p w:rsidR="002A6BD5" w:rsidRPr="00FA59BD" w:rsidRDefault="002A6BD5" w:rsidP="002A6BD5">
      <w:pPr>
        <w:spacing w:after="0" w:line="360" w:lineRule="auto"/>
        <w:jc w:val="both"/>
        <w:rPr>
          <w:rFonts w:ascii="Arial" w:hAnsi="Arial" w:cs="Arial"/>
        </w:rPr>
      </w:pPr>
      <w:r w:rsidRPr="00FA59BD">
        <w:rPr>
          <w:rFonts w:ascii="Arial" w:hAnsi="Arial" w:cs="Arial"/>
        </w:rPr>
        <w:t>Juliana Ayres Montebelo</w:t>
      </w:r>
    </w:p>
    <w:p w:rsidR="002A6BD5" w:rsidRDefault="002A6BD5" w:rsidP="002A6BD5">
      <w:pPr>
        <w:spacing w:after="0" w:line="360" w:lineRule="auto"/>
        <w:jc w:val="both"/>
        <w:rPr>
          <w:rFonts w:ascii="Arial" w:hAnsi="Arial" w:cs="Arial"/>
        </w:rPr>
      </w:pPr>
      <w:r w:rsidRPr="00FA59BD">
        <w:rPr>
          <w:rFonts w:ascii="Arial" w:hAnsi="Arial" w:cs="Arial"/>
        </w:rPr>
        <w:t>Paulo Renato Mesquita Pellegrino</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FA59BD" w:rsidRDefault="002A6BD5" w:rsidP="002A6BD5">
      <w:pPr>
        <w:spacing w:after="0" w:line="360" w:lineRule="auto"/>
        <w:jc w:val="both"/>
        <w:rPr>
          <w:rFonts w:ascii="Arial" w:hAnsi="Arial" w:cs="Arial"/>
        </w:rPr>
      </w:pPr>
      <w:r w:rsidRPr="00FA59BD">
        <w:rPr>
          <w:rFonts w:ascii="Arial" w:hAnsi="Arial" w:cs="Arial"/>
        </w:rPr>
        <w:t>Sergio Marin de Oliveira</w:t>
      </w:r>
    </w:p>
    <w:p w:rsidR="002A6BD5" w:rsidRPr="00FA59BD" w:rsidRDefault="002A6BD5" w:rsidP="002A6BD5">
      <w:pPr>
        <w:spacing w:after="0" w:line="360" w:lineRule="auto"/>
        <w:jc w:val="both"/>
        <w:rPr>
          <w:rFonts w:ascii="Arial" w:hAnsi="Arial" w:cs="Arial"/>
        </w:rPr>
      </w:pPr>
      <w:r w:rsidRPr="00FA59BD">
        <w:rPr>
          <w:rFonts w:ascii="Arial" w:hAnsi="Arial" w:cs="Arial"/>
        </w:rPr>
        <w:t>Suzel Marcia Maciel</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FA59BD">
        <w:rPr>
          <w:rFonts w:ascii="Arial" w:hAnsi="Arial" w:cs="Arial"/>
          <w:b/>
        </w:rPr>
        <w:t>Arquitetos no Serviço Público</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FA59BD" w:rsidRDefault="002A6BD5" w:rsidP="002A6BD5">
      <w:pPr>
        <w:spacing w:after="0" w:line="360" w:lineRule="auto"/>
        <w:jc w:val="both"/>
        <w:rPr>
          <w:rFonts w:ascii="Arial" w:hAnsi="Arial" w:cs="Arial"/>
        </w:rPr>
      </w:pPr>
      <w:r w:rsidRPr="00FA59BD">
        <w:rPr>
          <w:rFonts w:ascii="Arial" w:hAnsi="Arial" w:cs="Arial"/>
        </w:rPr>
        <w:t>André Takiya</w:t>
      </w:r>
    </w:p>
    <w:p w:rsidR="002A6BD5" w:rsidRPr="00FA59BD" w:rsidRDefault="002A6BD5" w:rsidP="002A6BD5">
      <w:pPr>
        <w:spacing w:after="0" w:line="360" w:lineRule="auto"/>
        <w:jc w:val="both"/>
        <w:rPr>
          <w:rFonts w:ascii="Arial" w:hAnsi="Arial" w:cs="Arial"/>
        </w:rPr>
      </w:pPr>
      <w:r w:rsidRPr="00FA59BD">
        <w:rPr>
          <w:rFonts w:ascii="Arial" w:hAnsi="Arial" w:cs="Arial"/>
        </w:rPr>
        <w:t>Claudio de Campos</w:t>
      </w:r>
    </w:p>
    <w:p w:rsidR="002A6BD5" w:rsidRPr="00FA59BD" w:rsidRDefault="002A6BD5" w:rsidP="002A6BD5">
      <w:pPr>
        <w:spacing w:after="0" w:line="360" w:lineRule="auto"/>
        <w:jc w:val="both"/>
        <w:rPr>
          <w:rFonts w:ascii="Arial" w:hAnsi="Arial" w:cs="Arial"/>
        </w:rPr>
      </w:pPr>
      <w:r w:rsidRPr="00FA59BD">
        <w:rPr>
          <w:rFonts w:ascii="Arial" w:hAnsi="Arial" w:cs="Arial"/>
        </w:rPr>
        <w:t>Edelcio Pazini de Oliveira</w:t>
      </w:r>
    </w:p>
    <w:p w:rsidR="002A6BD5" w:rsidRPr="00FA59BD" w:rsidRDefault="002A6BD5" w:rsidP="002A6BD5">
      <w:pPr>
        <w:spacing w:after="0" w:line="360" w:lineRule="auto"/>
        <w:jc w:val="both"/>
        <w:rPr>
          <w:rFonts w:ascii="Arial" w:hAnsi="Arial" w:cs="Arial"/>
        </w:rPr>
      </w:pPr>
      <w:r w:rsidRPr="00FA59BD">
        <w:rPr>
          <w:rFonts w:ascii="Arial" w:hAnsi="Arial" w:cs="Arial"/>
        </w:rPr>
        <w:t>Claudete Maria da Porciuncula Fiuza</w:t>
      </w:r>
    </w:p>
    <w:p w:rsidR="002A6BD5" w:rsidRDefault="002A6BD5" w:rsidP="002A6BD5">
      <w:pPr>
        <w:spacing w:after="0" w:line="360" w:lineRule="auto"/>
        <w:jc w:val="both"/>
        <w:rPr>
          <w:rFonts w:ascii="Arial" w:hAnsi="Arial" w:cs="Arial"/>
        </w:rPr>
      </w:pPr>
      <w:r w:rsidRPr="00FA59BD">
        <w:rPr>
          <w:rFonts w:ascii="Arial" w:hAnsi="Arial" w:cs="Arial"/>
        </w:rPr>
        <w:t>Vera Victoria Shiroky Schubert</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FA59BD" w:rsidRDefault="002A6BD5" w:rsidP="002A6BD5">
      <w:pPr>
        <w:spacing w:after="0" w:line="360" w:lineRule="auto"/>
        <w:jc w:val="both"/>
        <w:rPr>
          <w:rFonts w:ascii="Arial" w:hAnsi="Arial" w:cs="Arial"/>
        </w:rPr>
      </w:pPr>
      <w:r w:rsidRPr="00FA59BD">
        <w:rPr>
          <w:rFonts w:ascii="Arial" w:hAnsi="Arial" w:cs="Arial"/>
        </w:rPr>
        <w:t>Mauryas de Castro Manzoli</w:t>
      </w:r>
    </w:p>
    <w:p w:rsidR="002A6BD5" w:rsidRPr="00FA59BD" w:rsidRDefault="002A6BD5" w:rsidP="002A6BD5">
      <w:pPr>
        <w:spacing w:after="0" w:line="360" w:lineRule="auto"/>
        <w:jc w:val="both"/>
        <w:rPr>
          <w:rFonts w:ascii="Arial" w:hAnsi="Arial" w:cs="Arial"/>
        </w:rPr>
      </w:pPr>
      <w:r w:rsidRPr="00FA59BD">
        <w:rPr>
          <w:rFonts w:ascii="Arial" w:hAnsi="Arial" w:cs="Arial"/>
        </w:rPr>
        <w:t>Marcelo Alexandre Juliano</w:t>
      </w:r>
    </w:p>
    <w:p w:rsidR="002A6BD5" w:rsidRPr="00454C78" w:rsidRDefault="002A6BD5" w:rsidP="002A6BD5">
      <w:pPr>
        <w:spacing w:after="0" w:line="360" w:lineRule="auto"/>
        <w:jc w:val="both"/>
        <w:rPr>
          <w:rFonts w:ascii="Arial" w:hAnsi="Arial" w:cs="Arial"/>
          <w:color w:val="050505"/>
          <w:shd w:val="clear" w:color="auto" w:fill="FFFFFF"/>
        </w:rPr>
      </w:pPr>
    </w:p>
    <w:p w:rsidR="002A6BD5" w:rsidRPr="00FA59BD" w:rsidRDefault="002A6BD5" w:rsidP="002A6BD5">
      <w:pPr>
        <w:spacing w:after="0" w:line="360" w:lineRule="auto"/>
        <w:jc w:val="both"/>
        <w:rPr>
          <w:rFonts w:ascii="Arial" w:hAnsi="Arial" w:cs="Arial"/>
          <w:b/>
          <w:bCs/>
          <w:color w:val="050505"/>
          <w:shd w:val="clear" w:color="auto" w:fill="FFFFFF"/>
        </w:rPr>
      </w:pPr>
      <w:r w:rsidRPr="00FA59BD">
        <w:rPr>
          <w:rFonts w:ascii="Arial" w:hAnsi="Arial" w:cs="Arial"/>
          <w:b/>
          <w:bCs/>
          <w:color w:val="050505"/>
          <w:shd w:val="clear" w:color="auto" w:fill="FFFFFF"/>
        </w:rPr>
        <w:t>Assistência Técnica</w:t>
      </w:r>
    </w:p>
    <w:p w:rsidR="002A6BD5" w:rsidRDefault="002A6BD5" w:rsidP="002A6BD5">
      <w:pPr>
        <w:spacing w:after="0" w:line="360" w:lineRule="auto"/>
        <w:jc w:val="both"/>
        <w:rPr>
          <w:rFonts w:ascii="Arial" w:hAnsi="Arial" w:cs="Arial"/>
          <w:b/>
          <w:color w:val="050505"/>
          <w:shd w:val="clear" w:color="auto" w:fill="FFFFFF"/>
        </w:rPr>
      </w:pPr>
      <w:r>
        <w:rPr>
          <w:rFonts w:ascii="Arial" w:hAnsi="Arial" w:cs="Arial"/>
          <w:b/>
          <w:color w:val="050505"/>
          <w:shd w:val="clear" w:color="auto" w:fill="FFFFFF"/>
        </w:rPr>
        <w:t>Titulares</w:t>
      </w:r>
    </w:p>
    <w:p w:rsidR="002A6BD5" w:rsidRPr="0095132D"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t>Adriana Paula Vieira Marcondes Morais</w:t>
      </w:r>
    </w:p>
    <w:p w:rsidR="002A6BD5" w:rsidRPr="0095132D"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t>Caio Santo Amore de Carvalho</w:t>
      </w:r>
    </w:p>
    <w:p w:rsidR="002A6BD5" w:rsidRPr="0095132D"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t>Daniel Alberto Catelli Amor</w:t>
      </w:r>
    </w:p>
    <w:p w:rsidR="002A6BD5" w:rsidRPr="0095132D"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t>Gerson Gomez</w:t>
      </w:r>
    </w:p>
    <w:p w:rsidR="002A6BD5"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t>Valdemir Lucio Rosa</w:t>
      </w:r>
    </w:p>
    <w:p w:rsidR="002A6BD5" w:rsidRDefault="002A6BD5" w:rsidP="002A6BD5">
      <w:pPr>
        <w:spacing w:after="0" w:line="360" w:lineRule="auto"/>
        <w:jc w:val="both"/>
        <w:rPr>
          <w:rFonts w:ascii="Arial" w:hAnsi="Arial" w:cs="Arial"/>
          <w:b/>
          <w:color w:val="050505"/>
          <w:shd w:val="clear" w:color="auto" w:fill="FFFFFF"/>
        </w:rPr>
      </w:pPr>
      <w:r>
        <w:rPr>
          <w:rFonts w:ascii="Arial" w:hAnsi="Arial" w:cs="Arial"/>
          <w:b/>
          <w:color w:val="050505"/>
          <w:shd w:val="clear" w:color="auto" w:fill="FFFFFF"/>
        </w:rPr>
        <w:t>Substitutos</w:t>
      </w:r>
    </w:p>
    <w:p w:rsidR="002A6BD5" w:rsidRPr="0095132D"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t>José Eduardo Rossato de Campos</w:t>
      </w:r>
    </w:p>
    <w:p w:rsidR="002A6BD5" w:rsidRPr="0095132D" w:rsidRDefault="002A6BD5" w:rsidP="002A6BD5">
      <w:pPr>
        <w:spacing w:after="0" w:line="360" w:lineRule="auto"/>
        <w:jc w:val="both"/>
        <w:rPr>
          <w:rFonts w:ascii="Arial" w:hAnsi="Arial" w:cs="Arial"/>
          <w:color w:val="050505"/>
          <w:shd w:val="clear" w:color="auto" w:fill="FFFFFF"/>
        </w:rPr>
      </w:pPr>
      <w:r w:rsidRPr="0095132D">
        <w:rPr>
          <w:rFonts w:ascii="Arial" w:hAnsi="Arial" w:cs="Arial"/>
          <w:color w:val="050505"/>
          <w:shd w:val="clear" w:color="auto" w:fill="FFFFFF"/>
        </w:rPr>
        <w:lastRenderedPageBreak/>
        <w:t>Maxim Bucaretchi</w:t>
      </w:r>
    </w:p>
    <w:p w:rsidR="002A6BD5" w:rsidRPr="00454C78" w:rsidRDefault="002A6BD5" w:rsidP="002A6BD5">
      <w:pPr>
        <w:spacing w:after="0" w:line="360" w:lineRule="auto"/>
        <w:jc w:val="both"/>
        <w:rPr>
          <w:rFonts w:ascii="Arial" w:hAnsi="Arial" w:cs="Arial"/>
          <w:color w:val="050505"/>
          <w:shd w:val="clear" w:color="auto" w:fill="FFFFFF"/>
        </w:rPr>
      </w:pPr>
    </w:p>
    <w:p w:rsidR="002A6BD5" w:rsidRDefault="002A6BD5" w:rsidP="002A6BD5">
      <w:pPr>
        <w:spacing w:after="0" w:line="360" w:lineRule="auto"/>
        <w:jc w:val="both"/>
        <w:rPr>
          <w:rFonts w:ascii="Arial" w:hAnsi="Arial" w:cs="Arial"/>
          <w:b/>
        </w:rPr>
      </w:pPr>
      <w:r w:rsidRPr="0095132D">
        <w:rPr>
          <w:rFonts w:ascii="Arial" w:hAnsi="Arial" w:cs="Arial"/>
          <w:b/>
        </w:rPr>
        <w:t>BIM – Informática Aplicada à Arquitetura</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95132D" w:rsidRDefault="002A6BD5" w:rsidP="002A6BD5">
      <w:pPr>
        <w:spacing w:after="0" w:line="360" w:lineRule="auto"/>
        <w:jc w:val="both"/>
        <w:rPr>
          <w:rFonts w:ascii="Arial" w:hAnsi="Arial" w:cs="Arial"/>
        </w:rPr>
      </w:pPr>
      <w:r w:rsidRPr="0095132D">
        <w:rPr>
          <w:rFonts w:ascii="Arial" w:hAnsi="Arial" w:cs="Arial"/>
        </w:rPr>
        <w:t>Alan Cury</w:t>
      </w:r>
    </w:p>
    <w:p w:rsidR="002A6BD5" w:rsidRPr="0095132D" w:rsidRDefault="002A6BD5" w:rsidP="002A6BD5">
      <w:pPr>
        <w:spacing w:after="0" w:line="360" w:lineRule="auto"/>
        <w:jc w:val="both"/>
        <w:rPr>
          <w:rFonts w:ascii="Arial" w:hAnsi="Arial" w:cs="Arial"/>
        </w:rPr>
      </w:pPr>
      <w:r w:rsidRPr="0095132D">
        <w:rPr>
          <w:rFonts w:ascii="Arial" w:hAnsi="Arial" w:cs="Arial"/>
        </w:rPr>
        <w:t>Cristiano Antonio Morales Jorge</w:t>
      </w:r>
    </w:p>
    <w:p w:rsidR="002A6BD5" w:rsidRPr="0095132D" w:rsidRDefault="002A6BD5" w:rsidP="002A6BD5">
      <w:pPr>
        <w:spacing w:after="0" w:line="360" w:lineRule="auto"/>
        <w:jc w:val="both"/>
        <w:rPr>
          <w:rFonts w:ascii="Arial" w:hAnsi="Arial" w:cs="Arial"/>
        </w:rPr>
      </w:pPr>
      <w:r w:rsidRPr="0095132D">
        <w:rPr>
          <w:rFonts w:ascii="Arial" w:hAnsi="Arial" w:cs="Arial"/>
        </w:rPr>
        <w:t>Fabio Ribeiro Arena</w:t>
      </w:r>
    </w:p>
    <w:p w:rsidR="002A6BD5" w:rsidRPr="0095132D" w:rsidRDefault="002A6BD5" w:rsidP="002A6BD5">
      <w:pPr>
        <w:spacing w:after="0" w:line="360" w:lineRule="auto"/>
        <w:jc w:val="both"/>
        <w:rPr>
          <w:rFonts w:ascii="Arial" w:hAnsi="Arial" w:cs="Arial"/>
        </w:rPr>
      </w:pPr>
      <w:r w:rsidRPr="0095132D">
        <w:rPr>
          <w:rFonts w:ascii="Arial" w:hAnsi="Arial" w:cs="Arial"/>
        </w:rPr>
        <w:t>Miguel Gustavo Fabregues</w:t>
      </w:r>
    </w:p>
    <w:p w:rsidR="002A6BD5" w:rsidRDefault="002A6BD5" w:rsidP="002A6BD5">
      <w:pPr>
        <w:spacing w:after="0" w:line="360" w:lineRule="auto"/>
        <w:jc w:val="both"/>
        <w:rPr>
          <w:rFonts w:ascii="Arial" w:hAnsi="Arial" w:cs="Arial"/>
        </w:rPr>
      </w:pPr>
      <w:r w:rsidRPr="0095132D">
        <w:rPr>
          <w:rFonts w:ascii="Arial" w:hAnsi="Arial" w:cs="Arial"/>
        </w:rPr>
        <w:t>Miriam Castanho</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95132D" w:rsidRDefault="002A6BD5" w:rsidP="002A6BD5">
      <w:pPr>
        <w:spacing w:after="0" w:line="360" w:lineRule="auto"/>
        <w:jc w:val="both"/>
        <w:rPr>
          <w:rFonts w:ascii="Arial" w:hAnsi="Arial" w:cs="Arial"/>
        </w:rPr>
      </w:pPr>
      <w:r w:rsidRPr="0095132D">
        <w:rPr>
          <w:rFonts w:ascii="Arial" w:hAnsi="Arial" w:cs="Arial"/>
        </w:rPr>
        <w:t>Mauricio de Castro Gazola</w:t>
      </w:r>
    </w:p>
    <w:p w:rsidR="002A6BD5" w:rsidRPr="0095132D" w:rsidRDefault="002A6BD5" w:rsidP="002A6BD5">
      <w:pPr>
        <w:spacing w:after="0" w:line="360" w:lineRule="auto"/>
        <w:jc w:val="both"/>
        <w:rPr>
          <w:rFonts w:ascii="Arial" w:hAnsi="Arial" w:cs="Arial"/>
        </w:rPr>
      </w:pPr>
      <w:r w:rsidRPr="0095132D">
        <w:rPr>
          <w:rFonts w:ascii="Arial" w:hAnsi="Arial" w:cs="Arial"/>
        </w:rPr>
        <w:t>Ana Maria Lazzari</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95132D">
        <w:rPr>
          <w:rFonts w:ascii="Arial" w:hAnsi="Arial" w:cs="Arial"/>
          <w:b/>
        </w:rPr>
        <w:t>Estatuto da Metrópole</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95132D" w:rsidRDefault="002A6BD5" w:rsidP="002A6BD5">
      <w:pPr>
        <w:spacing w:after="0" w:line="360" w:lineRule="auto"/>
        <w:jc w:val="both"/>
        <w:rPr>
          <w:rFonts w:ascii="Arial" w:hAnsi="Arial" w:cs="Arial"/>
        </w:rPr>
      </w:pPr>
      <w:r w:rsidRPr="0095132D">
        <w:rPr>
          <w:rFonts w:ascii="Arial" w:hAnsi="Arial" w:cs="Arial"/>
        </w:rPr>
        <w:t>Antonio Claudio Pinto da Fonseca</w:t>
      </w:r>
    </w:p>
    <w:p w:rsidR="002A6BD5" w:rsidRPr="0095132D" w:rsidRDefault="002A6BD5" w:rsidP="002A6BD5">
      <w:pPr>
        <w:spacing w:after="0" w:line="360" w:lineRule="auto"/>
        <w:jc w:val="both"/>
        <w:rPr>
          <w:rFonts w:ascii="Arial" w:hAnsi="Arial" w:cs="Arial"/>
        </w:rPr>
      </w:pPr>
      <w:r w:rsidRPr="0095132D">
        <w:rPr>
          <w:rFonts w:ascii="Arial" w:hAnsi="Arial" w:cs="Arial"/>
        </w:rPr>
        <w:t>Aurea Lopes Machado Mazzetti</w:t>
      </w:r>
    </w:p>
    <w:p w:rsidR="002A6BD5" w:rsidRPr="0095132D" w:rsidRDefault="002A6BD5" w:rsidP="002A6BD5">
      <w:pPr>
        <w:spacing w:after="0" w:line="360" w:lineRule="auto"/>
        <w:jc w:val="both"/>
        <w:rPr>
          <w:rFonts w:ascii="Arial" w:hAnsi="Arial" w:cs="Arial"/>
        </w:rPr>
      </w:pPr>
      <w:r w:rsidRPr="0095132D">
        <w:rPr>
          <w:rFonts w:ascii="Arial" w:hAnsi="Arial" w:cs="Arial"/>
        </w:rPr>
        <w:t>Juan Luis Rodrigo Gonzalez</w:t>
      </w:r>
    </w:p>
    <w:p w:rsidR="002A6BD5" w:rsidRPr="0095132D" w:rsidRDefault="002A6BD5" w:rsidP="002A6BD5">
      <w:pPr>
        <w:spacing w:after="0" w:line="360" w:lineRule="auto"/>
        <w:jc w:val="both"/>
        <w:rPr>
          <w:rFonts w:ascii="Arial" w:hAnsi="Arial" w:cs="Arial"/>
        </w:rPr>
      </w:pPr>
      <w:r w:rsidRPr="0095132D">
        <w:rPr>
          <w:rFonts w:ascii="Arial" w:hAnsi="Arial" w:cs="Arial"/>
        </w:rPr>
        <w:t>Luiz Felipe Xavier</w:t>
      </w:r>
    </w:p>
    <w:p w:rsidR="002A6BD5" w:rsidRDefault="002A6BD5" w:rsidP="002A6BD5">
      <w:pPr>
        <w:spacing w:after="0" w:line="360" w:lineRule="auto"/>
        <w:jc w:val="both"/>
        <w:rPr>
          <w:rFonts w:ascii="Arial" w:hAnsi="Arial" w:cs="Arial"/>
        </w:rPr>
      </w:pPr>
      <w:r w:rsidRPr="0095132D">
        <w:rPr>
          <w:rFonts w:ascii="Arial" w:hAnsi="Arial" w:cs="Arial"/>
        </w:rPr>
        <w:t>Paula Siqueira</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95132D" w:rsidRDefault="002A6BD5" w:rsidP="002A6BD5">
      <w:pPr>
        <w:spacing w:after="0" w:line="360" w:lineRule="auto"/>
        <w:jc w:val="both"/>
        <w:rPr>
          <w:rFonts w:ascii="Arial" w:hAnsi="Arial" w:cs="Arial"/>
        </w:rPr>
      </w:pPr>
      <w:r w:rsidRPr="0095132D">
        <w:rPr>
          <w:rFonts w:ascii="Arial" w:hAnsi="Arial" w:cs="Arial"/>
        </w:rPr>
        <w:t>Fuad Jorge Cury</w:t>
      </w:r>
    </w:p>
    <w:p w:rsidR="002A6BD5" w:rsidRPr="0095132D" w:rsidRDefault="002A6BD5" w:rsidP="002A6BD5">
      <w:pPr>
        <w:spacing w:after="0" w:line="360" w:lineRule="auto"/>
        <w:jc w:val="both"/>
        <w:rPr>
          <w:rFonts w:ascii="Arial" w:hAnsi="Arial" w:cs="Arial"/>
        </w:rPr>
      </w:pPr>
      <w:r w:rsidRPr="0095132D">
        <w:rPr>
          <w:rFonts w:ascii="Arial" w:hAnsi="Arial" w:cs="Arial"/>
        </w:rPr>
        <w:t>Mariângela Portela da Silva</w:t>
      </w:r>
    </w:p>
    <w:p w:rsidR="002A6BD5" w:rsidRPr="00454C78" w:rsidRDefault="002A6BD5" w:rsidP="002A6BD5">
      <w:pPr>
        <w:spacing w:after="0" w:line="360" w:lineRule="auto"/>
        <w:jc w:val="both"/>
        <w:rPr>
          <w:rFonts w:ascii="Arial" w:hAnsi="Arial" w:cs="Arial"/>
          <w:color w:val="050505"/>
          <w:shd w:val="clear" w:color="auto" w:fill="FFFFFF"/>
        </w:rPr>
      </w:pPr>
    </w:p>
    <w:p w:rsidR="002A6BD5" w:rsidRDefault="002A6BD5" w:rsidP="002A6BD5">
      <w:pPr>
        <w:spacing w:after="0" w:line="360" w:lineRule="auto"/>
        <w:jc w:val="both"/>
        <w:rPr>
          <w:rFonts w:ascii="Arial" w:hAnsi="Arial" w:cs="Arial"/>
          <w:b/>
        </w:rPr>
      </w:pPr>
      <w:r w:rsidRPr="0095132D">
        <w:rPr>
          <w:rFonts w:ascii="Arial" w:hAnsi="Arial" w:cs="Arial"/>
          <w:b/>
        </w:rPr>
        <w:t>Exercício Profissional</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95132D" w:rsidRDefault="002A6BD5" w:rsidP="002A6BD5">
      <w:pPr>
        <w:spacing w:after="0" w:line="360" w:lineRule="auto"/>
        <w:jc w:val="both"/>
        <w:rPr>
          <w:rFonts w:ascii="Arial" w:hAnsi="Arial" w:cs="Arial"/>
        </w:rPr>
      </w:pPr>
      <w:r w:rsidRPr="0095132D">
        <w:rPr>
          <w:rFonts w:ascii="Arial" w:hAnsi="Arial" w:cs="Arial"/>
        </w:rPr>
        <w:t>Eduardo Sampaio Nardelli</w:t>
      </w:r>
    </w:p>
    <w:p w:rsidR="002A6BD5" w:rsidRPr="0095132D" w:rsidRDefault="002A6BD5" w:rsidP="002A6BD5">
      <w:pPr>
        <w:spacing w:after="0" w:line="360" w:lineRule="auto"/>
        <w:jc w:val="both"/>
        <w:rPr>
          <w:rFonts w:ascii="Arial" w:hAnsi="Arial" w:cs="Arial"/>
        </w:rPr>
      </w:pPr>
      <w:r w:rsidRPr="0095132D">
        <w:rPr>
          <w:rFonts w:ascii="Arial" w:hAnsi="Arial" w:cs="Arial"/>
        </w:rPr>
        <w:t>Francisco Marsicano Guedes</w:t>
      </w:r>
    </w:p>
    <w:p w:rsidR="002A6BD5" w:rsidRPr="0095132D" w:rsidRDefault="002A6BD5" w:rsidP="002A6BD5">
      <w:pPr>
        <w:spacing w:after="0" w:line="360" w:lineRule="auto"/>
        <w:jc w:val="both"/>
        <w:rPr>
          <w:rFonts w:ascii="Arial" w:hAnsi="Arial" w:cs="Arial"/>
        </w:rPr>
      </w:pPr>
      <w:r w:rsidRPr="0095132D">
        <w:rPr>
          <w:rFonts w:ascii="Arial" w:hAnsi="Arial" w:cs="Arial"/>
        </w:rPr>
        <w:t>José Armenio de Brito Cruz</w:t>
      </w:r>
    </w:p>
    <w:p w:rsidR="002A6BD5" w:rsidRPr="0095132D" w:rsidRDefault="002A6BD5" w:rsidP="002A6BD5">
      <w:pPr>
        <w:spacing w:after="0" w:line="360" w:lineRule="auto"/>
        <w:jc w:val="both"/>
        <w:rPr>
          <w:rFonts w:ascii="Arial" w:hAnsi="Arial" w:cs="Arial"/>
        </w:rPr>
      </w:pPr>
      <w:r w:rsidRPr="0095132D">
        <w:rPr>
          <w:rFonts w:ascii="Arial" w:hAnsi="Arial" w:cs="Arial"/>
        </w:rPr>
        <w:t>João Carlos Correia</w:t>
      </w:r>
    </w:p>
    <w:p w:rsidR="002A6BD5" w:rsidRDefault="002A6BD5" w:rsidP="002A6BD5">
      <w:pPr>
        <w:spacing w:after="0" w:line="360" w:lineRule="auto"/>
        <w:jc w:val="both"/>
        <w:rPr>
          <w:rFonts w:ascii="Arial" w:hAnsi="Arial" w:cs="Arial"/>
        </w:rPr>
      </w:pPr>
      <w:r w:rsidRPr="0095132D">
        <w:rPr>
          <w:rFonts w:ascii="Arial" w:hAnsi="Arial" w:cs="Arial"/>
        </w:rPr>
        <w:t>Maurilio Ribeiro Chiareti</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95132D" w:rsidRDefault="002A6BD5" w:rsidP="002A6BD5">
      <w:pPr>
        <w:spacing w:after="0" w:line="360" w:lineRule="auto"/>
        <w:jc w:val="both"/>
        <w:rPr>
          <w:rFonts w:ascii="Arial" w:hAnsi="Arial" w:cs="Arial"/>
        </w:rPr>
      </w:pPr>
      <w:r w:rsidRPr="0095132D">
        <w:rPr>
          <w:rFonts w:ascii="Arial" w:hAnsi="Arial" w:cs="Arial"/>
        </w:rPr>
        <w:lastRenderedPageBreak/>
        <w:t>Sergio Pastana Righetto</w:t>
      </w:r>
    </w:p>
    <w:p w:rsidR="002A6BD5" w:rsidRPr="0095132D" w:rsidRDefault="002A6BD5" w:rsidP="002A6BD5">
      <w:pPr>
        <w:spacing w:after="0" w:line="360" w:lineRule="auto"/>
        <w:jc w:val="both"/>
        <w:rPr>
          <w:rFonts w:ascii="Arial" w:hAnsi="Arial" w:cs="Arial"/>
        </w:rPr>
      </w:pPr>
      <w:r w:rsidRPr="0095132D">
        <w:rPr>
          <w:rFonts w:ascii="Arial" w:hAnsi="Arial" w:cs="Arial"/>
        </w:rPr>
        <w:t>Roberto Nery</w:t>
      </w:r>
    </w:p>
    <w:p w:rsidR="002A6BD5" w:rsidRPr="00454C78" w:rsidRDefault="002A6BD5" w:rsidP="002A6BD5">
      <w:pPr>
        <w:spacing w:after="0" w:line="360" w:lineRule="auto"/>
        <w:jc w:val="both"/>
        <w:rPr>
          <w:rFonts w:ascii="Arial" w:hAnsi="Arial" w:cs="Arial"/>
          <w:color w:val="050505"/>
          <w:shd w:val="clear" w:color="auto" w:fill="FFFFFF"/>
        </w:rPr>
      </w:pPr>
    </w:p>
    <w:p w:rsidR="002A6BD5" w:rsidRDefault="002A6BD5" w:rsidP="002A6BD5">
      <w:pPr>
        <w:spacing w:after="0" w:line="360" w:lineRule="auto"/>
        <w:jc w:val="both"/>
        <w:rPr>
          <w:rFonts w:ascii="Arial" w:hAnsi="Arial" w:cs="Arial"/>
          <w:b/>
        </w:rPr>
      </w:pPr>
      <w:r w:rsidRPr="0095132D">
        <w:rPr>
          <w:rFonts w:ascii="Arial" w:hAnsi="Arial" w:cs="Arial"/>
          <w:b/>
        </w:rPr>
        <w:t>Formação Continuada</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95132D" w:rsidRDefault="002A6BD5" w:rsidP="002A6BD5">
      <w:pPr>
        <w:spacing w:after="0" w:line="360" w:lineRule="auto"/>
        <w:jc w:val="both"/>
        <w:rPr>
          <w:rFonts w:ascii="Arial" w:hAnsi="Arial" w:cs="Arial"/>
        </w:rPr>
      </w:pPr>
      <w:r w:rsidRPr="0095132D">
        <w:rPr>
          <w:rFonts w:ascii="Arial" w:hAnsi="Arial" w:cs="Arial"/>
        </w:rPr>
        <w:t>Reginaldo Luiz Nunes Ronconi</w:t>
      </w:r>
    </w:p>
    <w:p w:rsidR="002A6BD5" w:rsidRPr="0095132D" w:rsidRDefault="002A6BD5" w:rsidP="002A6BD5">
      <w:pPr>
        <w:spacing w:after="0" w:line="360" w:lineRule="auto"/>
        <w:jc w:val="both"/>
        <w:rPr>
          <w:rFonts w:ascii="Arial" w:hAnsi="Arial" w:cs="Arial"/>
        </w:rPr>
      </w:pPr>
      <w:r w:rsidRPr="0095132D">
        <w:rPr>
          <w:rFonts w:ascii="Arial" w:hAnsi="Arial" w:cs="Arial"/>
        </w:rPr>
        <w:t>Ana Elena Salvi</w:t>
      </w:r>
    </w:p>
    <w:p w:rsidR="002A6BD5" w:rsidRPr="0095132D" w:rsidRDefault="002A6BD5" w:rsidP="002A6BD5">
      <w:pPr>
        <w:spacing w:after="0" w:line="360" w:lineRule="auto"/>
        <w:jc w:val="both"/>
        <w:rPr>
          <w:rFonts w:ascii="Arial" w:hAnsi="Arial" w:cs="Arial"/>
        </w:rPr>
      </w:pPr>
      <w:r w:rsidRPr="0095132D">
        <w:rPr>
          <w:rFonts w:ascii="Arial" w:hAnsi="Arial" w:cs="Arial"/>
        </w:rPr>
        <w:t>Ana Goes Monteiro</w:t>
      </w:r>
    </w:p>
    <w:p w:rsidR="002A6BD5" w:rsidRPr="0095132D" w:rsidRDefault="002A6BD5" w:rsidP="002A6BD5">
      <w:pPr>
        <w:spacing w:after="0" w:line="360" w:lineRule="auto"/>
        <w:jc w:val="both"/>
        <w:rPr>
          <w:rFonts w:ascii="Arial" w:hAnsi="Arial" w:cs="Arial"/>
        </w:rPr>
      </w:pPr>
      <w:r w:rsidRPr="0095132D">
        <w:rPr>
          <w:rFonts w:ascii="Arial" w:hAnsi="Arial" w:cs="Arial"/>
        </w:rPr>
        <w:t>Fabio Mariz Gonçalves</w:t>
      </w:r>
    </w:p>
    <w:p w:rsidR="002A6BD5" w:rsidRDefault="002A6BD5" w:rsidP="002A6BD5">
      <w:pPr>
        <w:spacing w:after="0" w:line="360" w:lineRule="auto"/>
        <w:jc w:val="both"/>
        <w:rPr>
          <w:rFonts w:ascii="Arial" w:hAnsi="Arial" w:cs="Arial"/>
        </w:rPr>
      </w:pPr>
      <w:r w:rsidRPr="0095132D">
        <w:rPr>
          <w:rFonts w:ascii="Arial" w:hAnsi="Arial" w:cs="Arial"/>
        </w:rPr>
        <w:t>Rodrigo Peronti Santiago</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95132D" w:rsidRDefault="002A6BD5" w:rsidP="002A6BD5">
      <w:pPr>
        <w:spacing w:after="0" w:line="360" w:lineRule="auto"/>
        <w:jc w:val="both"/>
        <w:rPr>
          <w:rFonts w:ascii="Arial" w:hAnsi="Arial" w:cs="Arial"/>
        </w:rPr>
      </w:pPr>
      <w:r w:rsidRPr="0095132D">
        <w:rPr>
          <w:rFonts w:ascii="Arial" w:hAnsi="Arial" w:cs="Arial"/>
        </w:rPr>
        <w:t>Tatiane Roseli Ribeiro</w:t>
      </w:r>
    </w:p>
    <w:p w:rsidR="002A6BD5" w:rsidRPr="0095132D" w:rsidRDefault="002A6BD5" w:rsidP="002A6BD5">
      <w:pPr>
        <w:spacing w:after="0" w:line="360" w:lineRule="auto"/>
        <w:jc w:val="both"/>
        <w:rPr>
          <w:rFonts w:ascii="Arial" w:hAnsi="Arial" w:cs="Arial"/>
        </w:rPr>
      </w:pPr>
      <w:r w:rsidRPr="0095132D">
        <w:rPr>
          <w:rFonts w:ascii="Arial" w:hAnsi="Arial" w:cs="Arial"/>
        </w:rPr>
        <w:t>Enio Moro Jr.</w:t>
      </w:r>
    </w:p>
    <w:p w:rsidR="002A6BD5" w:rsidRPr="00454C78" w:rsidRDefault="002A6BD5" w:rsidP="002A6BD5">
      <w:pPr>
        <w:spacing w:after="0" w:line="360" w:lineRule="auto"/>
        <w:jc w:val="both"/>
        <w:rPr>
          <w:rFonts w:ascii="Arial" w:hAnsi="Arial" w:cs="Arial"/>
          <w:color w:val="050505"/>
          <w:shd w:val="clear" w:color="auto" w:fill="FFFFFF"/>
        </w:rPr>
      </w:pPr>
    </w:p>
    <w:p w:rsidR="002A6BD5" w:rsidRDefault="002A6BD5" w:rsidP="002A6BD5">
      <w:pPr>
        <w:spacing w:after="0" w:line="360" w:lineRule="auto"/>
        <w:jc w:val="both"/>
        <w:rPr>
          <w:rFonts w:ascii="Arial" w:hAnsi="Arial" w:cs="Arial"/>
          <w:b/>
        </w:rPr>
      </w:pPr>
      <w:r w:rsidRPr="0095132D">
        <w:rPr>
          <w:rFonts w:ascii="Arial" w:hAnsi="Arial" w:cs="Arial"/>
          <w:b/>
        </w:rPr>
        <w:t>Habitação</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95132D" w:rsidRDefault="002A6BD5" w:rsidP="002A6BD5">
      <w:pPr>
        <w:spacing w:after="0" w:line="360" w:lineRule="auto"/>
        <w:jc w:val="both"/>
        <w:rPr>
          <w:rFonts w:ascii="Arial" w:hAnsi="Arial" w:cs="Arial"/>
        </w:rPr>
      </w:pPr>
      <w:r w:rsidRPr="0095132D">
        <w:rPr>
          <w:rFonts w:ascii="Arial" w:hAnsi="Arial" w:cs="Arial"/>
        </w:rPr>
        <w:t>João Sette Whitaker</w:t>
      </w:r>
    </w:p>
    <w:p w:rsidR="002A6BD5" w:rsidRPr="0095132D" w:rsidRDefault="002A6BD5" w:rsidP="002A6BD5">
      <w:pPr>
        <w:spacing w:after="0" w:line="360" w:lineRule="auto"/>
        <w:jc w:val="both"/>
        <w:rPr>
          <w:rFonts w:ascii="Arial" w:hAnsi="Arial" w:cs="Arial"/>
        </w:rPr>
      </w:pPr>
      <w:r w:rsidRPr="0095132D">
        <w:rPr>
          <w:rFonts w:ascii="Arial" w:hAnsi="Arial" w:cs="Arial"/>
        </w:rPr>
        <w:t>Francisco Lucio Mario Petracco</w:t>
      </w:r>
    </w:p>
    <w:p w:rsidR="002A6BD5" w:rsidRPr="0095132D" w:rsidRDefault="002A6BD5" w:rsidP="002A6BD5">
      <w:pPr>
        <w:spacing w:after="0" w:line="360" w:lineRule="auto"/>
        <w:jc w:val="both"/>
        <w:rPr>
          <w:rFonts w:ascii="Arial" w:hAnsi="Arial" w:cs="Arial"/>
        </w:rPr>
      </w:pPr>
      <w:r w:rsidRPr="0095132D">
        <w:rPr>
          <w:rFonts w:ascii="Arial" w:hAnsi="Arial" w:cs="Arial"/>
        </w:rPr>
        <w:t>Luzia Regina Scarpin Demarchi</w:t>
      </w:r>
    </w:p>
    <w:p w:rsidR="002A6BD5" w:rsidRPr="0095132D" w:rsidRDefault="002A6BD5" w:rsidP="002A6BD5">
      <w:pPr>
        <w:spacing w:after="0" w:line="360" w:lineRule="auto"/>
        <w:jc w:val="both"/>
        <w:rPr>
          <w:rFonts w:ascii="Arial" w:hAnsi="Arial" w:cs="Arial"/>
        </w:rPr>
      </w:pPr>
      <w:r w:rsidRPr="0095132D">
        <w:rPr>
          <w:rFonts w:ascii="Arial" w:hAnsi="Arial" w:cs="Arial"/>
        </w:rPr>
        <w:t>Paulo Afonso Costa</w:t>
      </w:r>
    </w:p>
    <w:p w:rsidR="002A6BD5" w:rsidRDefault="002A6BD5" w:rsidP="002A6BD5">
      <w:pPr>
        <w:spacing w:after="0" w:line="360" w:lineRule="auto"/>
        <w:jc w:val="both"/>
        <w:rPr>
          <w:rFonts w:ascii="Arial" w:hAnsi="Arial" w:cs="Arial"/>
        </w:rPr>
      </w:pPr>
      <w:r w:rsidRPr="0095132D">
        <w:rPr>
          <w:rFonts w:ascii="Arial" w:hAnsi="Arial" w:cs="Arial"/>
        </w:rPr>
        <w:t>Soriedem Rodrigues</w:t>
      </w:r>
    </w:p>
    <w:p w:rsidR="002A6BD5" w:rsidRDefault="002A6BD5" w:rsidP="002A6BD5">
      <w:pPr>
        <w:spacing w:after="0" w:line="360" w:lineRule="auto"/>
        <w:jc w:val="both"/>
        <w:rPr>
          <w:rFonts w:ascii="Arial" w:hAnsi="Arial" w:cs="Arial"/>
          <w:b/>
        </w:rPr>
      </w:pPr>
      <w:r>
        <w:rPr>
          <w:rFonts w:ascii="Arial" w:hAnsi="Arial" w:cs="Arial"/>
          <w:b/>
        </w:rPr>
        <w:t>Substitutos</w:t>
      </w:r>
    </w:p>
    <w:p w:rsidR="002A6BD5" w:rsidRPr="0095132D" w:rsidRDefault="002A6BD5" w:rsidP="002A6BD5">
      <w:pPr>
        <w:spacing w:after="0" w:line="360" w:lineRule="auto"/>
        <w:jc w:val="both"/>
        <w:rPr>
          <w:rFonts w:ascii="Arial" w:hAnsi="Arial" w:cs="Arial"/>
        </w:rPr>
      </w:pPr>
      <w:r w:rsidRPr="0095132D">
        <w:rPr>
          <w:rFonts w:ascii="Arial" w:hAnsi="Arial" w:cs="Arial"/>
        </w:rPr>
        <w:t>Cristine Iglesias</w:t>
      </w:r>
    </w:p>
    <w:p w:rsidR="002A6BD5" w:rsidRPr="0095132D" w:rsidRDefault="002A6BD5" w:rsidP="002A6BD5">
      <w:pPr>
        <w:spacing w:after="0" w:line="360" w:lineRule="auto"/>
        <w:jc w:val="both"/>
        <w:rPr>
          <w:rFonts w:ascii="Arial" w:hAnsi="Arial" w:cs="Arial"/>
        </w:rPr>
      </w:pPr>
      <w:r w:rsidRPr="0095132D">
        <w:rPr>
          <w:rFonts w:ascii="Arial" w:hAnsi="Arial" w:cs="Arial"/>
        </w:rPr>
        <w:t>Denis Roberto Castro Perez</w:t>
      </w:r>
    </w:p>
    <w:p w:rsidR="002A6BD5" w:rsidRPr="00454C78" w:rsidRDefault="002A6BD5" w:rsidP="002A6BD5">
      <w:pPr>
        <w:spacing w:after="0" w:line="360" w:lineRule="auto"/>
        <w:jc w:val="both"/>
        <w:rPr>
          <w:rFonts w:ascii="Arial" w:hAnsi="Arial" w:cs="Arial"/>
          <w:color w:val="050505"/>
          <w:shd w:val="clear" w:color="auto" w:fill="FFFFFF"/>
        </w:rPr>
      </w:pPr>
    </w:p>
    <w:p w:rsidR="002A6BD5" w:rsidRDefault="002A6BD5" w:rsidP="002A6BD5">
      <w:pPr>
        <w:spacing w:after="0" w:line="360" w:lineRule="auto"/>
        <w:jc w:val="both"/>
        <w:rPr>
          <w:rFonts w:ascii="Arial" w:hAnsi="Arial" w:cs="Arial"/>
          <w:b/>
        </w:rPr>
      </w:pPr>
      <w:r w:rsidRPr="0095132D">
        <w:rPr>
          <w:rFonts w:ascii="Arial" w:hAnsi="Arial" w:cs="Arial"/>
          <w:b/>
        </w:rPr>
        <w:t>Meio Ambiente</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95132D" w:rsidRDefault="002A6BD5" w:rsidP="002A6BD5">
      <w:pPr>
        <w:spacing w:after="0" w:line="360" w:lineRule="auto"/>
        <w:jc w:val="both"/>
        <w:rPr>
          <w:rFonts w:ascii="Arial" w:hAnsi="Arial" w:cs="Arial"/>
        </w:rPr>
      </w:pPr>
      <w:r w:rsidRPr="0095132D">
        <w:rPr>
          <w:rFonts w:ascii="Arial" w:hAnsi="Arial" w:cs="Arial"/>
        </w:rPr>
        <w:t>Telma Terezinha Souza Ribeiro</w:t>
      </w:r>
    </w:p>
    <w:p w:rsidR="002A6BD5" w:rsidRPr="0095132D" w:rsidRDefault="002A6BD5" w:rsidP="002A6BD5">
      <w:pPr>
        <w:spacing w:after="0" w:line="360" w:lineRule="auto"/>
        <w:jc w:val="both"/>
        <w:rPr>
          <w:rFonts w:ascii="Arial" w:hAnsi="Arial" w:cs="Arial"/>
        </w:rPr>
      </w:pPr>
      <w:r w:rsidRPr="0095132D">
        <w:rPr>
          <w:rFonts w:ascii="Arial" w:hAnsi="Arial" w:cs="Arial"/>
        </w:rPr>
        <w:t>Eduardo Trani</w:t>
      </w:r>
    </w:p>
    <w:p w:rsidR="002A6BD5" w:rsidRPr="0095132D" w:rsidRDefault="002A6BD5" w:rsidP="002A6BD5">
      <w:pPr>
        <w:spacing w:after="0" w:line="360" w:lineRule="auto"/>
        <w:jc w:val="both"/>
        <w:rPr>
          <w:rFonts w:ascii="Arial" w:hAnsi="Arial" w:cs="Arial"/>
        </w:rPr>
      </w:pPr>
      <w:r w:rsidRPr="0095132D">
        <w:rPr>
          <w:rFonts w:ascii="Arial" w:hAnsi="Arial" w:cs="Arial"/>
        </w:rPr>
        <w:t>Mirtes Maria Luciani</w:t>
      </w:r>
    </w:p>
    <w:p w:rsidR="002A6BD5" w:rsidRPr="0095132D" w:rsidRDefault="002A6BD5" w:rsidP="002A6BD5">
      <w:pPr>
        <w:spacing w:after="0" w:line="360" w:lineRule="auto"/>
        <w:jc w:val="both"/>
        <w:rPr>
          <w:rFonts w:ascii="Arial" w:hAnsi="Arial" w:cs="Arial"/>
        </w:rPr>
      </w:pPr>
      <w:r w:rsidRPr="0095132D">
        <w:rPr>
          <w:rFonts w:ascii="Arial" w:hAnsi="Arial" w:cs="Arial"/>
        </w:rPr>
        <w:t>Paulo André Cunha Ribeiro</w:t>
      </w:r>
    </w:p>
    <w:p w:rsidR="002A6BD5" w:rsidRDefault="002A6BD5" w:rsidP="002A6BD5">
      <w:pPr>
        <w:spacing w:after="0" w:line="360" w:lineRule="auto"/>
        <w:jc w:val="both"/>
        <w:rPr>
          <w:rFonts w:ascii="Arial" w:hAnsi="Arial" w:cs="Arial"/>
        </w:rPr>
      </w:pPr>
      <w:r w:rsidRPr="0095132D">
        <w:rPr>
          <w:rFonts w:ascii="Arial" w:hAnsi="Arial" w:cs="Arial"/>
        </w:rPr>
        <w:t>Sergio Baldi</w:t>
      </w:r>
    </w:p>
    <w:p w:rsidR="002A6BD5" w:rsidRDefault="002A6BD5" w:rsidP="002A6BD5">
      <w:pPr>
        <w:spacing w:after="0" w:line="360" w:lineRule="auto"/>
        <w:jc w:val="both"/>
        <w:rPr>
          <w:rFonts w:ascii="Arial" w:hAnsi="Arial" w:cs="Arial"/>
          <w:b/>
        </w:rPr>
      </w:pPr>
      <w:r>
        <w:rPr>
          <w:rFonts w:ascii="Arial" w:hAnsi="Arial" w:cs="Arial"/>
          <w:b/>
        </w:rPr>
        <w:lastRenderedPageBreak/>
        <w:t>Substitutos</w:t>
      </w:r>
    </w:p>
    <w:p w:rsidR="002A6BD5" w:rsidRPr="0095132D" w:rsidRDefault="002A6BD5" w:rsidP="002A6BD5">
      <w:pPr>
        <w:spacing w:after="0" w:line="360" w:lineRule="auto"/>
        <w:jc w:val="both"/>
        <w:rPr>
          <w:rFonts w:ascii="Arial" w:hAnsi="Arial" w:cs="Arial"/>
        </w:rPr>
      </w:pPr>
      <w:r w:rsidRPr="0095132D">
        <w:rPr>
          <w:rFonts w:ascii="Arial" w:hAnsi="Arial" w:cs="Arial"/>
        </w:rPr>
        <w:t>Elisete Akemi Kida</w:t>
      </w:r>
    </w:p>
    <w:p w:rsidR="002A6BD5" w:rsidRPr="0095132D" w:rsidRDefault="002A6BD5" w:rsidP="002A6BD5">
      <w:pPr>
        <w:spacing w:after="0" w:line="360" w:lineRule="auto"/>
        <w:jc w:val="both"/>
        <w:rPr>
          <w:rFonts w:ascii="Arial" w:hAnsi="Arial" w:cs="Arial"/>
        </w:rPr>
      </w:pPr>
      <w:r w:rsidRPr="0095132D">
        <w:rPr>
          <w:rFonts w:ascii="Arial" w:hAnsi="Arial" w:cs="Arial"/>
        </w:rPr>
        <w:t>Fabricio Ribeiro dos Santos Godoi</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95132D">
        <w:rPr>
          <w:rFonts w:ascii="Arial" w:hAnsi="Arial" w:cs="Arial"/>
          <w:b/>
        </w:rPr>
        <w:t>Mobilidade Urbana</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A67FBF" w:rsidRDefault="002A6BD5" w:rsidP="002A6BD5">
      <w:pPr>
        <w:spacing w:after="0" w:line="360" w:lineRule="auto"/>
        <w:jc w:val="both"/>
        <w:rPr>
          <w:rFonts w:ascii="Arial" w:hAnsi="Arial" w:cs="Arial"/>
        </w:rPr>
      </w:pPr>
      <w:r w:rsidRPr="00A67FBF">
        <w:rPr>
          <w:rFonts w:ascii="Arial" w:hAnsi="Arial" w:cs="Arial"/>
        </w:rPr>
        <w:t>Eduardo Habu</w:t>
      </w:r>
    </w:p>
    <w:p w:rsidR="002A6BD5" w:rsidRPr="00A67FBF" w:rsidRDefault="002A6BD5" w:rsidP="002A6BD5">
      <w:pPr>
        <w:spacing w:after="0" w:line="360" w:lineRule="auto"/>
        <w:jc w:val="both"/>
        <w:rPr>
          <w:rFonts w:ascii="Arial" w:hAnsi="Arial" w:cs="Arial"/>
        </w:rPr>
      </w:pPr>
      <w:r w:rsidRPr="00A67FBF">
        <w:rPr>
          <w:rFonts w:ascii="Arial" w:hAnsi="Arial" w:cs="Arial"/>
        </w:rPr>
        <w:t>Delcimar Marques Teodózio</w:t>
      </w:r>
    </w:p>
    <w:p w:rsidR="002A6BD5" w:rsidRPr="00A67FBF" w:rsidRDefault="002A6BD5" w:rsidP="002A6BD5">
      <w:pPr>
        <w:spacing w:after="0" w:line="360" w:lineRule="auto"/>
        <w:jc w:val="both"/>
        <w:rPr>
          <w:rFonts w:ascii="Arial" w:hAnsi="Arial" w:cs="Arial"/>
        </w:rPr>
      </w:pPr>
      <w:r w:rsidRPr="00A67FBF">
        <w:rPr>
          <w:rFonts w:ascii="Arial" w:hAnsi="Arial" w:cs="Arial"/>
        </w:rPr>
        <w:t>Fabio Pires</w:t>
      </w:r>
    </w:p>
    <w:p w:rsidR="002A6BD5" w:rsidRPr="00A67FBF" w:rsidRDefault="002A6BD5" w:rsidP="002A6BD5">
      <w:pPr>
        <w:spacing w:after="0" w:line="360" w:lineRule="auto"/>
        <w:jc w:val="both"/>
        <w:rPr>
          <w:rFonts w:ascii="Arial" w:hAnsi="Arial" w:cs="Arial"/>
        </w:rPr>
      </w:pPr>
      <w:r w:rsidRPr="00A67FBF">
        <w:rPr>
          <w:rFonts w:ascii="Arial" w:hAnsi="Arial" w:cs="Arial"/>
        </w:rPr>
        <w:t>Tiago P. Savio</w:t>
      </w:r>
    </w:p>
    <w:p w:rsidR="002A6BD5" w:rsidRDefault="002A6BD5" w:rsidP="002A6BD5">
      <w:pPr>
        <w:spacing w:after="0" w:line="360" w:lineRule="auto"/>
        <w:jc w:val="both"/>
        <w:rPr>
          <w:rFonts w:ascii="Arial" w:hAnsi="Arial" w:cs="Arial"/>
        </w:rPr>
      </w:pPr>
      <w:r w:rsidRPr="00A67FBF">
        <w:rPr>
          <w:rFonts w:ascii="Arial" w:hAnsi="Arial" w:cs="Arial"/>
        </w:rPr>
        <w:t>Vinicius Faria Queiroz Dias</w:t>
      </w:r>
    </w:p>
    <w:p w:rsidR="002A6BD5" w:rsidRPr="00A67FBF" w:rsidRDefault="002A6BD5" w:rsidP="002A6BD5">
      <w:pPr>
        <w:spacing w:after="0" w:line="360" w:lineRule="auto"/>
        <w:jc w:val="both"/>
        <w:rPr>
          <w:rFonts w:ascii="Arial" w:hAnsi="Arial" w:cs="Arial"/>
          <w:b/>
        </w:rPr>
      </w:pPr>
      <w:r w:rsidRPr="00A67FBF">
        <w:rPr>
          <w:rFonts w:ascii="Arial" w:hAnsi="Arial" w:cs="Arial"/>
          <w:b/>
        </w:rPr>
        <w:t>Substitutos</w:t>
      </w:r>
    </w:p>
    <w:p w:rsidR="002A6BD5" w:rsidRPr="00A67FBF" w:rsidRDefault="002A6BD5" w:rsidP="002A6BD5">
      <w:pPr>
        <w:spacing w:after="0" w:line="360" w:lineRule="auto"/>
        <w:jc w:val="both"/>
        <w:rPr>
          <w:rFonts w:ascii="Arial" w:hAnsi="Arial" w:cs="Arial"/>
        </w:rPr>
      </w:pPr>
      <w:r w:rsidRPr="00A67FBF">
        <w:rPr>
          <w:rFonts w:ascii="Arial" w:hAnsi="Arial" w:cs="Arial"/>
        </w:rPr>
        <w:t>Lucia Noemia Simoni</w:t>
      </w:r>
    </w:p>
    <w:p w:rsidR="002A6BD5" w:rsidRPr="00A67FBF" w:rsidRDefault="002A6BD5" w:rsidP="002A6BD5">
      <w:pPr>
        <w:spacing w:after="0" w:line="360" w:lineRule="auto"/>
        <w:jc w:val="both"/>
        <w:rPr>
          <w:rFonts w:ascii="Arial" w:hAnsi="Arial" w:cs="Arial"/>
        </w:rPr>
      </w:pPr>
      <w:r w:rsidRPr="00A67FBF">
        <w:rPr>
          <w:rFonts w:ascii="Arial" w:hAnsi="Arial" w:cs="Arial"/>
        </w:rPr>
        <w:t>Fabio Gouveia</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A67FBF">
        <w:rPr>
          <w:rFonts w:ascii="Arial" w:hAnsi="Arial" w:cs="Arial"/>
          <w:b/>
        </w:rPr>
        <w:t>Patrimônio Histórico</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A67FBF" w:rsidRDefault="002A6BD5" w:rsidP="002A6BD5">
      <w:pPr>
        <w:spacing w:after="0" w:line="360" w:lineRule="auto"/>
        <w:jc w:val="both"/>
        <w:rPr>
          <w:rFonts w:ascii="Arial" w:hAnsi="Arial" w:cs="Arial"/>
        </w:rPr>
      </w:pPr>
      <w:r w:rsidRPr="00A67FBF">
        <w:rPr>
          <w:rFonts w:ascii="Arial" w:hAnsi="Arial" w:cs="Arial"/>
        </w:rPr>
        <w:t>Carlos Alberto Palladini Filho</w:t>
      </w:r>
    </w:p>
    <w:p w:rsidR="002A6BD5" w:rsidRPr="00A67FBF" w:rsidRDefault="002A6BD5" w:rsidP="002A6BD5">
      <w:pPr>
        <w:spacing w:after="0" w:line="360" w:lineRule="auto"/>
        <w:jc w:val="both"/>
        <w:rPr>
          <w:rFonts w:ascii="Arial" w:hAnsi="Arial" w:cs="Arial"/>
        </w:rPr>
      </w:pPr>
      <w:r w:rsidRPr="00A67FBF">
        <w:rPr>
          <w:rFonts w:ascii="Arial" w:hAnsi="Arial" w:cs="Arial"/>
        </w:rPr>
        <w:t>Cassia Regina Carvalho de Magaldi</w:t>
      </w:r>
    </w:p>
    <w:p w:rsidR="002A6BD5" w:rsidRPr="00A67FBF" w:rsidRDefault="002A6BD5" w:rsidP="002A6BD5">
      <w:pPr>
        <w:spacing w:after="0" w:line="360" w:lineRule="auto"/>
        <w:jc w:val="both"/>
        <w:rPr>
          <w:rFonts w:ascii="Arial" w:hAnsi="Arial" w:cs="Arial"/>
        </w:rPr>
      </w:pPr>
      <w:r w:rsidRPr="00A67FBF">
        <w:rPr>
          <w:rFonts w:ascii="Arial" w:hAnsi="Arial" w:cs="Arial"/>
        </w:rPr>
        <w:t>Dilene Zaparoli</w:t>
      </w:r>
    </w:p>
    <w:p w:rsidR="002A6BD5" w:rsidRPr="00A67FBF" w:rsidRDefault="002A6BD5" w:rsidP="002A6BD5">
      <w:pPr>
        <w:spacing w:after="0" w:line="360" w:lineRule="auto"/>
        <w:jc w:val="both"/>
        <w:rPr>
          <w:rFonts w:ascii="Arial" w:hAnsi="Arial" w:cs="Arial"/>
        </w:rPr>
      </w:pPr>
      <w:r w:rsidRPr="00A67FBF">
        <w:rPr>
          <w:rFonts w:ascii="Arial" w:hAnsi="Arial" w:cs="Arial"/>
        </w:rPr>
        <w:t>Eurico Pizão Neto</w:t>
      </w:r>
    </w:p>
    <w:p w:rsidR="002A6BD5" w:rsidRDefault="002A6BD5" w:rsidP="002A6BD5">
      <w:pPr>
        <w:spacing w:after="0" w:line="360" w:lineRule="auto"/>
        <w:jc w:val="both"/>
        <w:rPr>
          <w:rFonts w:ascii="Arial" w:hAnsi="Arial" w:cs="Arial"/>
        </w:rPr>
      </w:pPr>
      <w:r w:rsidRPr="00A67FBF">
        <w:rPr>
          <w:rFonts w:ascii="Arial" w:hAnsi="Arial" w:cs="Arial"/>
        </w:rPr>
        <w:t>Walter Pires</w:t>
      </w:r>
    </w:p>
    <w:p w:rsidR="002A6BD5" w:rsidRPr="00A67FBF" w:rsidRDefault="002A6BD5" w:rsidP="002A6BD5">
      <w:pPr>
        <w:spacing w:after="0" w:line="360" w:lineRule="auto"/>
        <w:jc w:val="both"/>
        <w:rPr>
          <w:rFonts w:ascii="Arial" w:hAnsi="Arial" w:cs="Arial"/>
          <w:b/>
        </w:rPr>
      </w:pPr>
      <w:r w:rsidRPr="00A67FBF">
        <w:rPr>
          <w:rFonts w:ascii="Arial" w:hAnsi="Arial" w:cs="Arial"/>
          <w:b/>
        </w:rPr>
        <w:t>Substitutos</w:t>
      </w:r>
    </w:p>
    <w:p w:rsidR="002A6BD5" w:rsidRPr="00A67FBF" w:rsidRDefault="002A6BD5" w:rsidP="002A6BD5">
      <w:pPr>
        <w:spacing w:after="0" w:line="360" w:lineRule="auto"/>
        <w:jc w:val="both"/>
        <w:rPr>
          <w:rFonts w:ascii="Arial" w:hAnsi="Arial" w:cs="Arial"/>
        </w:rPr>
      </w:pPr>
      <w:r w:rsidRPr="00A67FBF">
        <w:rPr>
          <w:rFonts w:ascii="Arial" w:hAnsi="Arial" w:cs="Arial"/>
        </w:rPr>
        <w:t>José Antonio da Silva Quaresma</w:t>
      </w:r>
    </w:p>
    <w:p w:rsidR="002A6BD5" w:rsidRPr="00A67FBF" w:rsidRDefault="002A6BD5" w:rsidP="002A6BD5">
      <w:pPr>
        <w:spacing w:after="0" w:line="360" w:lineRule="auto"/>
        <w:jc w:val="both"/>
        <w:rPr>
          <w:rFonts w:ascii="Arial" w:hAnsi="Arial" w:cs="Arial"/>
        </w:rPr>
      </w:pPr>
      <w:r w:rsidRPr="00A67FBF">
        <w:rPr>
          <w:rFonts w:ascii="Arial" w:hAnsi="Arial" w:cs="Arial"/>
        </w:rPr>
        <w:t>João Manuel Verde Santos</w:t>
      </w:r>
    </w:p>
    <w:p w:rsidR="002A6BD5" w:rsidRPr="00454C78" w:rsidRDefault="002A6BD5" w:rsidP="002A6BD5">
      <w:pPr>
        <w:spacing w:after="0" w:line="360" w:lineRule="auto"/>
        <w:jc w:val="both"/>
        <w:rPr>
          <w:rFonts w:ascii="Arial" w:hAnsi="Arial" w:cs="Arial"/>
        </w:rPr>
      </w:pPr>
    </w:p>
    <w:p w:rsidR="002A6BD5" w:rsidRDefault="002A6BD5" w:rsidP="002A6BD5">
      <w:pPr>
        <w:spacing w:after="0" w:line="360" w:lineRule="auto"/>
        <w:jc w:val="both"/>
        <w:rPr>
          <w:rFonts w:ascii="Arial" w:hAnsi="Arial" w:cs="Arial"/>
          <w:b/>
        </w:rPr>
      </w:pPr>
      <w:r w:rsidRPr="00A67FBF">
        <w:rPr>
          <w:rFonts w:ascii="Arial" w:hAnsi="Arial" w:cs="Arial"/>
          <w:b/>
        </w:rPr>
        <w:t>Urbanismo – Plano Diretor</w:t>
      </w:r>
    </w:p>
    <w:p w:rsidR="002A6BD5" w:rsidRDefault="002A6BD5" w:rsidP="002A6BD5">
      <w:pPr>
        <w:spacing w:after="0" w:line="360" w:lineRule="auto"/>
        <w:jc w:val="both"/>
        <w:rPr>
          <w:rFonts w:ascii="Arial" w:hAnsi="Arial" w:cs="Arial"/>
          <w:b/>
        </w:rPr>
      </w:pPr>
      <w:r>
        <w:rPr>
          <w:rFonts w:ascii="Arial" w:hAnsi="Arial" w:cs="Arial"/>
          <w:b/>
        </w:rPr>
        <w:t>Titulares</w:t>
      </w:r>
    </w:p>
    <w:p w:rsidR="002A6BD5" w:rsidRPr="00A67FBF" w:rsidRDefault="002A6BD5" w:rsidP="002A6BD5">
      <w:pPr>
        <w:spacing w:after="0" w:line="360" w:lineRule="auto"/>
        <w:jc w:val="both"/>
        <w:rPr>
          <w:rFonts w:ascii="Arial" w:hAnsi="Arial" w:cs="Arial"/>
        </w:rPr>
      </w:pPr>
      <w:r w:rsidRPr="00A67FBF">
        <w:rPr>
          <w:rFonts w:ascii="Arial" w:hAnsi="Arial" w:cs="Arial"/>
        </w:rPr>
        <w:t>Fabio Silveira Bernils</w:t>
      </w:r>
    </w:p>
    <w:p w:rsidR="002A6BD5" w:rsidRPr="00A67FBF" w:rsidRDefault="002A6BD5" w:rsidP="002A6BD5">
      <w:pPr>
        <w:spacing w:after="0" w:line="360" w:lineRule="auto"/>
        <w:jc w:val="both"/>
        <w:rPr>
          <w:rFonts w:ascii="Arial" w:hAnsi="Arial" w:cs="Arial"/>
        </w:rPr>
      </w:pPr>
      <w:r w:rsidRPr="00A67FBF">
        <w:rPr>
          <w:rFonts w:ascii="Arial" w:hAnsi="Arial" w:cs="Arial"/>
        </w:rPr>
        <w:t>José Xaides de Sampaio Alves</w:t>
      </w:r>
    </w:p>
    <w:p w:rsidR="002A6BD5" w:rsidRPr="00A67FBF" w:rsidRDefault="002A6BD5" w:rsidP="002A6BD5">
      <w:pPr>
        <w:spacing w:after="0" w:line="360" w:lineRule="auto"/>
        <w:jc w:val="both"/>
        <w:rPr>
          <w:rFonts w:ascii="Arial" w:hAnsi="Arial" w:cs="Arial"/>
        </w:rPr>
      </w:pPr>
      <w:r w:rsidRPr="00A67FBF">
        <w:rPr>
          <w:rFonts w:ascii="Arial" w:hAnsi="Arial" w:cs="Arial"/>
        </w:rPr>
        <w:t>Maria José Gomes Feitosa</w:t>
      </w:r>
    </w:p>
    <w:p w:rsidR="002A6BD5" w:rsidRPr="00A67FBF" w:rsidRDefault="002A6BD5" w:rsidP="002A6BD5">
      <w:pPr>
        <w:spacing w:after="0" w:line="360" w:lineRule="auto"/>
        <w:jc w:val="both"/>
        <w:rPr>
          <w:rFonts w:ascii="Arial" w:hAnsi="Arial" w:cs="Arial"/>
        </w:rPr>
      </w:pPr>
      <w:r w:rsidRPr="00A67FBF">
        <w:rPr>
          <w:rFonts w:ascii="Arial" w:hAnsi="Arial" w:cs="Arial"/>
        </w:rPr>
        <w:t>Mario Yoshinaga</w:t>
      </w:r>
    </w:p>
    <w:p w:rsidR="002A6BD5" w:rsidRDefault="002A6BD5" w:rsidP="002A6BD5">
      <w:pPr>
        <w:spacing w:after="0" w:line="360" w:lineRule="auto"/>
        <w:jc w:val="both"/>
        <w:rPr>
          <w:rFonts w:ascii="Arial" w:hAnsi="Arial" w:cs="Arial"/>
        </w:rPr>
      </w:pPr>
      <w:r w:rsidRPr="00A67FBF">
        <w:rPr>
          <w:rFonts w:ascii="Arial" w:hAnsi="Arial" w:cs="Arial"/>
        </w:rPr>
        <w:lastRenderedPageBreak/>
        <w:t>Rodrigo Fernandes Michelin</w:t>
      </w:r>
    </w:p>
    <w:p w:rsidR="002A6BD5" w:rsidRPr="00A67FBF" w:rsidRDefault="002A6BD5" w:rsidP="002A6BD5">
      <w:pPr>
        <w:spacing w:after="0" w:line="360" w:lineRule="auto"/>
        <w:jc w:val="both"/>
        <w:rPr>
          <w:rFonts w:ascii="Arial" w:hAnsi="Arial" w:cs="Arial"/>
          <w:b/>
        </w:rPr>
      </w:pPr>
      <w:r w:rsidRPr="00A67FBF">
        <w:rPr>
          <w:rFonts w:ascii="Arial" w:hAnsi="Arial" w:cs="Arial"/>
          <w:b/>
        </w:rPr>
        <w:t>Substitutos</w:t>
      </w:r>
    </w:p>
    <w:p w:rsidR="002A6BD5" w:rsidRPr="00A67FBF" w:rsidRDefault="002A6BD5" w:rsidP="002A6BD5">
      <w:pPr>
        <w:spacing w:after="0" w:line="360" w:lineRule="auto"/>
        <w:jc w:val="both"/>
        <w:rPr>
          <w:rFonts w:ascii="Arial" w:hAnsi="Arial" w:cs="Arial"/>
        </w:rPr>
      </w:pPr>
      <w:r w:rsidRPr="00A67FBF">
        <w:rPr>
          <w:rFonts w:ascii="Arial" w:hAnsi="Arial" w:cs="Arial"/>
        </w:rPr>
        <w:t>Ana Cristina Gieron Fonseca</w:t>
      </w:r>
    </w:p>
    <w:p w:rsidR="002A6BD5" w:rsidRPr="00A67FBF" w:rsidRDefault="002A6BD5" w:rsidP="002A6BD5">
      <w:pPr>
        <w:spacing w:after="0" w:line="360" w:lineRule="auto"/>
        <w:jc w:val="both"/>
        <w:rPr>
          <w:rFonts w:ascii="Arial" w:hAnsi="Arial" w:cs="Arial"/>
        </w:rPr>
      </w:pPr>
      <w:r w:rsidRPr="00A67FBF">
        <w:rPr>
          <w:rFonts w:ascii="Arial" w:hAnsi="Arial" w:cs="Arial"/>
        </w:rPr>
        <w:t>Claudia Ribeiro</w:t>
      </w:r>
    </w:p>
    <w:p w:rsidR="002A6BD5" w:rsidRDefault="002A6BD5" w:rsidP="00A0553D">
      <w:pPr>
        <w:pStyle w:val="Ttulo1"/>
      </w:pPr>
      <w:bookmarkStart w:id="77" w:name="_Toc430114925"/>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Default="002A6BD5" w:rsidP="00A0553D">
      <w:pPr>
        <w:pStyle w:val="Ttulo1"/>
      </w:pPr>
    </w:p>
    <w:p w:rsidR="002A6BD5" w:rsidRPr="002A6BD5" w:rsidRDefault="002A6BD5" w:rsidP="002A6BD5"/>
    <w:p w:rsidR="002A6BD5" w:rsidRDefault="002A6BD5" w:rsidP="00A0553D">
      <w:pPr>
        <w:pStyle w:val="Ttulo1"/>
      </w:pPr>
    </w:p>
    <w:p w:rsidR="00A52993" w:rsidRPr="00454C78" w:rsidRDefault="00A52993" w:rsidP="00A0553D">
      <w:pPr>
        <w:pStyle w:val="Ttulo1"/>
      </w:pPr>
      <w:r w:rsidRPr="00454C78">
        <w:t>EXPEDIENTE</w:t>
      </w:r>
      <w:bookmarkEnd w:id="77"/>
    </w:p>
    <w:p w:rsidR="00A52993" w:rsidRPr="00454C78" w:rsidRDefault="00A52993" w:rsidP="00A52993">
      <w:pPr>
        <w:autoSpaceDE w:val="0"/>
        <w:autoSpaceDN w:val="0"/>
        <w:adjustRightInd w:val="0"/>
        <w:spacing w:after="0" w:line="360" w:lineRule="auto"/>
        <w:rPr>
          <w:rFonts w:ascii="Arial" w:hAnsi="Arial" w:cs="Arial"/>
          <w:lang w:eastAsia="pt-BR"/>
        </w:rPr>
      </w:pPr>
    </w:p>
    <w:p w:rsidR="00A52993" w:rsidRPr="00454C78" w:rsidRDefault="00A52993" w:rsidP="00A52993">
      <w:pPr>
        <w:autoSpaceDE w:val="0"/>
        <w:autoSpaceDN w:val="0"/>
        <w:adjustRightInd w:val="0"/>
        <w:spacing w:after="0" w:line="360" w:lineRule="auto"/>
        <w:rPr>
          <w:rFonts w:ascii="Arial" w:hAnsi="Arial" w:cs="Arial"/>
          <w:b/>
          <w:lang w:eastAsia="pt-BR"/>
        </w:rPr>
      </w:pPr>
      <w:r w:rsidRPr="00454C78">
        <w:rPr>
          <w:rFonts w:ascii="Arial" w:hAnsi="Arial" w:cs="Arial"/>
          <w:b/>
          <w:lang w:eastAsia="pt-BR"/>
        </w:rPr>
        <w:t xml:space="preserve">O Relatório de Gestão do </w:t>
      </w:r>
      <w:r w:rsidR="00F87277">
        <w:rPr>
          <w:rFonts w:ascii="Arial" w:hAnsi="Arial" w:cs="Arial"/>
          <w:b/>
          <w:lang w:eastAsia="pt-BR"/>
        </w:rPr>
        <w:t>Segundo</w:t>
      </w:r>
      <w:r w:rsidRPr="00454C78">
        <w:rPr>
          <w:rFonts w:ascii="Arial" w:hAnsi="Arial" w:cs="Arial"/>
          <w:b/>
          <w:lang w:eastAsia="pt-BR"/>
        </w:rPr>
        <w:t xml:space="preserve"> Quadrimestre do Exercício de 2015 foi confeccionado pelo Conselho de Arquitetura e Urbanismo de São Paulo, sendo sua elaboração e revisão de responsabilidade da equipe diretiva e técnica da Diretoria de Gestão Financeira.</w:t>
      </w:r>
    </w:p>
    <w:p w:rsidR="00A52993" w:rsidRPr="00454C78" w:rsidRDefault="00A52993" w:rsidP="00A52993">
      <w:pPr>
        <w:autoSpaceDE w:val="0"/>
        <w:autoSpaceDN w:val="0"/>
        <w:adjustRightInd w:val="0"/>
        <w:spacing w:after="0" w:line="360" w:lineRule="auto"/>
        <w:rPr>
          <w:rFonts w:ascii="Arial" w:hAnsi="Arial" w:cs="Arial"/>
          <w:b/>
          <w:lang w:eastAsia="pt-BR"/>
        </w:rPr>
      </w:pPr>
    </w:p>
    <w:p w:rsidR="00A52993" w:rsidRPr="00454C78" w:rsidRDefault="00A52993" w:rsidP="00A52993">
      <w:pPr>
        <w:autoSpaceDE w:val="0"/>
        <w:autoSpaceDN w:val="0"/>
        <w:adjustRightInd w:val="0"/>
        <w:spacing w:after="0" w:line="360" w:lineRule="auto"/>
        <w:rPr>
          <w:rFonts w:ascii="Arial" w:hAnsi="Arial" w:cs="Arial"/>
          <w:b/>
          <w:lang w:eastAsia="pt-BR"/>
        </w:rPr>
      </w:pPr>
      <w:r w:rsidRPr="00454C78">
        <w:rPr>
          <w:rFonts w:ascii="Arial" w:hAnsi="Arial" w:cs="Arial"/>
          <w:b/>
          <w:lang w:eastAsia="pt-BR"/>
        </w:rPr>
        <w:t>Elaboração e revisão</w:t>
      </w:r>
    </w:p>
    <w:p w:rsidR="00A52993" w:rsidRPr="00454C78" w:rsidRDefault="00A52993" w:rsidP="00A52993">
      <w:pPr>
        <w:autoSpaceDE w:val="0"/>
        <w:autoSpaceDN w:val="0"/>
        <w:adjustRightInd w:val="0"/>
        <w:spacing w:after="0" w:line="360" w:lineRule="auto"/>
        <w:rPr>
          <w:rFonts w:ascii="Arial" w:hAnsi="Arial" w:cs="Arial"/>
          <w:b/>
          <w:bCs/>
          <w:lang w:eastAsia="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8"/>
        <w:gridCol w:w="5511"/>
      </w:tblGrid>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lang w:eastAsia="pt-BR"/>
              </w:rPr>
              <w:t xml:space="preserve">José Borelli Neto                 </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bCs/>
                <w:lang w:eastAsia="pt-BR"/>
              </w:rPr>
              <w:t>Diretor Financeiro</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rPr>
              <w:t>Roberto dos Santos Moreno</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rPr>
              <w:t>Diretor Financeiro Adjunto</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lang w:eastAsia="pt-BR"/>
              </w:rPr>
              <w:t>Roberto Munuera Reyes</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bCs/>
                <w:lang w:eastAsia="pt-BR"/>
              </w:rPr>
              <w:t xml:space="preserve">Gerente Financeiro </w:t>
            </w:r>
            <w:r w:rsidRPr="00454C78">
              <w:rPr>
                <w:rFonts w:ascii="Arial" w:hAnsi="Arial" w:cs="Arial"/>
                <w:lang w:eastAsia="pt-BR"/>
              </w:rPr>
              <w:t xml:space="preserve">– </w:t>
            </w:r>
            <w:r w:rsidRPr="00454C78">
              <w:rPr>
                <w:rFonts w:ascii="Arial" w:hAnsi="Arial" w:cs="Arial"/>
                <w:b/>
                <w:bCs/>
                <w:lang w:eastAsia="pt-BR"/>
              </w:rPr>
              <w:t>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lang w:eastAsia="pt-BR"/>
              </w:rPr>
              <w:t>Mesaque Araújo da Silva</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bCs/>
                <w:lang w:eastAsia="pt-BR"/>
              </w:rPr>
              <w:t>Coordenador de Orçamento e Projetos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lang w:eastAsia="pt-BR"/>
              </w:rPr>
              <w:t>Sandra Regina Oliveira</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bCs/>
                <w:lang w:eastAsia="pt-BR"/>
              </w:rPr>
              <w:t>Coordenadora de Convênios e Parcerias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lang w:eastAsia="pt-BR"/>
              </w:rPr>
              <w:t>Odair Dutra</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bCs/>
                <w:lang w:eastAsia="pt-BR"/>
              </w:rPr>
              <w:t>Coordenador de Contabilidade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Polyana Vilas Boas</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xml:space="preserve">| </w:t>
            </w:r>
            <w:r w:rsidRPr="00454C78">
              <w:rPr>
                <w:rFonts w:ascii="Arial" w:hAnsi="Arial" w:cs="Arial"/>
                <w:b/>
                <w:bCs/>
                <w:lang w:eastAsia="pt-BR"/>
              </w:rPr>
              <w:t>Coordenadora Contas a Pagar e a Receber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lang w:eastAsia="pt-BR"/>
              </w:rPr>
              <w:t>Marcos Stefano Z. do Couto</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lang w:eastAsia="pt-BR"/>
              </w:rPr>
              <w:t>|</w:t>
            </w:r>
            <w:r w:rsidRPr="00454C78">
              <w:rPr>
                <w:rFonts w:ascii="Arial" w:hAnsi="Arial" w:cs="Arial"/>
                <w:lang w:eastAsia="pt-BR"/>
              </w:rPr>
              <w:t xml:space="preserve"> </w:t>
            </w:r>
            <w:r w:rsidRPr="00454C78">
              <w:rPr>
                <w:rFonts w:ascii="Arial" w:hAnsi="Arial" w:cs="Arial"/>
                <w:b/>
                <w:bCs/>
                <w:lang w:eastAsia="pt-BR"/>
              </w:rPr>
              <w:t>Assessor Financeiro – DGF</w:t>
            </w:r>
          </w:p>
        </w:tc>
      </w:tr>
      <w:tr w:rsidR="00A52993" w:rsidRPr="00454C78" w:rsidTr="00D217BB">
        <w:tc>
          <w:tcPr>
            <w:tcW w:w="0" w:type="auto"/>
          </w:tcPr>
          <w:p w:rsidR="00A52993" w:rsidRPr="00454C78" w:rsidRDefault="00F87277" w:rsidP="00D217BB">
            <w:pPr>
              <w:autoSpaceDE w:val="0"/>
              <w:autoSpaceDN w:val="0"/>
              <w:adjustRightInd w:val="0"/>
              <w:spacing w:line="360" w:lineRule="auto"/>
              <w:rPr>
                <w:rFonts w:ascii="Arial" w:hAnsi="Arial" w:cs="Arial"/>
                <w:b/>
                <w:bCs/>
                <w:lang w:eastAsia="pt-BR"/>
              </w:rPr>
            </w:pPr>
            <w:r>
              <w:rPr>
                <w:rFonts w:ascii="Arial" w:hAnsi="Arial" w:cs="Arial"/>
              </w:rPr>
              <w:t>Vanessa Barbosa Enju</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Executiva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rPr>
              <w:t>Everton Diego Nagatsuka</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Administrativo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Danilo Rocha Serafim</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Analista Financeiro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João Paulo Lopes de Farias</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Técnico Contábil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Joyce de Almeida Rosa</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Administrativa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Felipe Heleno Minhoso</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Financeiro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Aline Roque Santos Moraes</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Administrativa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Renata Pitana B. Vasquez</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Administrativa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Stela Belo de Oliveira</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Administrativa – DGF</w:t>
            </w:r>
          </w:p>
        </w:tc>
      </w:tr>
      <w:tr w:rsidR="00A52993" w:rsidRPr="00454C78" w:rsidTr="00D217BB">
        <w:tc>
          <w:tcPr>
            <w:tcW w:w="0" w:type="auto"/>
          </w:tcPr>
          <w:p w:rsidR="00A52993" w:rsidRPr="00454C78" w:rsidRDefault="00A52993" w:rsidP="00D217BB">
            <w:pPr>
              <w:autoSpaceDE w:val="0"/>
              <w:autoSpaceDN w:val="0"/>
              <w:adjustRightInd w:val="0"/>
              <w:spacing w:line="360" w:lineRule="auto"/>
              <w:rPr>
                <w:rFonts w:ascii="Arial" w:hAnsi="Arial" w:cs="Arial"/>
                <w:bCs/>
                <w:lang w:eastAsia="pt-BR"/>
              </w:rPr>
            </w:pPr>
            <w:r w:rsidRPr="00454C78">
              <w:rPr>
                <w:rFonts w:ascii="Arial" w:hAnsi="Arial" w:cs="Arial"/>
                <w:bCs/>
                <w:lang w:eastAsia="pt-BR"/>
              </w:rPr>
              <w:t>Luis Alberto dos Santos</w:t>
            </w:r>
          </w:p>
        </w:tc>
        <w:tc>
          <w:tcPr>
            <w:tcW w:w="0" w:type="auto"/>
          </w:tcPr>
          <w:p w:rsidR="00A52993" w:rsidRPr="00454C78" w:rsidRDefault="00A52993" w:rsidP="00D217BB">
            <w:pPr>
              <w:autoSpaceDE w:val="0"/>
              <w:autoSpaceDN w:val="0"/>
              <w:adjustRightInd w:val="0"/>
              <w:spacing w:line="360" w:lineRule="auto"/>
              <w:rPr>
                <w:rFonts w:ascii="Arial" w:hAnsi="Arial" w:cs="Arial"/>
                <w:b/>
                <w:bCs/>
                <w:lang w:eastAsia="pt-BR"/>
              </w:rPr>
            </w:pPr>
            <w:r w:rsidRPr="00454C78">
              <w:rPr>
                <w:rFonts w:ascii="Arial" w:hAnsi="Arial" w:cs="Arial"/>
                <w:b/>
                <w:color w:val="000000"/>
              </w:rPr>
              <w:t>| Assistente Administrativo – DGF</w:t>
            </w:r>
          </w:p>
        </w:tc>
      </w:tr>
    </w:tbl>
    <w:p w:rsidR="00D176CA" w:rsidRPr="00454C78" w:rsidRDefault="00D176CA" w:rsidP="00A52993">
      <w:pPr>
        <w:autoSpaceDE w:val="0"/>
        <w:autoSpaceDN w:val="0"/>
        <w:adjustRightInd w:val="0"/>
        <w:spacing w:after="0" w:line="360" w:lineRule="auto"/>
        <w:rPr>
          <w:rFonts w:ascii="Arial" w:hAnsi="Arial" w:cs="Arial"/>
          <w:sz w:val="20"/>
          <w:szCs w:val="20"/>
        </w:rPr>
      </w:pPr>
    </w:p>
    <w:sectPr w:rsidR="00D176CA" w:rsidRPr="00454C78" w:rsidSect="00D54747">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BCB" w:rsidRDefault="001F0BCB" w:rsidP="00193941">
      <w:pPr>
        <w:spacing w:after="0" w:line="240" w:lineRule="auto"/>
      </w:pPr>
      <w:r>
        <w:separator/>
      </w:r>
    </w:p>
  </w:endnote>
  <w:endnote w:type="continuationSeparator" w:id="0">
    <w:p w:rsidR="001F0BCB" w:rsidRDefault="001F0BCB" w:rsidP="001939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Pr="00531470" w:rsidRDefault="00D379B6" w:rsidP="00AF40D9">
    <w:pPr>
      <w:pBdr>
        <w:top w:val="thinThickSmallGap" w:sz="24" w:space="0" w:color="622423"/>
      </w:pBdr>
      <w:jc w:val="center"/>
      <w:rPr>
        <w:rFonts w:eastAsia="Times New Roman"/>
        <w:b/>
        <w:color w:val="009999"/>
      </w:rPr>
    </w:pPr>
    <w:r>
      <w:rPr>
        <w:rFonts w:eastAsia="Times New Roman"/>
        <w:b/>
        <w:color w:val="009999"/>
      </w:rPr>
      <w:t>R</w:t>
    </w:r>
    <w:r w:rsidRPr="00531470">
      <w:rPr>
        <w:rFonts w:eastAsia="Times New Roman"/>
        <w:b/>
        <w:color w:val="009999"/>
      </w:rPr>
      <w:t>ua</w:t>
    </w:r>
    <w:r>
      <w:rPr>
        <w:rFonts w:eastAsia="Times New Roman"/>
        <w:b/>
        <w:color w:val="009999"/>
      </w:rPr>
      <w:t xml:space="preserve"> Formosa, 367 – 23º Andar –</w:t>
    </w:r>
    <w:r w:rsidRPr="00531470">
      <w:rPr>
        <w:rFonts w:eastAsia="Times New Roman"/>
        <w:b/>
        <w:color w:val="009999"/>
      </w:rPr>
      <w:t xml:space="preserve"> DGF/CAU/SP - Centro, CEP: 01049-000, São Paulo/SP.</w:t>
    </w:r>
  </w:p>
  <w:p w:rsidR="00D379B6" w:rsidRDefault="00D379B6" w:rsidP="00AF40D9">
    <w:pPr>
      <w:jc w:val="center"/>
    </w:pPr>
    <w:r w:rsidRPr="00531470">
      <w:rPr>
        <w:rFonts w:eastAsia="Times New Roman"/>
        <w:b/>
        <w:color w:val="009999"/>
      </w:rPr>
      <w:t>Fones: (11) 3331-5142 / Ramal 11</w:t>
    </w:r>
    <w:r>
      <w:rPr>
        <w:rFonts w:eastAsia="Times New Roman"/>
        <w:b/>
        <w:color w:val="009999"/>
      </w:rPr>
      <w:t>8</w:t>
    </w:r>
  </w:p>
  <w:sdt>
    <w:sdtPr>
      <w:id w:val="-906294297"/>
      <w:docPartObj>
        <w:docPartGallery w:val="Page Numbers (Bottom of Page)"/>
        <w:docPartUnique/>
      </w:docPartObj>
    </w:sdtPr>
    <w:sdtContent>
      <w:p w:rsidR="00D379B6" w:rsidRDefault="00D379B6">
        <w:pPr>
          <w:pStyle w:val="Rodap"/>
          <w:jc w:val="right"/>
        </w:pPr>
        <w:r>
          <w:fldChar w:fldCharType="begin"/>
        </w:r>
        <w:r>
          <w:instrText>PAGE   \* MERGEFORMAT</w:instrText>
        </w:r>
        <w:r>
          <w:fldChar w:fldCharType="separate"/>
        </w:r>
        <w:r w:rsidR="0077071F">
          <w:rPr>
            <w:noProof/>
          </w:rPr>
          <w:t>16</w:t>
        </w:r>
        <w:r>
          <w:rPr>
            <w:noProof/>
          </w:rPr>
          <w:fldChar w:fldCharType="end"/>
        </w:r>
      </w:p>
    </w:sdtContent>
  </w:sdt>
  <w:p w:rsidR="00D379B6" w:rsidRDefault="00D379B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Pr="00531470" w:rsidRDefault="00D379B6" w:rsidP="00AF40D9">
    <w:pPr>
      <w:pBdr>
        <w:top w:val="thinThickSmallGap" w:sz="24" w:space="0" w:color="622423"/>
      </w:pBdr>
      <w:jc w:val="center"/>
      <w:rPr>
        <w:rFonts w:eastAsia="Times New Roman"/>
        <w:b/>
        <w:color w:val="009999"/>
      </w:rPr>
    </w:pPr>
    <w:r>
      <w:rPr>
        <w:rFonts w:eastAsia="Times New Roman"/>
        <w:b/>
        <w:color w:val="009999"/>
      </w:rPr>
      <w:t>R</w:t>
    </w:r>
    <w:r w:rsidRPr="00531470">
      <w:rPr>
        <w:rFonts w:eastAsia="Times New Roman"/>
        <w:b/>
        <w:color w:val="009999"/>
      </w:rPr>
      <w:t>ua</w:t>
    </w:r>
    <w:r>
      <w:rPr>
        <w:rFonts w:eastAsia="Times New Roman"/>
        <w:b/>
        <w:color w:val="009999"/>
      </w:rPr>
      <w:t xml:space="preserve"> Formosa, 367 – 23º Andar –</w:t>
    </w:r>
    <w:r w:rsidRPr="00531470">
      <w:rPr>
        <w:rFonts w:eastAsia="Times New Roman"/>
        <w:b/>
        <w:color w:val="009999"/>
      </w:rPr>
      <w:t xml:space="preserve"> DGF/CAU/SP - Centro, CEP: 01049-000, São Paulo/SP.</w:t>
    </w:r>
  </w:p>
  <w:p w:rsidR="00D379B6" w:rsidRDefault="00D379B6" w:rsidP="00AF40D9">
    <w:pPr>
      <w:jc w:val="center"/>
    </w:pPr>
    <w:r w:rsidRPr="00531470">
      <w:rPr>
        <w:rFonts w:eastAsia="Times New Roman"/>
        <w:b/>
        <w:color w:val="009999"/>
      </w:rPr>
      <w:t>Fones: (11) 3331-5142 / Ramal 11</w:t>
    </w:r>
    <w:r>
      <w:rPr>
        <w:rFonts w:eastAsia="Times New Roman"/>
        <w:b/>
        <w:color w:val="009999"/>
      </w:rPr>
      <w:t>8</w:t>
    </w:r>
  </w:p>
  <w:sdt>
    <w:sdtPr>
      <w:id w:val="-403141224"/>
      <w:docPartObj>
        <w:docPartGallery w:val="Page Numbers (Bottom of Page)"/>
        <w:docPartUnique/>
      </w:docPartObj>
    </w:sdtPr>
    <w:sdtContent>
      <w:p w:rsidR="00D379B6" w:rsidRDefault="00D379B6">
        <w:pPr>
          <w:pStyle w:val="Rodap"/>
          <w:jc w:val="right"/>
        </w:pPr>
        <w:r>
          <w:fldChar w:fldCharType="begin"/>
        </w:r>
        <w:r>
          <w:instrText>PAGE   \* MERGEFORMAT</w:instrText>
        </w:r>
        <w:r>
          <w:fldChar w:fldCharType="separate"/>
        </w:r>
        <w:r w:rsidR="0077071F">
          <w:rPr>
            <w:noProof/>
          </w:rPr>
          <w:t>21</w:t>
        </w:r>
        <w:r>
          <w:rPr>
            <w:noProof/>
          </w:rPr>
          <w:fldChar w:fldCharType="end"/>
        </w:r>
      </w:p>
    </w:sdtContent>
  </w:sdt>
  <w:p w:rsidR="00D379B6" w:rsidRDefault="00D379B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Pr="00531470" w:rsidRDefault="00D379B6" w:rsidP="00F360F3">
    <w:pPr>
      <w:pBdr>
        <w:top w:val="thinThickSmallGap" w:sz="24" w:space="0" w:color="622423"/>
      </w:pBdr>
      <w:jc w:val="center"/>
      <w:rPr>
        <w:rFonts w:eastAsia="Times New Roman"/>
        <w:b/>
        <w:color w:val="009999"/>
      </w:rPr>
    </w:pPr>
    <w:r>
      <w:rPr>
        <w:rFonts w:eastAsia="Times New Roman"/>
        <w:b/>
        <w:color w:val="009999"/>
      </w:rPr>
      <w:t>R</w:t>
    </w:r>
    <w:r w:rsidRPr="00531470">
      <w:rPr>
        <w:rFonts w:eastAsia="Times New Roman"/>
        <w:b/>
        <w:color w:val="009999"/>
      </w:rPr>
      <w:t>ua</w:t>
    </w:r>
    <w:r>
      <w:rPr>
        <w:rFonts w:eastAsia="Times New Roman"/>
        <w:b/>
        <w:color w:val="009999"/>
      </w:rPr>
      <w:t xml:space="preserve"> Formosa, 367 – 23º Andar –</w:t>
    </w:r>
    <w:r w:rsidRPr="00531470">
      <w:rPr>
        <w:rFonts w:eastAsia="Times New Roman"/>
        <w:b/>
        <w:color w:val="009999"/>
      </w:rPr>
      <w:t xml:space="preserve"> DGF/CAU/SP - Centro, CEP: 01049-000, São Paulo/SP.</w:t>
    </w:r>
  </w:p>
  <w:p w:rsidR="00D379B6" w:rsidRDefault="00D379B6" w:rsidP="00F360F3">
    <w:pPr>
      <w:jc w:val="center"/>
    </w:pPr>
    <w:r w:rsidRPr="00531470">
      <w:rPr>
        <w:rFonts w:eastAsia="Times New Roman"/>
        <w:b/>
        <w:color w:val="009999"/>
      </w:rPr>
      <w:t>Fones: (11) 3331-5142 / Ramal 11</w:t>
    </w:r>
    <w:r>
      <w:rPr>
        <w:rFonts w:eastAsia="Times New Roman"/>
        <w:b/>
        <w:color w:val="009999"/>
      </w:rPr>
      <w:t>8</w:t>
    </w:r>
  </w:p>
  <w:sdt>
    <w:sdtPr>
      <w:id w:val="127513808"/>
      <w:docPartObj>
        <w:docPartGallery w:val="Page Numbers (Bottom of Page)"/>
        <w:docPartUnique/>
      </w:docPartObj>
    </w:sdtPr>
    <w:sdtContent>
      <w:p w:rsidR="00D379B6" w:rsidRDefault="00D379B6">
        <w:pPr>
          <w:pStyle w:val="Rodap"/>
          <w:jc w:val="right"/>
        </w:pPr>
        <w:r>
          <w:fldChar w:fldCharType="begin"/>
        </w:r>
        <w:r>
          <w:instrText>PAGE   \* MERGEFORMAT</w:instrText>
        </w:r>
        <w:r>
          <w:fldChar w:fldCharType="separate"/>
        </w:r>
        <w:r w:rsidR="0077071F">
          <w:rPr>
            <w:noProof/>
          </w:rPr>
          <w:t>107</w:t>
        </w:r>
        <w:r>
          <w:rPr>
            <w:noProof/>
          </w:rPr>
          <w:fldChar w:fldCharType="end"/>
        </w:r>
      </w:p>
    </w:sdtContent>
  </w:sdt>
  <w:p w:rsidR="00D379B6" w:rsidRDefault="00D379B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Pr="00531470" w:rsidRDefault="00D379B6" w:rsidP="00AF40D9">
    <w:pPr>
      <w:pBdr>
        <w:top w:val="thinThickSmallGap" w:sz="24" w:space="0" w:color="622423"/>
      </w:pBdr>
      <w:jc w:val="center"/>
      <w:rPr>
        <w:rFonts w:eastAsia="Times New Roman"/>
        <w:b/>
        <w:color w:val="009999"/>
      </w:rPr>
    </w:pPr>
    <w:r>
      <w:rPr>
        <w:rFonts w:eastAsia="Times New Roman"/>
        <w:b/>
        <w:color w:val="009999"/>
      </w:rPr>
      <w:t>R</w:t>
    </w:r>
    <w:r w:rsidRPr="00531470">
      <w:rPr>
        <w:rFonts w:eastAsia="Times New Roman"/>
        <w:b/>
        <w:color w:val="009999"/>
      </w:rPr>
      <w:t>ua</w:t>
    </w:r>
    <w:r>
      <w:rPr>
        <w:rFonts w:eastAsia="Times New Roman"/>
        <w:b/>
        <w:color w:val="009999"/>
      </w:rPr>
      <w:t xml:space="preserve"> Formosa, 367 – 23º Andar –</w:t>
    </w:r>
    <w:r w:rsidRPr="00531470">
      <w:rPr>
        <w:rFonts w:eastAsia="Times New Roman"/>
        <w:b/>
        <w:color w:val="009999"/>
      </w:rPr>
      <w:t xml:space="preserve"> DGF/CAU/SP - Centro, CEP: 01049-000, São Paulo/SP.</w:t>
    </w:r>
  </w:p>
  <w:p w:rsidR="00D379B6" w:rsidRDefault="00D379B6" w:rsidP="00AF40D9">
    <w:pPr>
      <w:jc w:val="center"/>
    </w:pPr>
    <w:r w:rsidRPr="00531470">
      <w:rPr>
        <w:rFonts w:eastAsia="Times New Roman"/>
        <w:b/>
        <w:color w:val="009999"/>
      </w:rPr>
      <w:t>Fones: (11) 3331-5142 / Ramal 11</w:t>
    </w:r>
    <w:r>
      <w:rPr>
        <w:rFonts w:eastAsia="Times New Roman"/>
        <w:b/>
        <w:color w:val="009999"/>
      </w:rPr>
      <w:t>8</w:t>
    </w:r>
  </w:p>
  <w:sdt>
    <w:sdtPr>
      <w:id w:val="369113535"/>
      <w:docPartObj>
        <w:docPartGallery w:val="Page Numbers (Bottom of Page)"/>
        <w:docPartUnique/>
      </w:docPartObj>
    </w:sdtPr>
    <w:sdtContent>
      <w:p w:rsidR="00D379B6" w:rsidRDefault="00D379B6">
        <w:pPr>
          <w:pStyle w:val="Rodap"/>
          <w:jc w:val="right"/>
        </w:pPr>
        <w:r>
          <w:fldChar w:fldCharType="begin"/>
        </w:r>
        <w:r>
          <w:instrText>PAGE   \* MERGEFORMAT</w:instrText>
        </w:r>
        <w:r>
          <w:fldChar w:fldCharType="separate"/>
        </w:r>
        <w:r w:rsidR="0077071F">
          <w:rPr>
            <w:noProof/>
          </w:rPr>
          <w:t>122</w:t>
        </w:r>
        <w:r>
          <w:rPr>
            <w:noProof/>
          </w:rPr>
          <w:fldChar w:fldCharType="end"/>
        </w:r>
      </w:p>
    </w:sdtContent>
  </w:sdt>
  <w:p w:rsidR="00D379B6" w:rsidRDefault="00D379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BCB" w:rsidRDefault="001F0BCB" w:rsidP="00193941">
      <w:pPr>
        <w:spacing w:after="0" w:line="240" w:lineRule="auto"/>
      </w:pPr>
      <w:r>
        <w:separator/>
      </w:r>
    </w:p>
  </w:footnote>
  <w:footnote w:type="continuationSeparator" w:id="0">
    <w:p w:rsidR="001F0BCB" w:rsidRDefault="001F0BCB" w:rsidP="00193941">
      <w:pPr>
        <w:spacing w:after="0" w:line="240" w:lineRule="auto"/>
      </w:pPr>
      <w:r>
        <w:continuationSeparator/>
      </w:r>
    </w:p>
  </w:footnote>
  <w:footnote w:id="1">
    <w:p w:rsidR="00D379B6" w:rsidRPr="009A11D1" w:rsidRDefault="00D379B6" w:rsidP="00761082">
      <w:pPr>
        <w:pStyle w:val="Textodenotaderodap"/>
      </w:pPr>
      <w:r>
        <w:rPr>
          <w:rStyle w:val="Refdenotaderodap"/>
        </w:rPr>
        <w:footnoteRef/>
      </w:r>
      <w:r>
        <w:t xml:space="preserve"> Ess</w:t>
      </w:r>
      <w:r w:rsidRPr="009A11D1">
        <w:t>as premissas estão em processo de reavaliação, e poder</w:t>
      </w:r>
      <w:r>
        <w:t>ão ser modificadas</w:t>
      </w:r>
      <w:r w:rsidRPr="009A11D1">
        <w:t xml:space="preserve">.  </w:t>
      </w:r>
    </w:p>
  </w:footnote>
  <w:footnote w:id="2">
    <w:p w:rsidR="00D379B6" w:rsidRPr="00480DF7" w:rsidRDefault="00D379B6" w:rsidP="00761082">
      <w:pPr>
        <w:pStyle w:val="Textodenotaderodap"/>
      </w:pPr>
      <w:r>
        <w:rPr>
          <w:rStyle w:val="Refdenotaderodap"/>
        </w:rPr>
        <w:footnoteRef/>
      </w:r>
      <w:r>
        <w:t xml:space="preserve"> Número de profissionais ativos projetado e fornecido pelo CAU/BR como referência.</w:t>
      </w:r>
    </w:p>
  </w:footnote>
  <w:footnote w:id="3">
    <w:p w:rsidR="00D379B6" w:rsidRPr="004A0965" w:rsidRDefault="00D379B6" w:rsidP="00761082">
      <w:pPr>
        <w:pStyle w:val="Textodenotaderodap"/>
      </w:pPr>
      <w:r>
        <w:rPr>
          <w:rStyle w:val="Refdenotaderodap"/>
        </w:rPr>
        <w:footnoteRef/>
      </w:r>
      <w:r>
        <w:t xml:space="preserve"> Número de empresas ativas projetado e fornecido pelo CAU/BR como referência.</w:t>
      </w:r>
    </w:p>
  </w:footnote>
  <w:footnote w:id="4">
    <w:p w:rsidR="00D379B6" w:rsidRPr="004A0965" w:rsidRDefault="00D379B6" w:rsidP="00761082">
      <w:pPr>
        <w:pStyle w:val="Textodenotaderodap"/>
      </w:pPr>
      <w:r>
        <w:rPr>
          <w:rStyle w:val="Refdenotaderodap"/>
        </w:rPr>
        <w:footnoteRef/>
      </w:r>
      <w:r>
        <w:t xml:space="preserve"> Projeção feita pelo CAU/BR.</w:t>
      </w:r>
    </w:p>
  </w:footnote>
  <w:footnote w:id="5">
    <w:p w:rsidR="00D379B6" w:rsidRPr="00A27A43" w:rsidRDefault="00D379B6" w:rsidP="00761082">
      <w:pPr>
        <w:pStyle w:val="Textodenotaderodap"/>
      </w:pPr>
      <w:r>
        <w:rPr>
          <w:rStyle w:val="Refdenotaderodap"/>
        </w:rPr>
        <w:footnoteRef/>
      </w:r>
      <w:r>
        <w:t xml:space="preserve"> Fontes: CAU/BR e IBGE.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Default="00D379B6">
    <w:r w:rsidRPr="005D34A8">
      <w:rPr>
        <w:rFonts w:ascii="Arial" w:hAnsi="Arial" w:cs="Arial"/>
        <w:b/>
        <w:noProof/>
        <w:color w:val="000000"/>
        <w:sz w:val="32"/>
        <w:szCs w:val="32"/>
        <w:lang w:eastAsia="pt-BR"/>
      </w:rPr>
      <w:drawing>
        <wp:inline distT="0" distB="0" distL="0" distR="0" wp14:anchorId="2A699A4C" wp14:editId="30511D2B">
          <wp:extent cx="5394956" cy="819150"/>
          <wp:effectExtent l="0" t="0" r="0" b="0"/>
          <wp:docPr id="22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520" cy="824246"/>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Default="00D379B6">
    <w:r w:rsidRPr="005D34A8">
      <w:rPr>
        <w:rFonts w:ascii="Arial" w:hAnsi="Arial" w:cs="Arial"/>
        <w:b/>
        <w:noProof/>
        <w:color w:val="000000"/>
        <w:sz w:val="32"/>
        <w:szCs w:val="32"/>
        <w:lang w:eastAsia="pt-BR"/>
      </w:rPr>
      <w:drawing>
        <wp:inline distT="0" distB="0" distL="0" distR="0">
          <wp:extent cx="5394956" cy="819150"/>
          <wp:effectExtent l="0" t="0" r="0" b="0"/>
          <wp:docPr id="22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520" cy="824246"/>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Default="00D379B6">
    <w:r w:rsidRPr="005D34A8">
      <w:rPr>
        <w:rFonts w:ascii="Arial" w:hAnsi="Arial" w:cs="Arial"/>
        <w:b/>
        <w:noProof/>
        <w:color w:val="000000"/>
        <w:sz w:val="32"/>
        <w:szCs w:val="32"/>
        <w:lang w:eastAsia="pt-BR"/>
      </w:rPr>
      <w:drawing>
        <wp:inline distT="0" distB="0" distL="0" distR="0" wp14:anchorId="785324EA" wp14:editId="28BC1F98">
          <wp:extent cx="5394956" cy="819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520" cy="824246"/>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9B6" w:rsidRDefault="00D379B6">
    <w:r w:rsidRPr="005D34A8">
      <w:rPr>
        <w:rFonts w:ascii="Arial" w:hAnsi="Arial" w:cs="Arial"/>
        <w:b/>
        <w:noProof/>
        <w:color w:val="000000"/>
        <w:sz w:val="32"/>
        <w:szCs w:val="32"/>
        <w:lang w:eastAsia="pt-BR"/>
      </w:rPr>
      <w:drawing>
        <wp:inline distT="0" distB="0" distL="0" distR="0" wp14:anchorId="1F2FA30A" wp14:editId="018E6B3D">
          <wp:extent cx="5394956" cy="8191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8520" cy="82424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D0AA1"/>
    <w:multiLevelType w:val="hybridMultilevel"/>
    <w:tmpl w:val="DC729C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0F60714"/>
    <w:multiLevelType w:val="hybridMultilevel"/>
    <w:tmpl w:val="5BEE37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03337B38"/>
    <w:multiLevelType w:val="hybridMultilevel"/>
    <w:tmpl w:val="F41EB3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46134A1"/>
    <w:multiLevelType w:val="hybridMultilevel"/>
    <w:tmpl w:val="99EED2FC"/>
    <w:lvl w:ilvl="0" w:tplc="F66E8EAA">
      <w:start w:val="1"/>
      <w:numFmt w:val="bullet"/>
      <w:lvlText w:val=""/>
      <w:lvlJc w:val="left"/>
      <w:pPr>
        <w:ind w:left="567" w:firstLine="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06435A34"/>
    <w:multiLevelType w:val="hybridMultilevel"/>
    <w:tmpl w:val="B1BC0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2C58BE"/>
    <w:multiLevelType w:val="hybridMultilevel"/>
    <w:tmpl w:val="11683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B69752E"/>
    <w:multiLevelType w:val="hybridMultilevel"/>
    <w:tmpl w:val="4E6C1E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CDE4BD6"/>
    <w:multiLevelType w:val="hybridMultilevel"/>
    <w:tmpl w:val="5AA0325C"/>
    <w:lvl w:ilvl="0" w:tplc="345E4014">
      <w:start w:val="22"/>
      <w:numFmt w:val="decimal"/>
      <w:lvlText w:val="%1"/>
      <w:lvlJc w:val="left"/>
      <w:pPr>
        <w:ind w:left="360" w:hanging="360"/>
      </w:pPr>
      <w:rPr>
        <w:rFonts w:hint="default"/>
        <w:b/>
        <w:color w:val="000000"/>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15:restartNumberingAfterBreak="0">
    <w:nsid w:val="0E8362CC"/>
    <w:multiLevelType w:val="multilevel"/>
    <w:tmpl w:val="E4DA11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1907F39"/>
    <w:multiLevelType w:val="hybridMultilevel"/>
    <w:tmpl w:val="E9B20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204674F"/>
    <w:multiLevelType w:val="hybridMultilevel"/>
    <w:tmpl w:val="254E6C32"/>
    <w:lvl w:ilvl="0" w:tplc="1EF274E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122B29EA"/>
    <w:multiLevelType w:val="hybridMultilevel"/>
    <w:tmpl w:val="B10ED3F8"/>
    <w:lvl w:ilvl="0" w:tplc="CEA0623A">
      <w:start w:val="1"/>
      <w:numFmt w:val="bullet"/>
      <w:lvlText w:val=""/>
      <w:lvlJc w:val="left"/>
      <w:pPr>
        <w:ind w:left="567" w:firstLine="0"/>
      </w:pPr>
      <w:rPr>
        <w:rFonts w:ascii="Symbol" w:hAnsi="Symbol" w:hint="default"/>
      </w:rPr>
    </w:lvl>
    <w:lvl w:ilvl="1" w:tplc="A1585DD2">
      <w:start w:val="1"/>
      <w:numFmt w:val="bullet"/>
      <w:lvlText w:val="o"/>
      <w:lvlJc w:val="left"/>
      <w:pPr>
        <w:ind w:left="1015" w:hanging="357"/>
      </w:pPr>
      <w:rPr>
        <w:rFonts w:ascii="Courier New" w:hAnsi="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15:restartNumberingAfterBreak="0">
    <w:nsid w:val="12AF6A12"/>
    <w:multiLevelType w:val="hybridMultilevel"/>
    <w:tmpl w:val="AB00B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1389233A"/>
    <w:multiLevelType w:val="hybridMultilevel"/>
    <w:tmpl w:val="FDE857C8"/>
    <w:lvl w:ilvl="0" w:tplc="449EE774">
      <w:numFmt w:val="bullet"/>
      <w:lvlText w:val=""/>
      <w:lvlJc w:val="left"/>
      <w:pPr>
        <w:ind w:left="720" w:hanging="360"/>
      </w:pPr>
      <w:rPr>
        <w:rFonts w:ascii="Symbol" w:eastAsiaTheme="minorHAnsi" w:hAnsi="Symbol" w:cs="Arial" w:hint="default"/>
        <w:i/>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46111AB"/>
    <w:multiLevelType w:val="hybridMultilevel"/>
    <w:tmpl w:val="141AB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14F53B88"/>
    <w:multiLevelType w:val="multilevel"/>
    <w:tmpl w:val="94E23F86"/>
    <w:lvl w:ilvl="0">
      <w:start w:val="1"/>
      <w:numFmt w:val="decimal"/>
      <w:lvlText w:val="%1."/>
      <w:lvlJc w:val="left"/>
      <w:pPr>
        <w:ind w:left="1064"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424" w:hanging="720"/>
      </w:pPr>
      <w:rPr>
        <w:rFonts w:hint="default"/>
      </w:rPr>
    </w:lvl>
    <w:lvl w:ilvl="3">
      <w:start w:val="1"/>
      <w:numFmt w:val="decimal"/>
      <w:isLgl/>
      <w:lvlText w:val="%1.%2.%3.%4"/>
      <w:lvlJc w:val="left"/>
      <w:pPr>
        <w:ind w:left="1424"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784" w:hanging="1080"/>
      </w:pPr>
      <w:rPr>
        <w:rFonts w:hint="default"/>
      </w:rPr>
    </w:lvl>
    <w:lvl w:ilvl="6">
      <w:start w:val="1"/>
      <w:numFmt w:val="decimal"/>
      <w:isLgl/>
      <w:lvlText w:val="%1.%2.%3.%4.%5.%6.%7"/>
      <w:lvlJc w:val="left"/>
      <w:pPr>
        <w:ind w:left="2144" w:hanging="1440"/>
      </w:pPr>
      <w:rPr>
        <w:rFonts w:hint="default"/>
      </w:rPr>
    </w:lvl>
    <w:lvl w:ilvl="7">
      <w:start w:val="1"/>
      <w:numFmt w:val="decimal"/>
      <w:isLgl/>
      <w:lvlText w:val="%1.%2.%3.%4.%5.%6.%7.%8"/>
      <w:lvlJc w:val="left"/>
      <w:pPr>
        <w:ind w:left="2144" w:hanging="1440"/>
      </w:pPr>
      <w:rPr>
        <w:rFonts w:hint="default"/>
      </w:rPr>
    </w:lvl>
    <w:lvl w:ilvl="8">
      <w:start w:val="1"/>
      <w:numFmt w:val="decimal"/>
      <w:isLgl/>
      <w:lvlText w:val="%1.%2.%3.%4.%5.%6.%7.%8.%9"/>
      <w:lvlJc w:val="left"/>
      <w:pPr>
        <w:ind w:left="2504" w:hanging="1800"/>
      </w:pPr>
      <w:rPr>
        <w:rFonts w:hint="default"/>
      </w:rPr>
    </w:lvl>
  </w:abstractNum>
  <w:abstractNum w:abstractNumId="16" w15:restartNumberingAfterBreak="0">
    <w:nsid w:val="16CC56C8"/>
    <w:multiLevelType w:val="hybridMultilevel"/>
    <w:tmpl w:val="0CBA7F6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16F205EF"/>
    <w:multiLevelType w:val="hybridMultilevel"/>
    <w:tmpl w:val="80363F26"/>
    <w:lvl w:ilvl="0" w:tplc="CB287AF4">
      <w:start w:val="3"/>
      <w:numFmt w:val="bullet"/>
      <w:lvlText w:val=""/>
      <w:lvlJc w:val="left"/>
      <w:pPr>
        <w:ind w:left="360" w:hanging="360"/>
      </w:pPr>
      <w:rPr>
        <w:rFonts w:ascii="Symbol" w:eastAsia="Times New Roman" w:hAnsi="Symbol" w:cs="Aria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15:restartNumberingAfterBreak="0">
    <w:nsid w:val="18181473"/>
    <w:multiLevelType w:val="hybridMultilevel"/>
    <w:tmpl w:val="1FC649A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AC2394"/>
    <w:multiLevelType w:val="hybridMultilevel"/>
    <w:tmpl w:val="A8F4461A"/>
    <w:lvl w:ilvl="0" w:tplc="31F8605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A365015"/>
    <w:multiLevelType w:val="hybridMultilevel"/>
    <w:tmpl w:val="712AD4C6"/>
    <w:lvl w:ilvl="0" w:tplc="6E6EF6F4">
      <w:start w:val="1"/>
      <w:numFmt w:val="lowerLetter"/>
      <w:lvlText w:val="%1)"/>
      <w:lvlJc w:val="left"/>
      <w:pPr>
        <w:ind w:left="720" w:hanging="360"/>
      </w:pPr>
      <w:rPr>
        <w:rFonts w:eastAsia="Arial Unicode M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B0121EE"/>
    <w:multiLevelType w:val="hybridMultilevel"/>
    <w:tmpl w:val="C9DC98C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2317"/>
    <w:multiLevelType w:val="hybridMultilevel"/>
    <w:tmpl w:val="FA0065F8"/>
    <w:lvl w:ilvl="0" w:tplc="A686D182">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15:restartNumberingAfterBreak="0">
    <w:nsid w:val="21ED4422"/>
    <w:multiLevelType w:val="hybridMultilevel"/>
    <w:tmpl w:val="13DE8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31B0394"/>
    <w:multiLevelType w:val="hybridMultilevel"/>
    <w:tmpl w:val="861A0CA8"/>
    <w:lvl w:ilvl="0" w:tplc="04160001">
      <w:start w:val="1"/>
      <w:numFmt w:val="bullet"/>
      <w:lvlText w:val=""/>
      <w:lvlJc w:val="left"/>
      <w:pPr>
        <w:ind w:left="855"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25" w15:restartNumberingAfterBreak="0">
    <w:nsid w:val="235E07F6"/>
    <w:multiLevelType w:val="hybridMultilevel"/>
    <w:tmpl w:val="9E2450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46A2D65"/>
    <w:multiLevelType w:val="hybridMultilevel"/>
    <w:tmpl w:val="23969692"/>
    <w:lvl w:ilvl="0" w:tplc="A686D18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271636E2"/>
    <w:multiLevelType w:val="multilevel"/>
    <w:tmpl w:val="98325ED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7397A7B"/>
    <w:multiLevelType w:val="hybridMultilevel"/>
    <w:tmpl w:val="314205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284B72DF"/>
    <w:multiLevelType w:val="hybridMultilevel"/>
    <w:tmpl w:val="3B06BD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2BA2318E"/>
    <w:multiLevelType w:val="hybridMultilevel"/>
    <w:tmpl w:val="834452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2BA63C03"/>
    <w:multiLevelType w:val="hybridMultilevel"/>
    <w:tmpl w:val="1E52903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2" w15:restartNumberingAfterBreak="0">
    <w:nsid w:val="2E7509A6"/>
    <w:multiLevelType w:val="hybridMultilevel"/>
    <w:tmpl w:val="938CF6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0A441EF"/>
    <w:multiLevelType w:val="hybridMultilevel"/>
    <w:tmpl w:val="7D1400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4C767DB"/>
    <w:multiLevelType w:val="hybridMultilevel"/>
    <w:tmpl w:val="0F7C674A"/>
    <w:lvl w:ilvl="0" w:tplc="04160001">
      <w:start w:val="1"/>
      <w:numFmt w:val="bullet"/>
      <w:lvlText w:val=""/>
      <w:lvlJc w:val="left"/>
      <w:pPr>
        <w:ind w:left="1215" w:hanging="360"/>
      </w:pPr>
      <w:rPr>
        <w:rFonts w:ascii="Symbol" w:hAnsi="Symbol" w:hint="default"/>
      </w:rPr>
    </w:lvl>
    <w:lvl w:ilvl="1" w:tplc="04160003" w:tentative="1">
      <w:start w:val="1"/>
      <w:numFmt w:val="bullet"/>
      <w:lvlText w:val="o"/>
      <w:lvlJc w:val="left"/>
      <w:pPr>
        <w:ind w:left="1935" w:hanging="360"/>
      </w:pPr>
      <w:rPr>
        <w:rFonts w:ascii="Courier New" w:hAnsi="Courier New" w:cs="Courier New" w:hint="default"/>
      </w:rPr>
    </w:lvl>
    <w:lvl w:ilvl="2" w:tplc="04160005" w:tentative="1">
      <w:start w:val="1"/>
      <w:numFmt w:val="bullet"/>
      <w:lvlText w:val=""/>
      <w:lvlJc w:val="left"/>
      <w:pPr>
        <w:ind w:left="2655" w:hanging="360"/>
      </w:pPr>
      <w:rPr>
        <w:rFonts w:ascii="Wingdings" w:hAnsi="Wingdings" w:hint="default"/>
      </w:rPr>
    </w:lvl>
    <w:lvl w:ilvl="3" w:tplc="04160001" w:tentative="1">
      <w:start w:val="1"/>
      <w:numFmt w:val="bullet"/>
      <w:lvlText w:val=""/>
      <w:lvlJc w:val="left"/>
      <w:pPr>
        <w:ind w:left="3375" w:hanging="360"/>
      </w:pPr>
      <w:rPr>
        <w:rFonts w:ascii="Symbol" w:hAnsi="Symbol" w:hint="default"/>
      </w:rPr>
    </w:lvl>
    <w:lvl w:ilvl="4" w:tplc="04160003" w:tentative="1">
      <w:start w:val="1"/>
      <w:numFmt w:val="bullet"/>
      <w:lvlText w:val="o"/>
      <w:lvlJc w:val="left"/>
      <w:pPr>
        <w:ind w:left="4095" w:hanging="360"/>
      </w:pPr>
      <w:rPr>
        <w:rFonts w:ascii="Courier New" w:hAnsi="Courier New" w:cs="Courier New" w:hint="default"/>
      </w:rPr>
    </w:lvl>
    <w:lvl w:ilvl="5" w:tplc="04160005" w:tentative="1">
      <w:start w:val="1"/>
      <w:numFmt w:val="bullet"/>
      <w:lvlText w:val=""/>
      <w:lvlJc w:val="left"/>
      <w:pPr>
        <w:ind w:left="4815" w:hanging="360"/>
      </w:pPr>
      <w:rPr>
        <w:rFonts w:ascii="Wingdings" w:hAnsi="Wingdings" w:hint="default"/>
      </w:rPr>
    </w:lvl>
    <w:lvl w:ilvl="6" w:tplc="04160001" w:tentative="1">
      <w:start w:val="1"/>
      <w:numFmt w:val="bullet"/>
      <w:lvlText w:val=""/>
      <w:lvlJc w:val="left"/>
      <w:pPr>
        <w:ind w:left="5535" w:hanging="360"/>
      </w:pPr>
      <w:rPr>
        <w:rFonts w:ascii="Symbol" w:hAnsi="Symbol" w:hint="default"/>
      </w:rPr>
    </w:lvl>
    <w:lvl w:ilvl="7" w:tplc="04160003" w:tentative="1">
      <w:start w:val="1"/>
      <w:numFmt w:val="bullet"/>
      <w:lvlText w:val="o"/>
      <w:lvlJc w:val="left"/>
      <w:pPr>
        <w:ind w:left="6255" w:hanging="360"/>
      </w:pPr>
      <w:rPr>
        <w:rFonts w:ascii="Courier New" w:hAnsi="Courier New" w:cs="Courier New" w:hint="default"/>
      </w:rPr>
    </w:lvl>
    <w:lvl w:ilvl="8" w:tplc="04160005" w:tentative="1">
      <w:start w:val="1"/>
      <w:numFmt w:val="bullet"/>
      <w:lvlText w:val=""/>
      <w:lvlJc w:val="left"/>
      <w:pPr>
        <w:ind w:left="6975" w:hanging="360"/>
      </w:pPr>
      <w:rPr>
        <w:rFonts w:ascii="Wingdings" w:hAnsi="Wingdings" w:hint="default"/>
      </w:rPr>
    </w:lvl>
  </w:abstractNum>
  <w:abstractNum w:abstractNumId="35" w15:restartNumberingAfterBreak="0">
    <w:nsid w:val="35F3738B"/>
    <w:multiLevelType w:val="hybridMultilevel"/>
    <w:tmpl w:val="461886EC"/>
    <w:lvl w:ilvl="0" w:tplc="CB287AF4">
      <w:start w:val="3"/>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05B12AB"/>
    <w:multiLevelType w:val="hybridMultilevel"/>
    <w:tmpl w:val="AC7235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1673C77"/>
    <w:multiLevelType w:val="hybridMultilevel"/>
    <w:tmpl w:val="B4EEBB7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8" w15:restartNumberingAfterBreak="0">
    <w:nsid w:val="442D3628"/>
    <w:multiLevelType w:val="hybridMultilevel"/>
    <w:tmpl w:val="26FAA3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67B2C70"/>
    <w:multiLevelType w:val="hybridMultilevel"/>
    <w:tmpl w:val="AE40555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47874FC9"/>
    <w:multiLevelType w:val="hybridMultilevel"/>
    <w:tmpl w:val="235241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A074023"/>
    <w:multiLevelType w:val="hybridMultilevel"/>
    <w:tmpl w:val="894A4A7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4E0C6F5C"/>
    <w:multiLevelType w:val="hybridMultilevel"/>
    <w:tmpl w:val="B5D06CCE"/>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43" w15:restartNumberingAfterBreak="0">
    <w:nsid w:val="53FB1495"/>
    <w:multiLevelType w:val="multilevel"/>
    <w:tmpl w:val="AC96A87C"/>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4191D91"/>
    <w:multiLevelType w:val="hybridMultilevel"/>
    <w:tmpl w:val="E460D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5BC5F64"/>
    <w:multiLevelType w:val="multilevel"/>
    <w:tmpl w:val="A14A10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61E798B"/>
    <w:multiLevelType w:val="hybridMultilevel"/>
    <w:tmpl w:val="FFB8C0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578C602B"/>
    <w:multiLevelType w:val="hybridMultilevel"/>
    <w:tmpl w:val="2160B4B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48" w15:restartNumberingAfterBreak="0">
    <w:nsid w:val="59461EBF"/>
    <w:multiLevelType w:val="hybridMultilevel"/>
    <w:tmpl w:val="160AE8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59AF478C"/>
    <w:multiLevelType w:val="hybridMultilevel"/>
    <w:tmpl w:val="AE86B7CC"/>
    <w:lvl w:ilvl="0" w:tplc="C0BC9206">
      <w:start w:val="1"/>
      <w:numFmt w:val="decimal"/>
      <w:lvlText w:val="%1."/>
      <w:lvlJc w:val="left"/>
      <w:pPr>
        <w:ind w:left="1494" w:hanging="360"/>
      </w:pPr>
      <w:rPr>
        <w:rFonts w:hint="default"/>
        <w:color w:val="auto"/>
      </w:rPr>
    </w:lvl>
    <w:lvl w:ilvl="1" w:tplc="04160019" w:tentative="1">
      <w:start w:val="1"/>
      <w:numFmt w:val="lowerLetter"/>
      <w:lvlText w:val="%2."/>
      <w:lvlJc w:val="left"/>
      <w:pPr>
        <w:ind w:left="2295" w:hanging="360"/>
      </w:pPr>
    </w:lvl>
    <w:lvl w:ilvl="2" w:tplc="0416001B" w:tentative="1">
      <w:start w:val="1"/>
      <w:numFmt w:val="lowerRoman"/>
      <w:lvlText w:val="%3."/>
      <w:lvlJc w:val="right"/>
      <w:pPr>
        <w:ind w:left="3015" w:hanging="180"/>
      </w:pPr>
    </w:lvl>
    <w:lvl w:ilvl="3" w:tplc="0416000F" w:tentative="1">
      <w:start w:val="1"/>
      <w:numFmt w:val="decimal"/>
      <w:lvlText w:val="%4."/>
      <w:lvlJc w:val="left"/>
      <w:pPr>
        <w:ind w:left="3735" w:hanging="360"/>
      </w:pPr>
    </w:lvl>
    <w:lvl w:ilvl="4" w:tplc="04160019" w:tentative="1">
      <w:start w:val="1"/>
      <w:numFmt w:val="lowerLetter"/>
      <w:lvlText w:val="%5."/>
      <w:lvlJc w:val="left"/>
      <w:pPr>
        <w:ind w:left="4455" w:hanging="360"/>
      </w:pPr>
    </w:lvl>
    <w:lvl w:ilvl="5" w:tplc="0416001B" w:tentative="1">
      <w:start w:val="1"/>
      <w:numFmt w:val="lowerRoman"/>
      <w:lvlText w:val="%6."/>
      <w:lvlJc w:val="right"/>
      <w:pPr>
        <w:ind w:left="5175" w:hanging="180"/>
      </w:pPr>
    </w:lvl>
    <w:lvl w:ilvl="6" w:tplc="0416000F" w:tentative="1">
      <w:start w:val="1"/>
      <w:numFmt w:val="decimal"/>
      <w:lvlText w:val="%7."/>
      <w:lvlJc w:val="left"/>
      <w:pPr>
        <w:ind w:left="5895" w:hanging="360"/>
      </w:pPr>
    </w:lvl>
    <w:lvl w:ilvl="7" w:tplc="04160019" w:tentative="1">
      <w:start w:val="1"/>
      <w:numFmt w:val="lowerLetter"/>
      <w:lvlText w:val="%8."/>
      <w:lvlJc w:val="left"/>
      <w:pPr>
        <w:ind w:left="6615" w:hanging="360"/>
      </w:pPr>
    </w:lvl>
    <w:lvl w:ilvl="8" w:tplc="0416001B" w:tentative="1">
      <w:start w:val="1"/>
      <w:numFmt w:val="lowerRoman"/>
      <w:lvlText w:val="%9."/>
      <w:lvlJc w:val="right"/>
      <w:pPr>
        <w:ind w:left="7335" w:hanging="180"/>
      </w:pPr>
    </w:lvl>
  </w:abstractNum>
  <w:abstractNum w:abstractNumId="50" w15:restartNumberingAfterBreak="0">
    <w:nsid w:val="5A1D4CE5"/>
    <w:multiLevelType w:val="multilevel"/>
    <w:tmpl w:val="A7B0AE06"/>
    <w:lvl w:ilvl="0">
      <w:start w:val="1"/>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5B395D27"/>
    <w:multiLevelType w:val="hybridMultilevel"/>
    <w:tmpl w:val="C57228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5D030BFA"/>
    <w:multiLevelType w:val="hybridMultilevel"/>
    <w:tmpl w:val="56F2EF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0BA1A8B"/>
    <w:multiLevelType w:val="hybridMultilevel"/>
    <w:tmpl w:val="DD303D94"/>
    <w:lvl w:ilvl="0" w:tplc="04160001">
      <w:start w:val="1"/>
      <w:numFmt w:val="bullet"/>
      <w:lvlText w:val=""/>
      <w:lvlJc w:val="left"/>
      <w:pPr>
        <w:ind w:left="1215" w:hanging="360"/>
      </w:pPr>
      <w:rPr>
        <w:rFonts w:ascii="Symbol" w:hAnsi="Symbol" w:hint="default"/>
      </w:rPr>
    </w:lvl>
    <w:lvl w:ilvl="1" w:tplc="04160003" w:tentative="1">
      <w:start w:val="1"/>
      <w:numFmt w:val="bullet"/>
      <w:lvlText w:val="o"/>
      <w:lvlJc w:val="left"/>
      <w:pPr>
        <w:ind w:left="1935" w:hanging="360"/>
      </w:pPr>
      <w:rPr>
        <w:rFonts w:ascii="Courier New" w:hAnsi="Courier New" w:cs="Courier New" w:hint="default"/>
      </w:rPr>
    </w:lvl>
    <w:lvl w:ilvl="2" w:tplc="04160005" w:tentative="1">
      <w:start w:val="1"/>
      <w:numFmt w:val="bullet"/>
      <w:lvlText w:val=""/>
      <w:lvlJc w:val="left"/>
      <w:pPr>
        <w:ind w:left="2655" w:hanging="360"/>
      </w:pPr>
      <w:rPr>
        <w:rFonts w:ascii="Wingdings" w:hAnsi="Wingdings" w:hint="default"/>
      </w:rPr>
    </w:lvl>
    <w:lvl w:ilvl="3" w:tplc="04160001" w:tentative="1">
      <w:start w:val="1"/>
      <w:numFmt w:val="bullet"/>
      <w:lvlText w:val=""/>
      <w:lvlJc w:val="left"/>
      <w:pPr>
        <w:ind w:left="3375" w:hanging="360"/>
      </w:pPr>
      <w:rPr>
        <w:rFonts w:ascii="Symbol" w:hAnsi="Symbol" w:hint="default"/>
      </w:rPr>
    </w:lvl>
    <w:lvl w:ilvl="4" w:tplc="04160003" w:tentative="1">
      <w:start w:val="1"/>
      <w:numFmt w:val="bullet"/>
      <w:lvlText w:val="o"/>
      <w:lvlJc w:val="left"/>
      <w:pPr>
        <w:ind w:left="4095" w:hanging="360"/>
      </w:pPr>
      <w:rPr>
        <w:rFonts w:ascii="Courier New" w:hAnsi="Courier New" w:cs="Courier New" w:hint="default"/>
      </w:rPr>
    </w:lvl>
    <w:lvl w:ilvl="5" w:tplc="04160005" w:tentative="1">
      <w:start w:val="1"/>
      <w:numFmt w:val="bullet"/>
      <w:lvlText w:val=""/>
      <w:lvlJc w:val="left"/>
      <w:pPr>
        <w:ind w:left="4815" w:hanging="360"/>
      </w:pPr>
      <w:rPr>
        <w:rFonts w:ascii="Wingdings" w:hAnsi="Wingdings" w:hint="default"/>
      </w:rPr>
    </w:lvl>
    <w:lvl w:ilvl="6" w:tplc="04160001" w:tentative="1">
      <w:start w:val="1"/>
      <w:numFmt w:val="bullet"/>
      <w:lvlText w:val=""/>
      <w:lvlJc w:val="left"/>
      <w:pPr>
        <w:ind w:left="5535" w:hanging="360"/>
      </w:pPr>
      <w:rPr>
        <w:rFonts w:ascii="Symbol" w:hAnsi="Symbol" w:hint="default"/>
      </w:rPr>
    </w:lvl>
    <w:lvl w:ilvl="7" w:tplc="04160003" w:tentative="1">
      <w:start w:val="1"/>
      <w:numFmt w:val="bullet"/>
      <w:lvlText w:val="o"/>
      <w:lvlJc w:val="left"/>
      <w:pPr>
        <w:ind w:left="6255" w:hanging="360"/>
      </w:pPr>
      <w:rPr>
        <w:rFonts w:ascii="Courier New" w:hAnsi="Courier New" w:cs="Courier New" w:hint="default"/>
      </w:rPr>
    </w:lvl>
    <w:lvl w:ilvl="8" w:tplc="04160005" w:tentative="1">
      <w:start w:val="1"/>
      <w:numFmt w:val="bullet"/>
      <w:lvlText w:val=""/>
      <w:lvlJc w:val="left"/>
      <w:pPr>
        <w:ind w:left="6975" w:hanging="360"/>
      </w:pPr>
      <w:rPr>
        <w:rFonts w:ascii="Wingdings" w:hAnsi="Wingdings" w:hint="default"/>
      </w:rPr>
    </w:lvl>
  </w:abstractNum>
  <w:abstractNum w:abstractNumId="54" w15:restartNumberingAfterBreak="0">
    <w:nsid w:val="61C5178F"/>
    <w:multiLevelType w:val="multilevel"/>
    <w:tmpl w:val="DC94A33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3FE468B"/>
    <w:multiLevelType w:val="hybridMultilevel"/>
    <w:tmpl w:val="8554528A"/>
    <w:lvl w:ilvl="0" w:tplc="6C546198">
      <w:start w:val="20"/>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641C5184"/>
    <w:multiLevelType w:val="hybridMultilevel"/>
    <w:tmpl w:val="165AF6AA"/>
    <w:lvl w:ilvl="0" w:tplc="F57AE678">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6691056B"/>
    <w:multiLevelType w:val="hybridMultilevel"/>
    <w:tmpl w:val="6FBA8A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698B4ABE"/>
    <w:multiLevelType w:val="hybridMultilevel"/>
    <w:tmpl w:val="1E5E640C"/>
    <w:lvl w:ilvl="0" w:tplc="4242565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69AF2934"/>
    <w:multiLevelType w:val="hybridMultilevel"/>
    <w:tmpl w:val="F6944D14"/>
    <w:lvl w:ilvl="0" w:tplc="CB287AF4">
      <w:start w:val="3"/>
      <w:numFmt w:val="bullet"/>
      <w:lvlText w:val=""/>
      <w:lvlJc w:val="left"/>
      <w:pPr>
        <w:ind w:left="360" w:hanging="360"/>
      </w:pPr>
      <w:rPr>
        <w:rFonts w:ascii="Symbol" w:eastAsia="Times New Roman" w:hAnsi="Symbol" w:cs="Aria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0" w15:restartNumberingAfterBreak="0">
    <w:nsid w:val="6B26657F"/>
    <w:multiLevelType w:val="hybridMultilevel"/>
    <w:tmpl w:val="FF9A3A82"/>
    <w:lvl w:ilvl="0" w:tplc="0416000D">
      <w:start w:val="1"/>
      <w:numFmt w:val="bullet"/>
      <w:lvlText w:val=""/>
      <w:lvlJc w:val="left"/>
      <w:pPr>
        <w:ind w:left="11" w:hanging="360"/>
      </w:pPr>
      <w:rPr>
        <w:rFonts w:ascii="Wingdings" w:hAnsi="Wingdings" w:hint="default"/>
      </w:rPr>
    </w:lvl>
    <w:lvl w:ilvl="1" w:tplc="0416000D">
      <w:start w:val="1"/>
      <w:numFmt w:val="bullet"/>
      <w:lvlText w:val=""/>
      <w:lvlJc w:val="left"/>
      <w:pPr>
        <w:ind w:left="731" w:hanging="360"/>
      </w:pPr>
      <w:rPr>
        <w:rFonts w:ascii="Wingdings" w:hAnsi="Wingdings" w:hint="default"/>
      </w:rPr>
    </w:lvl>
    <w:lvl w:ilvl="2" w:tplc="04160005" w:tentative="1">
      <w:start w:val="1"/>
      <w:numFmt w:val="bullet"/>
      <w:lvlText w:val=""/>
      <w:lvlJc w:val="left"/>
      <w:pPr>
        <w:ind w:left="1451" w:hanging="360"/>
      </w:pPr>
      <w:rPr>
        <w:rFonts w:ascii="Wingdings" w:hAnsi="Wingdings" w:hint="default"/>
      </w:rPr>
    </w:lvl>
    <w:lvl w:ilvl="3" w:tplc="04160001" w:tentative="1">
      <w:start w:val="1"/>
      <w:numFmt w:val="bullet"/>
      <w:lvlText w:val=""/>
      <w:lvlJc w:val="left"/>
      <w:pPr>
        <w:ind w:left="2171" w:hanging="360"/>
      </w:pPr>
      <w:rPr>
        <w:rFonts w:ascii="Symbol" w:hAnsi="Symbol" w:hint="default"/>
      </w:rPr>
    </w:lvl>
    <w:lvl w:ilvl="4" w:tplc="04160003" w:tentative="1">
      <w:start w:val="1"/>
      <w:numFmt w:val="bullet"/>
      <w:lvlText w:val="o"/>
      <w:lvlJc w:val="left"/>
      <w:pPr>
        <w:ind w:left="2891" w:hanging="360"/>
      </w:pPr>
      <w:rPr>
        <w:rFonts w:ascii="Courier New" w:hAnsi="Courier New" w:cs="Courier New" w:hint="default"/>
      </w:rPr>
    </w:lvl>
    <w:lvl w:ilvl="5" w:tplc="04160005" w:tentative="1">
      <w:start w:val="1"/>
      <w:numFmt w:val="bullet"/>
      <w:lvlText w:val=""/>
      <w:lvlJc w:val="left"/>
      <w:pPr>
        <w:ind w:left="3611" w:hanging="360"/>
      </w:pPr>
      <w:rPr>
        <w:rFonts w:ascii="Wingdings" w:hAnsi="Wingdings" w:hint="default"/>
      </w:rPr>
    </w:lvl>
    <w:lvl w:ilvl="6" w:tplc="04160001" w:tentative="1">
      <w:start w:val="1"/>
      <w:numFmt w:val="bullet"/>
      <w:lvlText w:val=""/>
      <w:lvlJc w:val="left"/>
      <w:pPr>
        <w:ind w:left="4331" w:hanging="360"/>
      </w:pPr>
      <w:rPr>
        <w:rFonts w:ascii="Symbol" w:hAnsi="Symbol" w:hint="default"/>
      </w:rPr>
    </w:lvl>
    <w:lvl w:ilvl="7" w:tplc="04160003" w:tentative="1">
      <w:start w:val="1"/>
      <w:numFmt w:val="bullet"/>
      <w:lvlText w:val="o"/>
      <w:lvlJc w:val="left"/>
      <w:pPr>
        <w:ind w:left="5051" w:hanging="360"/>
      </w:pPr>
      <w:rPr>
        <w:rFonts w:ascii="Courier New" w:hAnsi="Courier New" w:cs="Courier New" w:hint="default"/>
      </w:rPr>
    </w:lvl>
    <w:lvl w:ilvl="8" w:tplc="04160005" w:tentative="1">
      <w:start w:val="1"/>
      <w:numFmt w:val="bullet"/>
      <w:lvlText w:val=""/>
      <w:lvlJc w:val="left"/>
      <w:pPr>
        <w:ind w:left="5771" w:hanging="360"/>
      </w:pPr>
      <w:rPr>
        <w:rFonts w:ascii="Wingdings" w:hAnsi="Wingdings" w:hint="default"/>
      </w:rPr>
    </w:lvl>
  </w:abstractNum>
  <w:abstractNum w:abstractNumId="61" w15:restartNumberingAfterBreak="0">
    <w:nsid w:val="6C2514EA"/>
    <w:multiLevelType w:val="hybridMultilevel"/>
    <w:tmpl w:val="023E731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2" w15:restartNumberingAfterBreak="0">
    <w:nsid w:val="6D5E7D91"/>
    <w:multiLevelType w:val="hybridMultilevel"/>
    <w:tmpl w:val="8558155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6DA53120"/>
    <w:multiLevelType w:val="hybridMultilevel"/>
    <w:tmpl w:val="963C1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6EAE5880"/>
    <w:multiLevelType w:val="hybridMultilevel"/>
    <w:tmpl w:val="6614A1D2"/>
    <w:lvl w:ilvl="0" w:tplc="4242565C">
      <w:start w:val="1"/>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65" w15:restartNumberingAfterBreak="0">
    <w:nsid w:val="719354F0"/>
    <w:multiLevelType w:val="hybridMultilevel"/>
    <w:tmpl w:val="A9B4F5F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6" w15:restartNumberingAfterBreak="0">
    <w:nsid w:val="725B5396"/>
    <w:multiLevelType w:val="hybridMultilevel"/>
    <w:tmpl w:val="B218B292"/>
    <w:lvl w:ilvl="0" w:tplc="04160001">
      <w:start w:val="1"/>
      <w:numFmt w:val="bullet"/>
      <w:lvlText w:val=""/>
      <w:lvlJc w:val="left"/>
      <w:pPr>
        <w:ind w:left="1512" w:hanging="360"/>
      </w:pPr>
      <w:rPr>
        <w:rFonts w:ascii="Symbol" w:hAnsi="Symbol" w:hint="default"/>
      </w:rPr>
    </w:lvl>
    <w:lvl w:ilvl="1" w:tplc="04160003" w:tentative="1">
      <w:start w:val="1"/>
      <w:numFmt w:val="bullet"/>
      <w:lvlText w:val="o"/>
      <w:lvlJc w:val="left"/>
      <w:pPr>
        <w:ind w:left="2232" w:hanging="360"/>
      </w:pPr>
      <w:rPr>
        <w:rFonts w:ascii="Courier New" w:hAnsi="Courier New" w:cs="Courier New" w:hint="default"/>
      </w:rPr>
    </w:lvl>
    <w:lvl w:ilvl="2" w:tplc="04160005" w:tentative="1">
      <w:start w:val="1"/>
      <w:numFmt w:val="bullet"/>
      <w:lvlText w:val=""/>
      <w:lvlJc w:val="left"/>
      <w:pPr>
        <w:ind w:left="2952" w:hanging="360"/>
      </w:pPr>
      <w:rPr>
        <w:rFonts w:ascii="Wingdings" w:hAnsi="Wingdings" w:hint="default"/>
      </w:rPr>
    </w:lvl>
    <w:lvl w:ilvl="3" w:tplc="04160001" w:tentative="1">
      <w:start w:val="1"/>
      <w:numFmt w:val="bullet"/>
      <w:lvlText w:val=""/>
      <w:lvlJc w:val="left"/>
      <w:pPr>
        <w:ind w:left="3672" w:hanging="360"/>
      </w:pPr>
      <w:rPr>
        <w:rFonts w:ascii="Symbol" w:hAnsi="Symbol" w:hint="default"/>
      </w:rPr>
    </w:lvl>
    <w:lvl w:ilvl="4" w:tplc="04160003" w:tentative="1">
      <w:start w:val="1"/>
      <w:numFmt w:val="bullet"/>
      <w:lvlText w:val="o"/>
      <w:lvlJc w:val="left"/>
      <w:pPr>
        <w:ind w:left="4392" w:hanging="360"/>
      </w:pPr>
      <w:rPr>
        <w:rFonts w:ascii="Courier New" w:hAnsi="Courier New" w:cs="Courier New" w:hint="default"/>
      </w:rPr>
    </w:lvl>
    <w:lvl w:ilvl="5" w:tplc="04160005" w:tentative="1">
      <w:start w:val="1"/>
      <w:numFmt w:val="bullet"/>
      <w:lvlText w:val=""/>
      <w:lvlJc w:val="left"/>
      <w:pPr>
        <w:ind w:left="5112" w:hanging="360"/>
      </w:pPr>
      <w:rPr>
        <w:rFonts w:ascii="Wingdings" w:hAnsi="Wingdings" w:hint="default"/>
      </w:rPr>
    </w:lvl>
    <w:lvl w:ilvl="6" w:tplc="04160001" w:tentative="1">
      <w:start w:val="1"/>
      <w:numFmt w:val="bullet"/>
      <w:lvlText w:val=""/>
      <w:lvlJc w:val="left"/>
      <w:pPr>
        <w:ind w:left="5832" w:hanging="360"/>
      </w:pPr>
      <w:rPr>
        <w:rFonts w:ascii="Symbol" w:hAnsi="Symbol" w:hint="default"/>
      </w:rPr>
    </w:lvl>
    <w:lvl w:ilvl="7" w:tplc="04160003" w:tentative="1">
      <w:start w:val="1"/>
      <w:numFmt w:val="bullet"/>
      <w:lvlText w:val="o"/>
      <w:lvlJc w:val="left"/>
      <w:pPr>
        <w:ind w:left="6552" w:hanging="360"/>
      </w:pPr>
      <w:rPr>
        <w:rFonts w:ascii="Courier New" w:hAnsi="Courier New" w:cs="Courier New" w:hint="default"/>
      </w:rPr>
    </w:lvl>
    <w:lvl w:ilvl="8" w:tplc="04160005" w:tentative="1">
      <w:start w:val="1"/>
      <w:numFmt w:val="bullet"/>
      <w:lvlText w:val=""/>
      <w:lvlJc w:val="left"/>
      <w:pPr>
        <w:ind w:left="7272" w:hanging="360"/>
      </w:pPr>
      <w:rPr>
        <w:rFonts w:ascii="Wingdings" w:hAnsi="Wingdings" w:hint="default"/>
      </w:rPr>
    </w:lvl>
  </w:abstractNum>
  <w:abstractNum w:abstractNumId="67" w15:restartNumberingAfterBreak="0">
    <w:nsid w:val="76FE3822"/>
    <w:multiLevelType w:val="hybridMultilevel"/>
    <w:tmpl w:val="63B8F362"/>
    <w:lvl w:ilvl="0" w:tplc="605AE5A4">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8" w15:restartNumberingAfterBreak="0">
    <w:nsid w:val="77694606"/>
    <w:multiLevelType w:val="hybridMultilevel"/>
    <w:tmpl w:val="B4EEBB70"/>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9" w15:restartNumberingAfterBreak="0">
    <w:nsid w:val="78216226"/>
    <w:multiLevelType w:val="hybridMultilevel"/>
    <w:tmpl w:val="279E5ACC"/>
    <w:lvl w:ilvl="0" w:tplc="04160001">
      <w:start w:val="1"/>
      <w:numFmt w:val="bullet"/>
      <w:lvlText w:val=""/>
      <w:lvlJc w:val="left"/>
      <w:pPr>
        <w:ind w:left="1215" w:hanging="360"/>
      </w:pPr>
      <w:rPr>
        <w:rFonts w:ascii="Symbol" w:hAnsi="Symbol" w:hint="default"/>
      </w:rPr>
    </w:lvl>
    <w:lvl w:ilvl="1" w:tplc="04160003" w:tentative="1">
      <w:start w:val="1"/>
      <w:numFmt w:val="bullet"/>
      <w:lvlText w:val="o"/>
      <w:lvlJc w:val="left"/>
      <w:pPr>
        <w:ind w:left="1935" w:hanging="360"/>
      </w:pPr>
      <w:rPr>
        <w:rFonts w:ascii="Courier New" w:hAnsi="Courier New" w:cs="Courier New" w:hint="default"/>
      </w:rPr>
    </w:lvl>
    <w:lvl w:ilvl="2" w:tplc="04160005" w:tentative="1">
      <w:start w:val="1"/>
      <w:numFmt w:val="bullet"/>
      <w:lvlText w:val=""/>
      <w:lvlJc w:val="left"/>
      <w:pPr>
        <w:ind w:left="2655" w:hanging="360"/>
      </w:pPr>
      <w:rPr>
        <w:rFonts w:ascii="Wingdings" w:hAnsi="Wingdings" w:hint="default"/>
      </w:rPr>
    </w:lvl>
    <w:lvl w:ilvl="3" w:tplc="04160001" w:tentative="1">
      <w:start w:val="1"/>
      <w:numFmt w:val="bullet"/>
      <w:lvlText w:val=""/>
      <w:lvlJc w:val="left"/>
      <w:pPr>
        <w:ind w:left="3375" w:hanging="360"/>
      </w:pPr>
      <w:rPr>
        <w:rFonts w:ascii="Symbol" w:hAnsi="Symbol" w:hint="default"/>
      </w:rPr>
    </w:lvl>
    <w:lvl w:ilvl="4" w:tplc="04160003" w:tentative="1">
      <w:start w:val="1"/>
      <w:numFmt w:val="bullet"/>
      <w:lvlText w:val="o"/>
      <w:lvlJc w:val="left"/>
      <w:pPr>
        <w:ind w:left="4095" w:hanging="360"/>
      </w:pPr>
      <w:rPr>
        <w:rFonts w:ascii="Courier New" w:hAnsi="Courier New" w:cs="Courier New" w:hint="default"/>
      </w:rPr>
    </w:lvl>
    <w:lvl w:ilvl="5" w:tplc="04160005" w:tentative="1">
      <w:start w:val="1"/>
      <w:numFmt w:val="bullet"/>
      <w:lvlText w:val=""/>
      <w:lvlJc w:val="left"/>
      <w:pPr>
        <w:ind w:left="4815" w:hanging="360"/>
      </w:pPr>
      <w:rPr>
        <w:rFonts w:ascii="Wingdings" w:hAnsi="Wingdings" w:hint="default"/>
      </w:rPr>
    </w:lvl>
    <w:lvl w:ilvl="6" w:tplc="04160001" w:tentative="1">
      <w:start w:val="1"/>
      <w:numFmt w:val="bullet"/>
      <w:lvlText w:val=""/>
      <w:lvlJc w:val="left"/>
      <w:pPr>
        <w:ind w:left="5535" w:hanging="360"/>
      </w:pPr>
      <w:rPr>
        <w:rFonts w:ascii="Symbol" w:hAnsi="Symbol" w:hint="default"/>
      </w:rPr>
    </w:lvl>
    <w:lvl w:ilvl="7" w:tplc="04160003" w:tentative="1">
      <w:start w:val="1"/>
      <w:numFmt w:val="bullet"/>
      <w:lvlText w:val="o"/>
      <w:lvlJc w:val="left"/>
      <w:pPr>
        <w:ind w:left="6255" w:hanging="360"/>
      </w:pPr>
      <w:rPr>
        <w:rFonts w:ascii="Courier New" w:hAnsi="Courier New" w:cs="Courier New" w:hint="default"/>
      </w:rPr>
    </w:lvl>
    <w:lvl w:ilvl="8" w:tplc="04160005" w:tentative="1">
      <w:start w:val="1"/>
      <w:numFmt w:val="bullet"/>
      <w:lvlText w:val=""/>
      <w:lvlJc w:val="left"/>
      <w:pPr>
        <w:ind w:left="6975" w:hanging="360"/>
      </w:pPr>
      <w:rPr>
        <w:rFonts w:ascii="Wingdings" w:hAnsi="Wingdings" w:hint="default"/>
      </w:rPr>
    </w:lvl>
  </w:abstractNum>
  <w:abstractNum w:abstractNumId="70" w15:restartNumberingAfterBreak="0">
    <w:nsid w:val="798A7CD8"/>
    <w:multiLevelType w:val="hybridMultilevel"/>
    <w:tmpl w:val="814844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7A432ECE"/>
    <w:multiLevelType w:val="hybridMultilevel"/>
    <w:tmpl w:val="BB08BE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7C9C40A7"/>
    <w:multiLevelType w:val="hybridMultilevel"/>
    <w:tmpl w:val="ECC036A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13"/>
  </w:num>
  <w:num w:numId="2">
    <w:abstractNumId w:val="50"/>
  </w:num>
  <w:num w:numId="3">
    <w:abstractNumId w:val="59"/>
  </w:num>
  <w:num w:numId="4">
    <w:abstractNumId w:val="22"/>
  </w:num>
  <w:num w:numId="5">
    <w:abstractNumId w:val="64"/>
  </w:num>
  <w:num w:numId="6">
    <w:abstractNumId w:val="67"/>
  </w:num>
  <w:num w:numId="7">
    <w:abstractNumId w:val="17"/>
  </w:num>
  <w:num w:numId="8">
    <w:abstractNumId w:val="19"/>
  </w:num>
  <w:num w:numId="9">
    <w:abstractNumId w:val="18"/>
  </w:num>
  <w:num w:numId="10">
    <w:abstractNumId w:val="35"/>
  </w:num>
  <w:num w:numId="11">
    <w:abstractNumId w:val="4"/>
  </w:num>
  <w:num w:numId="12">
    <w:abstractNumId w:val="51"/>
  </w:num>
  <w:num w:numId="13">
    <w:abstractNumId w:val="10"/>
  </w:num>
  <w:num w:numId="14">
    <w:abstractNumId w:val="39"/>
  </w:num>
  <w:num w:numId="15">
    <w:abstractNumId w:val="38"/>
  </w:num>
  <w:num w:numId="16">
    <w:abstractNumId w:val="62"/>
  </w:num>
  <w:num w:numId="17">
    <w:abstractNumId w:val="36"/>
  </w:num>
  <w:num w:numId="18">
    <w:abstractNumId w:val="65"/>
  </w:num>
  <w:num w:numId="19">
    <w:abstractNumId w:val="57"/>
  </w:num>
  <w:num w:numId="20">
    <w:abstractNumId w:val="61"/>
  </w:num>
  <w:num w:numId="21">
    <w:abstractNumId w:val="5"/>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32"/>
  </w:num>
  <w:num w:numId="26">
    <w:abstractNumId w:val="70"/>
  </w:num>
  <w:num w:numId="27">
    <w:abstractNumId w:val="3"/>
  </w:num>
  <w:num w:numId="28">
    <w:abstractNumId w:val="15"/>
  </w:num>
  <w:num w:numId="29">
    <w:abstractNumId w:val="11"/>
  </w:num>
  <w:num w:numId="30">
    <w:abstractNumId w:val="31"/>
  </w:num>
  <w:num w:numId="31">
    <w:abstractNumId w:val="48"/>
  </w:num>
  <w:num w:numId="32">
    <w:abstractNumId w:val="72"/>
  </w:num>
  <w:num w:numId="33">
    <w:abstractNumId w:val="42"/>
  </w:num>
  <w:num w:numId="34">
    <w:abstractNumId w:val="66"/>
  </w:num>
  <w:num w:numId="35">
    <w:abstractNumId w:val="49"/>
  </w:num>
  <w:num w:numId="36">
    <w:abstractNumId w:val="21"/>
  </w:num>
  <w:num w:numId="37">
    <w:abstractNumId w:val="47"/>
  </w:num>
  <w:num w:numId="38">
    <w:abstractNumId w:val="30"/>
  </w:num>
  <w:num w:numId="39">
    <w:abstractNumId w:val="9"/>
  </w:num>
  <w:num w:numId="40">
    <w:abstractNumId w:val="46"/>
  </w:num>
  <w:num w:numId="41">
    <w:abstractNumId w:val="52"/>
  </w:num>
  <w:num w:numId="42">
    <w:abstractNumId w:val="43"/>
  </w:num>
  <w:num w:numId="43">
    <w:abstractNumId w:val="29"/>
  </w:num>
  <w:num w:numId="44">
    <w:abstractNumId w:val="14"/>
  </w:num>
  <w:num w:numId="45">
    <w:abstractNumId w:val="2"/>
  </w:num>
  <w:num w:numId="46">
    <w:abstractNumId w:val="56"/>
  </w:num>
  <w:num w:numId="47">
    <w:abstractNumId w:val="16"/>
  </w:num>
  <w:num w:numId="48">
    <w:abstractNumId w:val="1"/>
  </w:num>
  <w:num w:numId="49">
    <w:abstractNumId w:val="6"/>
  </w:num>
  <w:num w:numId="50">
    <w:abstractNumId w:val="60"/>
  </w:num>
  <w:num w:numId="51">
    <w:abstractNumId w:val="8"/>
  </w:num>
  <w:num w:numId="52">
    <w:abstractNumId w:val="55"/>
  </w:num>
  <w:num w:numId="53">
    <w:abstractNumId w:val="7"/>
  </w:num>
  <w:num w:numId="54">
    <w:abstractNumId w:val="54"/>
  </w:num>
  <w:num w:numId="55">
    <w:abstractNumId w:val="44"/>
  </w:num>
  <w:num w:numId="56">
    <w:abstractNumId w:val="27"/>
  </w:num>
  <w:num w:numId="57">
    <w:abstractNumId w:val="25"/>
  </w:num>
  <w:num w:numId="58">
    <w:abstractNumId w:val="20"/>
  </w:num>
  <w:num w:numId="59">
    <w:abstractNumId w:val="34"/>
  </w:num>
  <w:num w:numId="60">
    <w:abstractNumId w:val="53"/>
  </w:num>
  <w:num w:numId="61">
    <w:abstractNumId w:val="69"/>
  </w:num>
  <w:num w:numId="62">
    <w:abstractNumId w:val="63"/>
  </w:num>
  <w:num w:numId="63">
    <w:abstractNumId w:val="45"/>
  </w:num>
  <w:num w:numId="64">
    <w:abstractNumId w:val="28"/>
  </w:num>
  <w:num w:numId="65">
    <w:abstractNumId w:val="26"/>
  </w:num>
  <w:num w:numId="66">
    <w:abstractNumId w:val="33"/>
  </w:num>
  <w:num w:numId="67">
    <w:abstractNumId w:val="40"/>
  </w:num>
  <w:num w:numId="68">
    <w:abstractNumId w:val="12"/>
  </w:num>
  <w:num w:numId="69">
    <w:abstractNumId w:val="58"/>
  </w:num>
  <w:num w:numId="70">
    <w:abstractNumId w:val="41"/>
  </w:num>
  <w:num w:numId="71">
    <w:abstractNumId w:val="23"/>
  </w:num>
  <w:num w:numId="72">
    <w:abstractNumId w:val="0"/>
  </w:num>
  <w:num w:numId="73">
    <w:abstractNumId w:val="7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941"/>
    <w:rsid w:val="00000943"/>
    <w:rsid w:val="0000528C"/>
    <w:rsid w:val="00010EBD"/>
    <w:rsid w:val="00012A08"/>
    <w:rsid w:val="00015D32"/>
    <w:rsid w:val="0001616A"/>
    <w:rsid w:val="00023D27"/>
    <w:rsid w:val="00025E61"/>
    <w:rsid w:val="000304EE"/>
    <w:rsid w:val="00031E1B"/>
    <w:rsid w:val="000360C5"/>
    <w:rsid w:val="00040AB6"/>
    <w:rsid w:val="000501DA"/>
    <w:rsid w:val="0005075F"/>
    <w:rsid w:val="00051187"/>
    <w:rsid w:val="00052621"/>
    <w:rsid w:val="000533C0"/>
    <w:rsid w:val="00056CD1"/>
    <w:rsid w:val="0006149A"/>
    <w:rsid w:val="000623CE"/>
    <w:rsid w:val="00066623"/>
    <w:rsid w:val="0007445F"/>
    <w:rsid w:val="00080D32"/>
    <w:rsid w:val="000821E5"/>
    <w:rsid w:val="0008289F"/>
    <w:rsid w:val="00084DB2"/>
    <w:rsid w:val="0008556B"/>
    <w:rsid w:val="00091269"/>
    <w:rsid w:val="000917A3"/>
    <w:rsid w:val="00093ADC"/>
    <w:rsid w:val="00093FF2"/>
    <w:rsid w:val="000962D7"/>
    <w:rsid w:val="000A2762"/>
    <w:rsid w:val="000A2BE1"/>
    <w:rsid w:val="000A3BD3"/>
    <w:rsid w:val="000B3C82"/>
    <w:rsid w:val="000B4489"/>
    <w:rsid w:val="000B475D"/>
    <w:rsid w:val="000B778F"/>
    <w:rsid w:val="000C1AC9"/>
    <w:rsid w:val="000C1EBC"/>
    <w:rsid w:val="000D1C5A"/>
    <w:rsid w:val="000D2E18"/>
    <w:rsid w:val="000D6096"/>
    <w:rsid w:val="000E7287"/>
    <w:rsid w:val="000E7410"/>
    <w:rsid w:val="000F454C"/>
    <w:rsid w:val="000F45C1"/>
    <w:rsid w:val="000F577D"/>
    <w:rsid w:val="000F7687"/>
    <w:rsid w:val="000F7713"/>
    <w:rsid w:val="00104760"/>
    <w:rsid w:val="00106116"/>
    <w:rsid w:val="00106AB2"/>
    <w:rsid w:val="00111218"/>
    <w:rsid w:val="00111C39"/>
    <w:rsid w:val="00116764"/>
    <w:rsid w:val="00117F93"/>
    <w:rsid w:val="001264AB"/>
    <w:rsid w:val="00130770"/>
    <w:rsid w:val="001320DA"/>
    <w:rsid w:val="00132BE2"/>
    <w:rsid w:val="00133E74"/>
    <w:rsid w:val="001377F0"/>
    <w:rsid w:val="0013783F"/>
    <w:rsid w:val="00137D09"/>
    <w:rsid w:val="00142D08"/>
    <w:rsid w:val="00143AA0"/>
    <w:rsid w:val="00143F9D"/>
    <w:rsid w:val="00146FB1"/>
    <w:rsid w:val="001519F8"/>
    <w:rsid w:val="00151C22"/>
    <w:rsid w:val="00154F6E"/>
    <w:rsid w:val="00155159"/>
    <w:rsid w:val="00156ED1"/>
    <w:rsid w:val="001724AE"/>
    <w:rsid w:val="0017608E"/>
    <w:rsid w:val="001818EF"/>
    <w:rsid w:val="00183036"/>
    <w:rsid w:val="00184050"/>
    <w:rsid w:val="00184172"/>
    <w:rsid w:val="00190E54"/>
    <w:rsid w:val="00193941"/>
    <w:rsid w:val="001A3BC7"/>
    <w:rsid w:val="001A6DC7"/>
    <w:rsid w:val="001B0174"/>
    <w:rsid w:val="001B2438"/>
    <w:rsid w:val="001B2EE2"/>
    <w:rsid w:val="001B7019"/>
    <w:rsid w:val="001C242C"/>
    <w:rsid w:val="001C6106"/>
    <w:rsid w:val="001C6A68"/>
    <w:rsid w:val="001C7ED0"/>
    <w:rsid w:val="001D19F0"/>
    <w:rsid w:val="001D4801"/>
    <w:rsid w:val="001D489B"/>
    <w:rsid w:val="001D4978"/>
    <w:rsid w:val="001E1650"/>
    <w:rsid w:val="001E4AC3"/>
    <w:rsid w:val="001E6830"/>
    <w:rsid w:val="001F0A36"/>
    <w:rsid w:val="001F0BCB"/>
    <w:rsid w:val="001F2AC6"/>
    <w:rsid w:val="001F5848"/>
    <w:rsid w:val="001F7178"/>
    <w:rsid w:val="00204C75"/>
    <w:rsid w:val="002072FE"/>
    <w:rsid w:val="00214334"/>
    <w:rsid w:val="00214BAD"/>
    <w:rsid w:val="00226079"/>
    <w:rsid w:val="00226F13"/>
    <w:rsid w:val="00230C6A"/>
    <w:rsid w:val="00230D54"/>
    <w:rsid w:val="002316A6"/>
    <w:rsid w:val="002359B5"/>
    <w:rsid w:val="00235E2D"/>
    <w:rsid w:val="002451A6"/>
    <w:rsid w:val="00247FC6"/>
    <w:rsid w:val="002522FE"/>
    <w:rsid w:val="002540DC"/>
    <w:rsid w:val="0025783E"/>
    <w:rsid w:val="002609E7"/>
    <w:rsid w:val="00261F7D"/>
    <w:rsid w:val="0026776D"/>
    <w:rsid w:val="00273604"/>
    <w:rsid w:val="00277653"/>
    <w:rsid w:val="00281155"/>
    <w:rsid w:val="002817F2"/>
    <w:rsid w:val="0028188F"/>
    <w:rsid w:val="00284405"/>
    <w:rsid w:val="00285ADA"/>
    <w:rsid w:val="00290641"/>
    <w:rsid w:val="00296C62"/>
    <w:rsid w:val="002A1621"/>
    <w:rsid w:val="002A2AF0"/>
    <w:rsid w:val="002A33C9"/>
    <w:rsid w:val="002A578F"/>
    <w:rsid w:val="002A6BD5"/>
    <w:rsid w:val="002B074E"/>
    <w:rsid w:val="002B3636"/>
    <w:rsid w:val="002B3D5D"/>
    <w:rsid w:val="002B4A65"/>
    <w:rsid w:val="002B4F02"/>
    <w:rsid w:val="002B610C"/>
    <w:rsid w:val="002C0BD3"/>
    <w:rsid w:val="002C21CB"/>
    <w:rsid w:val="002C387F"/>
    <w:rsid w:val="002C533E"/>
    <w:rsid w:val="002D2377"/>
    <w:rsid w:val="002D31F2"/>
    <w:rsid w:val="002E280E"/>
    <w:rsid w:val="002F0149"/>
    <w:rsid w:val="002F4184"/>
    <w:rsid w:val="002F51B9"/>
    <w:rsid w:val="002F710C"/>
    <w:rsid w:val="003109FA"/>
    <w:rsid w:val="00314C96"/>
    <w:rsid w:val="00315C83"/>
    <w:rsid w:val="003170B7"/>
    <w:rsid w:val="00320D20"/>
    <w:rsid w:val="003224CF"/>
    <w:rsid w:val="00323C28"/>
    <w:rsid w:val="00326859"/>
    <w:rsid w:val="003317B7"/>
    <w:rsid w:val="00331DAF"/>
    <w:rsid w:val="00332349"/>
    <w:rsid w:val="00334688"/>
    <w:rsid w:val="00334790"/>
    <w:rsid w:val="003356A8"/>
    <w:rsid w:val="003406E8"/>
    <w:rsid w:val="00341E3E"/>
    <w:rsid w:val="00351AD3"/>
    <w:rsid w:val="00352F69"/>
    <w:rsid w:val="00354877"/>
    <w:rsid w:val="00354A23"/>
    <w:rsid w:val="00360CDE"/>
    <w:rsid w:val="00363F94"/>
    <w:rsid w:val="003646CB"/>
    <w:rsid w:val="00364947"/>
    <w:rsid w:val="00372BE1"/>
    <w:rsid w:val="00380753"/>
    <w:rsid w:val="003810A0"/>
    <w:rsid w:val="0039670D"/>
    <w:rsid w:val="00397994"/>
    <w:rsid w:val="00397B71"/>
    <w:rsid w:val="00397DA6"/>
    <w:rsid w:val="003A7E1B"/>
    <w:rsid w:val="003B1A97"/>
    <w:rsid w:val="003B2129"/>
    <w:rsid w:val="003B3D2A"/>
    <w:rsid w:val="003C04AF"/>
    <w:rsid w:val="003C1493"/>
    <w:rsid w:val="003C1CB2"/>
    <w:rsid w:val="003C2533"/>
    <w:rsid w:val="003C32AE"/>
    <w:rsid w:val="003D3324"/>
    <w:rsid w:val="003E0AB8"/>
    <w:rsid w:val="003E54A2"/>
    <w:rsid w:val="003E7AB3"/>
    <w:rsid w:val="003F05DC"/>
    <w:rsid w:val="003F2613"/>
    <w:rsid w:val="003F46F4"/>
    <w:rsid w:val="003F499A"/>
    <w:rsid w:val="003F6818"/>
    <w:rsid w:val="003F6F03"/>
    <w:rsid w:val="003F7B23"/>
    <w:rsid w:val="00400EF1"/>
    <w:rsid w:val="004027FC"/>
    <w:rsid w:val="004029F5"/>
    <w:rsid w:val="004054AB"/>
    <w:rsid w:val="00406A70"/>
    <w:rsid w:val="00412A85"/>
    <w:rsid w:val="00414283"/>
    <w:rsid w:val="0041579E"/>
    <w:rsid w:val="0041582F"/>
    <w:rsid w:val="004174D4"/>
    <w:rsid w:val="00421984"/>
    <w:rsid w:val="00431286"/>
    <w:rsid w:val="00435F17"/>
    <w:rsid w:val="00444808"/>
    <w:rsid w:val="00444B9A"/>
    <w:rsid w:val="00445702"/>
    <w:rsid w:val="0044765F"/>
    <w:rsid w:val="00451060"/>
    <w:rsid w:val="00453172"/>
    <w:rsid w:val="004537DC"/>
    <w:rsid w:val="00454C78"/>
    <w:rsid w:val="00455415"/>
    <w:rsid w:val="00455C78"/>
    <w:rsid w:val="00455D84"/>
    <w:rsid w:val="00455F47"/>
    <w:rsid w:val="00456231"/>
    <w:rsid w:val="004575A1"/>
    <w:rsid w:val="004624AF"/>
    <w:rsid w:val="00463FCE"/>
    <w:rsid w:val="00466E02"/>
    <w:rsid w:val="0046711E"/>
    <w:rsid w:val="00467DFE"/>
    <w:rsid w:val="00473F19"/>
    <w:rsid w:val="00477F8E"/>
    <w:rsid w:val="004800BA"/>
    <w:rsid w:val="00480DF7"/>
    <w:rsid w:val="00480F2B"/>
    <w:rsid w:val="00483233"/>
    <w:rsid w:val="00484460"/>
    <w:rsid w:val="004A0965"/>
    <w:rsid w:val="004A27E3"/>
    <w:rsid w:val="004B0E27"/>
    <w:rsid w:val="004B2F2D"/>
    <w:rsid w:val="004B4728"/>
    <w:rsid w:val="004B7A12"/>
    <w:rsid w:val="004D05EB"/>
    <w:rsid w:val="004D3CAB"/>
    <w:rsid w:val="004D617F"/>
    <w:rsid w:val="004D67E3"/>
    <w:rsid w:val="004D799C"/>
    <w:rsid w:val="004E0E6E"/>
    <w:rsid w:val="004E1C08"/>
    <w:rsid w:val="004E5A61"/>
    <w:rsid w:val="004E600E"/>
    <w:rsid w:val="004F4934"/>
    <w:rsid w:val="005008AB"/>
    <w:rsid w:val="00500C14"/>
    <w:rsid w:val="00505AE0"/>
    <w:rsid w:val="00507E67"/>
    <w:rsid w:val="00514289"/>
    <w:rsid w:val="00515F77"/>
    <w:rsid w:val="00522832"/>
    <w:rsid w:val="00523A6B"/>
    <w:rsid w:val="005250A2"/>
    <w:rsid w:val="00525F92"/>
    <w:rsid w:val="00530293"/>
    <w:rsid w:val="005310DB"/>
    <w:rsid w:val="00533A3B"/>
    <w:rsid w:val="00533D06"/>
    <w:rsid w:val="00534F9D"/>
    <w:rsid w:val="005351E5"/>
    <w:rsid w:val="00541312"/>
    <w:rsid w:val="00545B07"/>
    <w:rsid w:val="0054724C"/>
    <w:rsid w:val="00551EC3"/>
    <w:rsid w:val="0055345F"/>
    <w:rsid w:val="00561040"/>
    <w:rsid w:val="005660A4"/>
    <w:rsid w:val="0056669D"/>
    <w:rsid w:val="00566B84"/>
    <w:rsid w:val="005703CD"/>
    <w:rsid w:val="005725E5"/>
    <w:rsid w:val="005742A8"/>
    <w:rsid w:val="005757A6"/>
    <w:rsid w:val="00575C51"/>
    <w:rsid w:val="00576CC7"/>
    <w:rsid w:val="00580580"/>
    <w:rsid w:val="00583208"/>
    <w:rsid w:val="00587690"/>
    <w:rsid w:val="00590206"/>
    <w:rsid w:val="005928A2"/>
    <w:rsid w:val="005A0445"/>
    <w:rsid w:val="005A17AE"/>
    <w:rsid w:val="005A1E9F"/>
    <w:rsid w:val="005A247C"/>
    <w:rsid w:val="005A3418"/>
    <w:rsid w:val="005A4D2E"/>
    <w:rsid w:val="005A5BCB"/>
    <w:rsid w:val="005B0DEB"/>
    <w:rsid w:val="005B1F3F"/>
    <w:rsid w:val="005B24ED"/>
    <w:rsid w:val="005B3699"/>
    <w:rsid w:val="005B52AE"/>
    <w:rsid w:val="005B6AC8"/>
    <w:rsid w:val="005C243F"/>
    <w:rsid w:val="005C5B7F"/>
    <w:rsid w:val="005D34E1"/>
    <w:rsid w:val="005D6A8C"/>
    <w:rsid w:val="005E3467"/>
    <w:rsid w:val="005F0630"/>
    <w:rsid w:val="005F1ABE"/>
    <w:rsid w:val="005F3349"/>
    <w:rsid w:val="005F5E0D"/>
    <w:rsid w:val="00600C07"/>
    <w:rsid w:val="006033DD"/>
    <w:rsid w:val="006113EF"/>
    <w:rsid w:val="006128DE"/>
    <w:rsid w:val="00614676"/>
    <w:rsid w:val="00615218"/>
    <w:rsid w:val="00621F2E"/>
    <w:rsid w:val="00631545"/>
    <w:rsid w:val="00637C80"/>
    <w:rsid w:val="00644541"/>
    <w:rsid w:val="00651D1D"/>
    <w:rsid w:val="00656B67"/>
    <w:rsid w:val="0066328F"/>
    <w:rsid w:val="0066360F"/>
    <w:rsid w:val="0066427D"/>
    <w:rsid w:val="0066544A"/>
    <w:rsid w:val="006670B3"/>
    <w:rsid w:val="0067041D"/>
    <w:rsid w:val="006708EE"/>
    <w:rsid w:val="00670F0D"/>
    <w:rsid w:val="00674D68"/>
    <w:rsid w:val="0067551F"/>
    <w:rsid w:val="006863B1"/>
    <w:rsid w:val="00686E6C"/>
    <w:rsid w:val="0069315E"/>
    <w:rsid w:val="0069463C"/>
    <w:rsid w:val="006977A5"/>
    <w:rsid w:val="006A36CA"/>
    <w:rsid w:val="006A643A"/>
    <w:rsid w:val="006A7FC8"/>
    <w:rsid w:val="006B5EBE"/>
    <w:rsid w:val="006C2DBE"/>
    <w:rsid w:val="006C5407"/>
    <w:rsid w:val="006C6E07"/>
    <w:rsid w:val="006D07A6"/>
    <w:rsid w:val="006D644A"/>
    <w:rsid w:val="006D66FC"/>
    <w:rsid w:val="006D7365"/>
    <w:rsid w:val="006E1212"/>
    <w:rsid w:val="006E42C4"/>
    <w:rsid w:val="006E49CD"/>
    <w:rsid w:val="006F15D4"/>
    <w:rsid w:val="006F40C0"/>
    <w:rsid w:val="006F745F"/>
    <w:rsid w:val="0070069E"/>
    <w:rsid w:val="00701C9F"/>
    <w:rsid w:val="007035CC"/>
    <w:rsid w:val="0070395D"/>
    <w:rsid w:val="00707AC7"/>
    <w:rsid w:val="00710A82"/>
    <w:rsid w:val="0071156B"/>
    <w:rsid w:val="00713B5B"/>
    <w:rsid w:val="00714D28"/>
    <w:rsid w:val="0072089E"/>
    <w:rsid w:val="00722B7E"/>
    <w:rsid w:val="007304A5"/>
    <w:rsid w:val="00731F98"/>
    <w:rsid w:val="007421D8"/>
    <w:rsid w:val="00743E47"/>
    <w:rsid w:val="00751997"/>
    <w:rsid w:val="007607F1"/>
    <w:rsid w:val="00761082"/>
    <w:rsid w:val="00762F2A"/>
    <w:rsid w:val="0076395F"/>
    <w:rsid w:val="007640D6"/>
    <w:rsid w:val="0077071F"/>
    <w:rsid w:val="00771349"/>
    <w:rsid w:val="00775908"/>
    <w:rsid w:val="007760E8"/>
    <w:rsid w:val="00777128"/>
    <w:rsid w:val="007778CF"/>
    <w:rsid w:val="00782ACB"/>
    <w:rsid w:val="00786241"/>
    <w:rsid w:val="007866A3"/>
    <w:rsid w:val="007879A2"/>
    <w:rsid w:val="007909D7"/>
    <w:rsid w:val="00790EF0"/>
    <w:rsid w:val="0079280B"/>
    <w:rsid w:val="00794566"/>
    <w:rsid w:val="00796219"/>
    <w:rsid w:val="00797613"/>
    <w:rsid w:val="007A2209"/>
    <w:rsid w:val="007A28A5"/>
    <w:rsid w:val="007A2912"/>
    <w:rsid w:val="007A2DC8"/>
    <w:rsid w:val="007A5E0B"/>
    <w:rsid w:val="007A5E16"/>
    <w:rsid w:val="007B4D58"/>
    <w:rsid w:val="007C0871"/>
    <w:rsid w:val="007C0AF9"/>
    <w:rsid w:val="007C414C"/>
    <w:rsid w:val="007C5E74"/>
    <w:rsid w:val="007D03B6"/>
    <w:rsid w:val="007D1648"/>
    <w:rsid w:val="007E14B4"/>
    <w:rsid w:val="007E1F19"/>
    <w:rsid w:val="007E4039"/>
    <w:rsid w:val="007E451D"/>
    <w:rsid w:val="007F35DC"/>
    <w:rsid w:val="007F4ACF"/>
    <w:rsid w:val="007F58AB"/>
    <w:rsid w:val="007F72D0"/>
    <w:rsid w:val="00803244"/>
    <w:rsid w:val="00803443"/>
    <w:rsid w:val="00806F10"/>
    <w:rsid w:val="008103B5"/>
    <w:rsid w:val="008158FF"/>
    <w:rsid w:val="00815960"/>
    <w:rsid w:val="00822EEE"/>
    <w:rsid w:val="008246C7"/>
    <w:rsid w:val="00826E61"/>
    <w:rsid w:val="00830347"/>
    <w:rsid w:val="00832B01"/>
    <w:rsid w:val="00834074"/>
    <w:rsid w:val="00836388"/>
    <w:rsid w:val="00841CF7"/>
    <w:rsid w:val="008522FD"/>
    <w:rsid w:val="00852A44"/>
    <w:rsid w:val="00855DB7"/>
    <w:rsid w:val="008569C5"/>
    <w:rsid w:val="00857C0C"/>
    <w:rsid w:val="00857E37"/>
    <w:rsid w:val="00860C02"/>
    <w:rsid w:val="008672BF"/>
    <w:rsid w:val="00870E54"/>
    <w:rsid w:val="0087325D"/>
    <w:rsid w:val="00874223"/>
    <w:rsid w:val="00874A2E"/>
    <w:rsid w:val="00881291"/>
    <w:rsid w:val="00884D08"/>
    <w:rsid w:val="00886637"/>
    <w:rsid w:val="00890BC1"/>
    <w:rsid w:val="008916F5"/>
    <w:rsid w:val="0089575F"/>
    <w:rsid w:val="00895D32"/>
    <w:rsid w:val="00896B53"/>
    <w:rsid w:val="008A07D2"/>
    <w:rsid w:val="008A0BDC"/>
    <w:rsid w:val="008A129B"/>
    <w:rsid w:val="008A1CC9"/>
    <w:rsid w:val="008A21DB"/>
    <w:rsid w:val="008A563A"/>
    <w:rsid w:val="008B2205"/>
    <w:rsid w:val="008B63B6"/>
    <w:rsid w:val="008B697B"/>
    <w:rsid w:val="008B72B3"/>
    <w:rsid w:val="008C0BAD"/>
    <w:rsid w:val="008C30E7"/>
    <w:rsid w:val="008D17A6"/>
    <w:rsid w:val="008D482E"/>
    <w:rsid w:val="008E25E9"/>
    <w:rsid w:val="008E271C"/>
    <w:rsid w:val="008E50AB"/>
    <w:rsid w:val="008E5437"/>
    <w:rsid w:val="008F7624"/>
    <w:rsid w:val="008F7984"/>
    <w:rsid w:val="008F7C8A"/>
    <w:rsid w:val="00900FA2"/>
    <w:rsid w:val="0090351E"/>
    <w:rsid w:val="00905FF8"/>
    <w:rsid w:val="009115A5"/>
    <w:rsid w:val="00915488"/>
    <w:rsid w:val="0091622E"/>
    <w:rsid w:val="00916269"/>
    <w:rsid w:val="00924A24"/>
    <w:rsid w:val="009330B2"/>
    <w:rsid w:val="00933D85"/>
    <w:rsid w:val="009359CA"/>
    <w:rsid w:val="00942A15"/>
    <w:rsid w:val="00957346"/>
    <w:rsid w:val="00957F31"/>
    <w:rsid w:val="009657F9"/>
    <w:rsid w:val="0096732F"/>
    <w:rsid w:val="009674FB"/>
    <w:rsid w:val="009732F0"/>
    <w:rsid w:val="0097467D"/>
    <w:rsid w:val="0097682D"/>
    <w:rsid w:val="00980C74"/>
    <w:rsid w:val="00982080"/>
    <w:rsid w:val="00985369"/>
    <w:rsid w:val="0098651F"/>
    <w:rsid w:val="00986879"/>
    <w:rsid w:val="009A11D1"/>
    <w:rsid w:val="009A4533"/>
    <w:rsid w:val="009A49FC"/>
    <w:rsid w:val="009A5C20"/>
    <w:rsid w:val="009A7FE1"/>
    <w:rsid w:val="009B4FAF"/>
    <w:rsid w:val="009B56A6"/>
    <w:rsid w:val="009B7960"/>
    <w:rsid w:val="009C413E"/>
    <w:rsid w:val="009C61DD"/>
    <w:rsid w:val="009C7260"/>
    <w:rsid w:val="009D62EE"/>
    <w:rsid w:val="009D70FA"/>
    <w:rsid w:val="009E11BA"/>
    <w:rsid w:val="009E1839"/>
    <w:rsid w:val="009E4C57"/>
    <w:rsid w:val="009E54D2"/>
    <w:rsid w:val="009E5E14"/>
    <w:rsid w:val="009E6A8C"/>
    <w:rsid w:val="009E6ACB"/>
    <w:rsid w:val="009E7BAB"/>
    <w:rsid w:val="009F131C"/>
    <w:rsid w:val="009F23EB"/>
    <w:rsid w:val="009F5385"/>
    <w:rsid w:val="009F6F0F"/>
    <w:rsid w:val="00A0247F"/>
    <w:rsid w:val="00A02E41"/>
    <w:rsid w:val="00A0553D"/>
    <w:rsid w:val="00A06BC3"/>
    <w:rsid w:val="00A06EAC"/>
    <w:rsid w:val="00A12CF9"/>
    <w:rsid w:val="00A13992"/>
    <w:rsid w:val="00A22196"/>
    <w:rsid w:val="00A26B0D"/>
    <w:rsid w:val="00A27A43"/>
    <w:rsid w:val="00A30306"/>
    <w:rsid w:val="00A351E2"/>
    <w:rsid w:val="00A46FD7"/>
    <w:rsid w:val="00A476BC"/>
    <w:rsid w:val="00A50EBD"/>
    <w:rsid w:val="00A51BF9"/>
    <w:rsid w:val="00A52993"/>
    <w:rsid w:val="00A67E0A"/>
    <w:rsid w:val="00A67E31"/>
    <w:rsid w:val="00A73512"/>
    <w:rsid w:val="00A73D4E"/>
    <w:rsid w:val="00A80A27"/>
    <w:rsid w:val="00A81E64"/>
    <w:rsid w:val="00A82138"/>
    <w:rsid w:val="00A82D1F"/>
    <w:rsid w:val="00A85F80"/>
    <w:rsid w:val="00A861F4"/>
    <w:rsid w:val="00AA0B8E"/>
    <w:rsid w:val="00AA4CB2"/>
    <w:rsid w:val="00AB5D72"/>
    <w:rsid w:val="00AB60A5"/>
    <w:rsid w:val="00AC1840"/>
    <w:rsid w:val="00AC1911"/>
    <w:rsid w:val="00AC6274"/>
    <w:rsid w:val="00AC7643"/>
    <w:rsid w:val="00AD03DB"/>
    <w:rsid w:val="00AE1089"/>
    <w:rsid w:val="00AE5249"/>
    <w:rsid w:val="00AF01D4"/>
    <w:rsid w:val="00AF40D9"/>
    <w:rsid w:val="00AF797C"/>
    <w:rsid w:val="00B00502"/>
    <w:rsid w:val="00B021B9"/>
    <w:rsid w:val="00B064A8"/>
    <w:rsid w:val="00B22619"/>
    <w:rsid w:val="00B22A76"/>
    <w:rsid w:val="00B24665"/>
    <w:rsid w:val="00B324E5"/>
    <w:rsid w:val="00B35EDB"/>
    <w:rsid w:val="00B402DD"/>
    <w:rsid w:val="00B4084E"/>
    <w:rsid w:val="00B41C97"/>
    <w:rsid w:val="00B45DFC"/>
    <w:rsid w:val="00B47486"/>
    <w:rsid w:val="00B47C01"/>
    <w:rsid w:val="00B50A66"/>
    <w:rsid w:val="00B53140"/>
    <w:rsid w:val="00B63782"/>
    <w:rsid w:val="00B65834"/>
    <w:rsid w:val="00B66B4B"/>
    <w:rsid w:val="00B67F07"/>
    <w:rsid w:val="00B7093D"/>
    <w:rsid w:val="00B74B64"/>
    <w:rsid w:val="00B7551B"/>
    <w:rsid w:val="00B77300"/>
    <w:rsid w:val="00B77F25"/>
    <w:rsid w:val="00B80DE3"/>
    <w:rsid w:val="00B9713C"/>
    <w:rsid w:val="00B9719E"/>
    <w:rsid w:val="00BA07C3"/>
    <w:rsid w:val="00BA1C64"/>
    <w:rsid w:val="00BA48D4"/>
    <w:rsid w:val="00BA7FCB"/>
    <w:rsid w:val="00BB08AA"/>
    <w:rsid w:val="00BB0A2A"/>
    <w:rsid w:val="00BB3B69"/>
    <w:rsid w:val="00BC0388"/>
    <w:rsid w:val="00BC1ED6"/>
    <w:rsid w:val="00BC2576"/>
    <w:rsid w:val="00BD3096"/>
    <w:rsid w:val="00BD3762"/>
    <w:rsid w:val="00BD3E83"/>
    <w:rsid w:val="00BD4486"/>
    <w:rsid w:val="00BD5233"/>
    <w:rsid w:val="00BD5F14"/>
    <w:rsid w:val="00BD6820"/>
    <w:rsid w:val="00BD6A98"/>
    <w:rsid w:val="00BE0D72"/>
    <w:rsid w:val="00BE252A"/>
    <w:rsid w:val="00BE35AB"/>
    <w:rsid w:val="00BE6F42"/>
    <w:rsid w:val="00BF0A93"/>
    <w:rsid w:val="00BF0ABE"/>
    <w:rsid w:val="00BF31BA"/>
    <w:rsid w:val="00BF5C47"/>
    <w:rsid w:val="00BF5CC6"/>
    <w:rsid w:val="00BF606A"/>
    <w:rsid w:val="00C067B9"/>
    <w:rsid w:val="00C10803"/>
    <w:rsid w:val="00C10A8A"/>
    <w:rsid w:val="00C12D04"/>
    <w:rsid w:val="00C12F7A"/>
    <w:rsid w:val="00C17AFD"/>
    <w:rsid w:val="00C20A60"/>
    <w:rsid w:val="00C25742"/>
    <w:rsid w:val="00C25787"/>
    <w:rsid w:val="00C26CB7"/>
    <w:rsid w:val="00C27922"/>
    <w:rsid w:val="00C3120B"/>
    <w:rsid w:val="00C328B0"/>
    <w:rsid w:val="00C33629"/>
    <w:rsid w:val="00C370CB"/>
    <w:rsid w:val="00C42D8B"/>
    <w:rsid w:val="00C43B66"/>
    <w:rsid w:val="00C453DD"/>
    <w:rsid w:val="00C454F2"/>
    <w:rsid w:val="00C46370"/>
    <w:rsid w:val="00C46C1F"/>
    <w:rsid w:val="00C52CD4"/>
    <w:rsid w:val="00C531EA"/>
    <w:rsid w:val="00C61C5B"/>
    <w:rsid w:val="00C67F29"/>
    <w:rsid w:val="00C80991"/>
    <w:rsid w:val="00C8386E"/>
    <w:rsid w:val="00C83A3E"/>
    <w:rsid w:val="00C939BA"/>
    <w:rsid w:val="00C971AE"/>
    <w:rsid w:val="00C979FD"/>
    <w:rsid w:val="00CA01F1"/>
    <w:rsid w:val="00CA5E7B"/>
    <w:rsid w:val="00CA78A2"/>
    <w:rsid w:val="00CB5CD8"/>
    <w:rsid w:val="00CB645B"/>
    <w:rsid w:val="00CC3A64"/>
    <w:rsid w:val="00CC41CE"/>
    <w:rsid w:val="00CD17FF"/>
    <w:rsid w:val="00CD1E50"/>
    <w:rsid w:val="00CD2C92"/>
    <w:rsid w:val="00CD3179"/>
    <w:rsid w:val="00CE0648"/>
    <w:rsid w:val="00CE2C9D"/>
    <w:rsid w:val="00CE501B"/>
    <w:rsid w:val="00CF1FE3"/>
    <w:rsid w:val="00CF220B"/>
    <w:rsid w:val="00CF4559"/>
    <w:rsid w:val="00CF5C80"/>
    <w:rsid w:val="00CF7902"/>
    <w:rsid w:val="00D007A9"/>
    <w:rsid w:val="00D039F1"/>
    <w:rsid w:val="00D03E22"/>
    <w:rsid w:val="00D100B3"/>
    <w:rsid w:val="00D17459"/>
    <w:rsid w:val="00D176CA"/>
    <w:rsid w:val="00D21535"/>
    <w:rsid w:val="00D217BB"/>
    <w:rsid w:val="00D21C75"/>
    <w:rsid w:val="00D25AB0"/>
    <w:rsid w:val="00D265B7"/>
    <w:rsid w:val="00D33076"/>
    <w:rsid w:val="00D34365"/>
    <w:rsid w:val="00D36419"/>
    <w:rsid w:val="00D379B6"/>
    <w:rsid w:val="00D41E1E"/>
    <w:rsid w:val="00D42416"/>
    <w:rsid w:val="00D42823"/>
    <w:rsid w:val="00D43135"/>
    <w:rsid w:val="00D46355"/>
    <w:rsid w:val="00D54747"/>
    <w:rsid w:val="00D60587"/>
    <w:rsid w:val="00D628BF"/>
    <w:rsid w:val="00D74CD0"/>
    <w:rsid w:val="00D75A23"/>
    <w:rsid w:val="00D75B0B"/>
    <w:rsid w:val="00D766D9"/>
    <w:rsid w:val="00D7734C"/>
    <w:rsid w:val="00D91394"/>
    <w:rsid w:val="00D92AF7"/>
    <w:rsid w:val="00D95B51"/>
    <w:rsid w:val="00D961C6"/>
    <w:rsid w:val="00D9719F"/>
    <w:rsid w:val="00DB0D17"/>
    <w:rsid w:val="00DB53D1"/>
    <w:rsid w:val="00DC5E06"/>
    <w:rsid w:val="00DC71D7"/>
    <w:rsid w:val="00DD0173"/>
    <w:rsid w:val="00DD1F54"/>
    <w:rsid w:val="00DD1FD5"/>
    <w:rsid w:val="00DD275E"/>
    <w:rsid w:val="00DD44A9"/>
    <w:rsid w:val="00DD7B60"/>
    <w:rsid w:val="00DE0BB5"/>
    <w:rsid w:val="00DE4B09"/>
    <w:rsid w:val="00DE7DCF"/>
    <w:rsid w:val="00DF1DB3"/>
    <w:rsid w:val="00DF22CB"/>
    <w:rsid w:val="00DF254C"/>
    <w:rsid w:val="00DF2EB1"/>
    <w:rsid w:val="00DF4776"/>
    <w:rsid w:val="00E00C03"/>
    <w:rsid w:val="00E03152"/>
    <w:rsid w:val="00E04172"/>
    <w:rsid w:val="00E05E22"/>
    <w:rsid w:val="00E1063D"/>
    <w:rsid w:val="00E112AF"/>
    <w:rsid w:val="00E128EA"/>
    <w:rsid w:val="00E15A8A"/>
    <w:rsid w:val="00E15EFA"/>
    <w:rsid w:val="00E1765E"/>
    <w:rsid w:val="00E23469"/>
    <w:rsid w:val="00E2363D"/>
    <w:rsid w:val="00E30D6E"/>
    <w:rsid w:val="00E364D3"/>
    <w:rsid w:val="00E36F03"/>
    <w:rsid w:val="00E376D8"/>
    <w:rsid w:val="00E408FF"/>
    <w:rsid w:val="00E4393E"/>
    <w:rsid w:val="00E4448D"/>
    <w:rsid w:val="00E44E15"/>
    <w:rsid w:val="00E45A8C"/>
    <w:rsid w:val="00E46466"/>
    <w:rsid w:val="00E479B4"/>
    <w:rsid w:val="00E53E30"/>
    <w:rsid w:val="00E56D54"/>
    <w:rsid w:val="00E6095B"/>
    <w:rsid w:val="00E613C4"/>
    <w:rsid w:val="00E61717"/>
    <w:rsid w:val="00E658D8"/>
    <w:rsid w:val="00E66809"/>
    <w:rsid w:val="00E70378"/>
    <w:rsid w:val="00E703FB"/>
    <w:rsid w:val="00E75CE0"/>
    <w:rsid w:val="00E7675A"/>
    <w:rsid w:val="00E800AD"/>
    <w:rsid w:val="00E84FE9"/>
    <w:rsid w:val="00E8542E"/>
    <w:rsid w:val="00E85434"/>
    <w:rsid w:val="00E855F6"/>
    <w:rsid w:val="00E86C8D"/>
    <w:rsid w:val="00E87EA4"/>
    <w:rsid w:val="00E911AC"/>
    <w:rsid w:val="00E92EC9"/>
    <w:rsid w:val="00EA4222"/>
    <w:rsid w:val="00EB55A3"/>
    <w:rsid w:val="00EC0977"/>
    <w:rsid w:val="00EC206A"/>
    <w:rsid w:val="00EC4C8B"/>
    <w:rsid w:val="00ED07D3"/>
    <w:rsid w:val="00ED0F44"/>
    <w:rsid w:val="00ED1EF9"/>
    <w:rsid w:val="00ED2D20"/>
    <w:rsid w:val="00ED5EFE"/>
    <w:rsid w:val="00ED6F18"/>
    <w:rsid w:val="00ED7D98"/>
    <w:rsid w:val="00EE2031"/>
    <w:rsid w:val="00EE3FEE"/>
    <w:rsid w:val="00EE420E"/>
    <w:rsid w:val="00EE44DC"/>
    <w:rsid w:val="00EF140C"/>
    <w:rsid w:val="00EF1C41"/>
    <w:rsid w:val="00EF2540"/>
    <w:rsid w:val="00EF2D35"/>
    <w:rsid w:val="00EF33DD"/>
    <w:rsid w:val="00EF3E16"/>
    <w:rsid w:val="00F004C6"/>
    <w:rsid w:val="00F00CE4"/>
    <w:rsid w:val="00F01D64"/>
    <w:rsid w:val="00F12AB9"/>
    <w:rsid w:val="00F16C03"/>
    <w:rsid w:val="00F24ED8"/>
    <w:rsid w:val="00F310B0"/>
    <w:rsid w:val="00F360F3"/>
    <w:rsid w:val="00F36874"/>
    <w:rsid w:val="00F40890"/>
    <w:rsid w:val="00F4099E"/>
    <w:rsid w:val="00F421F5"/>
    <w:rsid w:val="00F47FDD"/>
    <w:rsid w:val="00F52AEE"/>
    <w:rsid w:val="00F57354"/>
    <w:rsid w:val="00F659E7"/>
    <w:rsid w:val="00F6731A"/>
    <w:rsid w:val="00F7160A"/>
    <w:rsid w:val="00F71C71"/>
    <w:rsid w:val="00F87277"/>
    <w:rsid w:val="00F90740"/>
    <w:rsid w:val="00F90AAA"/>
    <w:rsid w:val="00F92118"/>
    <w:rsid w:val="00FA22DC"/>
    <w:rsid w:val="00FA4F36"/>
    <w:rsid w:val="00FB0DA7"/>
    <w:rsid w:val="00FB4D0C"/>
    <w:rsid w:val="00FC1A83"/>
    <w:rsid w:val="00FD08B2"/>
    <w:rsid w:val="00FD307A"/>
    <w:rsid w:val="00FD35EE"/>
    <w:rsid w:val="00FE031C"/>
    <w:rsid w:val="00FE3887"/>
    <w:rsid w:val="00FE4DDD"/>
    <w:rsid w:val="00FE5DF7"/>
    <w:rsid w:val="00FE67E3"/>
    <w:rsid w:val="00FF1B06"/>
    <w:rsid w:val="00FF2793"/>
    <w:rsid w:val="00FF333E"/>
    <w:rsid w:val="00FF4EF6"/>
    <w:rsid w:val="00FF4F2D"/>
    <w:rsid w:val="00FF59F0"/>
    <w:rsid w:val="00FF65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420CDD-8CB3-4D62-8B4F-5330DE93C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941"/>
    <w:pPr>
      <w:spacing w:line="256" w:lineRule="auto"/>
    </w:pPr>
    <w:rPr>
      <w:rFonts w:ascii="Calibri" w:eastAsia="Calibri" w:hAnsi="Calibri" w:cs="Times New Roman"/>
    </w:rPr>
  </w:style>
  <w:style w:type="paragraph" w:styleId="Ttulo1">
    <w:name w:val="heading 1"/>
    <w:basedOn w:val="Normal"/>
    <w:next w:val="Normal"/>
    <w:link w:val="Ttulo1Char"/>
    <w:qFormat/>
    <w:rsid w:val="00BA7FCB"/>
    <w:pPr>
      <w:keepNext/>
      <w:keepLines/>
      <w:spacing w:before="240" w:after="0"/>
      <w:outlineLvl w:val="0"/>
    </w:pPr>
    <w:rPr>
      <w:rFonts w:ascii="Arial" w:hAnsi="Arial" w:cs="Arial"/>
      <w:b/>
      <w:bCs/>
      <w:i/>
      <w:iCs/>
    </w:rPr>
  </w:style>
  <w:style w:type="paragraph" w:styleId="Ttulo3">
    <w:name w:val="heading 3"/>
    <w:basedOn w:val="Normal"/>
    <w:next w:val="Normal"/>
    <w:link w:val="Ttulo3Char"/>
    <w:uiPriority w:val="9"/>
    <w:unhideWhenUsed/>
    <w:qFormat/>
    <w:rsid w:val="004B0E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A7FCB"/>
    <w:rPr>
      <w:rFonts w:ascii="Arial" w:eastAsia="Calibri" w:hAnsi="Arial" w:cs="Arial"/>
      <w:b/>
      <w:bCs/>
      <w:i/>
      <w:iCs/>
    </w:rPr>
  </w:style>
  <w:style w:type="character" w:customStyle="1" w:styleId="Ttulo3Char">
    <w:name w:val="Título 3 Char"/>
    <w:basedOn w:val="Fontepargpadro"/>
    <w:link w:val="Ttulo3"/>
    <w:uiPriority w:val="9"/>
    <w:rsid w:val="004B0E27"/>
    <w:rPr>
      <w:rFonts w:asciiTheme="majorHAnsi" w:eastAsiaTheme="majorEastAsia" w:hAnsiTheme="majorHAnsi" w:cstheme="majorBidi"/>
      <w:color w:val="1F4D78" w:themeColor="accent1" w:themeShade="7F"/>
      <w:sz w:val="24"/>
      <w:szCs w:val="24"/>
    </w:rPr>
  </w:style>
  <w:style w:type="paragraph" w:styleId="Cabealho">
    <w:name w:val="header"/>
    <w:basedOn w:val="Normal"/>
    <w:link w:val="CabealhoChar"/>
    <w:uiPriority w:val="99"/>
    <w:unhideWhenUsed/>
    <w:rsid w:val="00193941"/>
    <w:pPr>
      <w:tabs>
        <w:tab w:val="center" w:pos="4252"/>
        <w:tab w:val="right" w:pos="8504"/>
      </w:tabs>
      <w:spacing w:after="0" w:line="240" w:lineRule="auto"/>
    </w:pPr>
    <w:rPr>
      <w:rFonts w:asciiTheme="minorHAnsi" w:eastAsiaTheme="minorHAnsi" w:hAnsiTheme="minorHAnsi" w:cstheme="minorBidi"/>
    </w:rPr>
  </w:style>
  <w:style w:type="character" w:customStyle="1" w:styleId="CabealhoChar">
    <w:name w:val="Cabeçalho Char"/>
    <w:basedOn w:val="Fontepargpadro"/>
    <w:link w:val="Cabealho"/>
    <w:uiPriority w:val="99"/>
    <w:rsid w:val="00193941"/>
  </w:style>
  <w:style w:type="paragraph" w:styleId="Rodap">
    <w:name w:val="footer"/>
    <w:basedOn w:val="Normal"/>
    <w:link w:val="RodapChar"/>
    <w:uiPriority w:val="99"/>
    <w:unhideWhenUsed/>
    <w:rsid w:val="00193941"/>
    <w:pPr>
      <w:tabs>
        <w:tab w:val="center" w:pos="4252"/>
        <w:tab w:val="right" w:pos="8504"/>
      </w:tabs>
      <w:spacing w:after="0" w:line="240" w:lineRule="auto"/>
    </w:pPr>
    <w:rPr>
      <w:rFonts w:asciiTheme="minorHAnsi" w:eastAsiaTheme="minorHAnsi" w:hAnsiTheme="minorHAnsi" w:cstheme="minorBidi"/>
    </w:rPr>
  </w:style>
  <w:style w:type="character" w:customStyle="1" w:styleId="RodapChar">
    <w:name w:val="Rodapé Char"/>
    <w:basedOn w:val="Fontepargpadro"/>
    <w:link w:val="Rodap"/>
    <w:uiPriority w:val="99"/>
    <w:rsid w:val="00193941"/>
  </w:style>
  <w:style w:type="table" w:styleId="Tabelacomgrade">
    <w:name w:val="Table Grid"/>
    <w:basedOn w:val="Tabelanormal"/>
    <w:uiPriority w:val="39"/>
    <w:rsid w:val="00156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34E1"/>
    <w:pPr>
      <w:autoSpaceDE w:val="0"/>
      <w:autoSpaceDN w:val="0"/>
      <w:adjustRightInd w:val="0"/>
      <w:spacing w:after="0" w:line="240" w:lineRule="auto"/>
    </w:pPr>
    <w:rPr>
      <w:rFonts w:ascii="Calibri" w:hAnsi="Calibri" w:cs="Calibri"/>
      <w:color w:val="000000"/>
      <w:sz w:val="24"/>
      <w:szCs w:val="24"/>
    </w:rPr>
  </w:style>
  <w:style w:type="paragraph" w:styleId="Legenda">
    <w:name w:val="caption"/>
    <w:basedOn w:val="Normal"/>
    <w:next w:val="Normal"/>
    <w:uiPriority w:val="35"/>
    <w:semiHidden/>
    <w:unhideWhenUsed/>
    <w:qFormat/>
    <w:rsid w:val="003F2613"/>
    <w:pPr>
      <w:spacing w:after="200" w:line="240" w:lineRule="auto"/>
    </w:pPr>
    <w:rPr>
      <w:i/>
      <w:iCs/>
      <w:color w:val="44546A" w:themeColor="text2"/>
      <w:sz w:val="18"/>
      <w:szCs w:val="18"/>
    </w:rPr>
  </w:style>
  <w:style w:type="paragraph" w:styleId="PargrafodaLista">
    <w:name w:val="List Paragraph"/>
    <w:basedOn w:val="Normal"/>
    <w:uiPriority w:val="34"/>
    <w:qFormat/>
    <w:rsid w:val="009115A5"/>
    <w:pPr>
      <w:spacing w:after="200" w:line="276" w:lineRule="auto"/>
      <w:ind w:left="720"/>
      <w:contextualSpacing/>
    </w:pPr>
  </w:style>
  <w:style w:type="paragraph" w:styleId="NormalWeb">
    <w:name w:val="Normal (Web)"/>
    <w:basedOn w:val="Normal"/>
    <w:uiPriority w:val="99"/>
    <w:unhideWhenUsed/>
    <w:rsid w:val="003F2613"/>
    <w:pPr>
      <w:spacing w:before="100" w:beforeAutospacing="1" w:after="100" w:afterAutospacing="1" w:line="240" w:lineRule="auto"/>
    </w:pPr>
    <w:rPr>
      <w:rFonts w:ascii="Times New Roman" w:eastAsiaTheme="minorEastAsia" w:hAnsi="Times New Roman"/>
      <w:sz w:val="24"/>
      <w:szCs w:val="24"/>
      <w:lang w:eastAsia="pt-BR"/>
    </w:rPr>
  </w:style>
  <w:style w:type="paragraph" w:styleId="Textodenotaderodap">
    <w:name w:val="footnote text"/>
    <w:basedOn w:val="Normal"/>
    <w:link w:val="TextodenotaderodapChar"/>
    <w:uiPriority w:val="99"/>
    <w:semiHidden/>
    <w:unhideWhenUsed/>
    <w:rsid w:val="0069463C"/>
    <w:pPr>
      <w:spacing w:after="0" w:line="240" w:lineRule="auto"/>
    </w:pPr>
    <w:rPr>
      <w:rFonts w:ascii="Cambria" w:eastAsia="MS Mincho" w:hAnsi="Cambria"/>
      <w:sz w:val="20"/>
      <w:szCs w:val="20"/>
    </w:rPr>
  </w:style>
  <w:style w:type="character" w:customStyle="1" w:styleId="TextodenotaderodapChar">
    <w:name w:val="Texto de nota de rodapé Char"/>
    <w:basedOn w:val="Fontepargpadro"/>
    <w:link w:val="Textodenotaderodap"/>
    <w:uiPriority w:val="99"/>
    <w:semiHidden/>
    <w:rsid w:val="0069463C"/>
    <w:rPr>
      <w:rFonts w:ascii="Cambria" w:eastAsia="MS Mincho" w:hAnsi="Cambria" w:cs="Times New Roman"/>
      <w:sz w:val="20"/>
      <w:szCs w:val="20"/>
    </w:rPr>
  </w:style>
  <w:style w:type="character" w:styleId="Refdenotaderodap">
    <w:name w:val="footnote reference"/>
    <w:uiPriority w:val="99"/>
    <w:semiHidden/>
    <w:unhideWhenUsed/>
    <w:rsid w:val="0069463C"/>
    <w:rPr>
      <w:vertAlign w:val="superscript"/>
    </w:rPr>
  </w:style>
  <w:style w:type="paragraph" w:styleId="CabealhodoSumrio">
    <w:name w:val="TOC Heading"/>
    <w:basedOn w:val="Ttulo1"/>
    <w:next w:val="Normal"/>
    <w:uiPriority w:val="39"/>
    <w:unhideWhenUsed/>
    <w:qFormat/>
    <w:rsid w:val="003E0AB8"/>
    <w:pPr>
      <w:spacing w:line="259" w:lineRule="auto"/>
      <w:outlineLvl w:val="9"/>
    </w:pPr>
    <w:rPr>
      <w:lang w:eastAsia="pt-BR"/>
    </w:rPr>
  </w:style>
  <w:style w:type="paragraph" w:styleId="Textodebalo">
    <w:name w:val="Balloon Text"/>
    <w:basedOn w:val="Normal"/>
    <w:link w:val="TextodebaloChar"/>
    <w:uiPriority w:val="99"/>
    <w:semiHidden/>
    <w:unhideWhenUsed/>
    <w:rsid w:val="00D21C7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21C75"/>
    <w:rPr>
      <w:rFonts w:ascii="Segoe UI" w:eastAsia="Calibri" w:hAnsi="Segoe UI" w:cs="Segoe UI"/>
      <w:sz w:val="18"/>
      <w:szCs w:val="18"/>
    </w:rPr>
  </w:style>
  <w:style w:type="paragraph" w:styleId="Sumrio1">
    <w:name w:val="toc 1"/>
    <w:basedOn w:val="Normal"/>
    <w:next w:val="Normal"/>
    <w:autoRedefine/>
    <w:uiPriority w:val="39"/>
    <w:unhideWhenUsed/>
    <w:rsid w:val="00BA7FCB"/>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BA7FCB"/>
    <w:pPr>
      <w:spacing w:after="0"/>
      <w:ind w:left="220"/>
    </w:pPr>
    <w:rPr>
      <w:rFonts w:asciiTheme="minorHAnsi" w:hAnsiTheme="minorHAnsi"/>
      <w:smallCaps/>
      <w:sz w:val="20"/>
      <w:szCs w:val="20"/>
    </w:rPr>
  </w:style>
  <w:style w:type="paragraph" w:styleId="Sumrio3">
    <w:name w:val="toc 3"/>
    <w:basedOn w:val="Normal"/>
    <w:next w:val="Normal"/>
    <w:autoRedefine/>
    <w:uiPriority w:val="39"/>
    <w:unhideWhenUsed/>
    <w:rsid w:val="00BA7FCB"/>
    <w:pPr>
      <w:spacing w:after="0"/>
      <w:ind w:left="440"/>
    </w:pPr>
    <w:rPr>
      <w:rFonts w:asciiTheme="minorHAnsi" w:hAnsiTheme="minorHAnsi"/>
      <w:i/>
      <w:iCs/>
      <w:sz w:val="20"/>
      <w:szCs w:val="20"/>
    </w:rPr>
  </w:style>
  <w:style w:type="paragraph" w:styleId="Sumrio4">
    <w:name w:val="toc 4"/>
    <w:basedOn w:val="Normal"/>
    <w:next w:val="Normal"/>
    <w:autoRedefine/>
    <w:uiPriority w:val="39"/>
    <w:unhideWhenUsed/>
    <w:rsid w:val="00BA7FCB"/>
    <w:pPr>
      <w:spacing w:after="0"/>
      <w:ind w:left="660"/>
    </w:pPr>
    <w:rPr>
      <w:rFonts w:asciiTheme="minorHAnsi" w:hAnsiTheme="minorHAnsi"/>
      <w:sz w:val="18"/>
      <w:szCs w:val="18"/>
    </w:rPr>
  </w:style>
  <w:style w:type="paragraph" w:styleId="Sumrio5">
    <w:name w:val="toc 5"/>
    <w:basedOn w:val="Normal"/>
    <w:next w:val="Normal"/>
    <w:autoRedefine/>
    <w:uiPriority w:val="39"/>
    <w:unhideWhenUsed/>
    <w:rsid w:val="00BA7FCB"/>
    <w:pPr>
      <w:spacing w:after="0"/>
      <w:ind w:left="880"/>
    </w:pPr>
    <w:rPr>
      <w:rFonts w:asciiTheme="minorHAnsi" w:hAnsiTheme="minorHAnsi"/>
      <w:sz w:val="18"/>
      <w:szCs w:val="18"/>
    </w:rPr>
  </w:style>
  <w:style w:type="paragraph" w:styleId="Sumrio6">
    <w:name w:val="toc 6"/>
    <w:basedOn w:val="Normal"/>
    <w:next w:val="Normal"/>
    <w:autoRedefine/>
    <w:uiPriority w:val="39"/>
    <w:unhideWhenUsed/>
    <w:rsid w:val="00BA7FCB"/>
    <w:pPr>
      <w:spacing w:after="0"/>
      <w:ind w:left="1100"/>
    </w:pPr>
    <w:rPr>
      <w:rFonts w:asciiTheme="minorHAnsi" w:hAnsiTheme="minorHAnsi"/>
      <w:sz w:val="18"/>
      <w:szCs w:val="18"/>
    </w:rPr>
  </w:style>
  <w:style w:type="paragraph" w:styleId="Sumrio7">
    <w:name w:val="toc 7"/>
    <w:basedOn w:val="Normal"/>
    <w:next w:val="Normal"/>
    <w:autoRedefine/>
    <w:uiPriority w:val="39"/>
    <w:unhideWhenUsed/>
    <w:rsid w:val="00BA7FCB"/>
    <w:pPr>
      <w:spacing w:after="0"/>
      <w:ind w:left="1320"/>
    </w:pPr>
    <w:rPr>
      <w:rFonts w:asciiTheme="minorHAnsi" w:hAnsiTheme="minorHAnsi"/>
      <w:sz w:val="18"/>
      <w:szCs w:val="18"/>
    </w:rPr>
  </w:style>
  <w:style w:type="paragraph" w:styleId="Sumrio8">
    <w:name w:val="toc 8"/>
    <w:basedOn w:val="Normal"/>
    <w:next w:val="Normal"/>
    <w:autoRedefine/>
    <w:uiPriority w:val="39"/>
    <w:unhideWhenUsed/>
    <w:rsid w:val="00BA7FCB"/>
    <w:pPr>
      <w:spacing w:after="0"/>
      <w:ind w:left="1540"/>
    </w:pPr>
    <w:rPr>
      <w:rFonts w:asciiTheme="minorHAnsi" w:hAnsiTheme="minorHAnsi"/>
      <w:sz w:val="18"/>
      <w:szCs w:val="18"/>
    </w:rPr>
  </w:style>
  <w:style w:type="paragraph" w:styleId="Sumrio9">
    <w:name w:val="toc 9"/>
    <w:basedOn w:val="Normal"/>
    <w:next w:val="Normal"/>
    <w:autoRedefine/>
    <w:uiPriority w:val="39"/>
    <w:unhideWhenUsed/>
    <w:rsid w:val="00BA7FCB"/>
    <w:pPr>
      <w:spacing w:after="0"/>
      <w:ind w:left="1760"/>
    </w:pPr>
    <w:rPr>
      <w:rFonts w:asciiTheme="minorHAnsi" w:hAnsiTheme="minorHAnsi"/>
      <w:sz w:val="18"/>
      <w:szCs w:val="18"/>
    </w:rPr>
  </w:style>
  <w:style w:type="character" w:styleId="Hyperlink">
    <w:name w:val="Hyperlink"/>
    <w:basedOn w:val="Fontepargpadro"/>
    <w:uiPriority w:val="99"/>
    <w:unhideWhenUsed/>
    <w:rsid w:val="00BA7FCB"/>
    <w:rPr>
      <w:color w:val="0563C1" w:themeColor="hyperlink"/>
      <w:u w:val="single"/>
    </w:rPr>
  </w:style>
  <w:style w:type="character" w:styleId="HiperlinkVisitado">
    <w:name w:val="FollowedHyperlink"/>
    <w:basedOn w:val="Fontepargpadro"/>
    <w:uiPriority w:val="99"/>
    <w:semiHidden/>
    <w:unhideWhenUsed/>
    <w:rsid w:val="002F0149"/>
    <w:rPr>
      <w:color w:val="954F72"/>
      <w:u w:val="single"/>
    </w:rPr>
  </w:style>
  <w:style w:type="paragraph" w:customStyle="1" w:styleId="xl69">
    <w:name w:val="xl69"/>
    <w:basedOn w:val="Normal"/>
    <w:rsid w:val="002F014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xl70">
    <w:name w:val="xl70"/>
    <w:basedOn w:val="Normal"/>
    <w:rsid w:val="002F0149"/>
    <w:pPr>
      <w:pBdr>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71">
    <w:name w:val="xl71"/>
    <w:basedOn w:val="Normal"/>
    <w:rsid w:val="002F014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b/>
      <w:bCs/>
      <w:sz w:val="28"/>
      <w:szCs w:val="28"/>
      <w:lang w:eastAsia="pt-BR"/>
    </w:rPr>
  </w:style>
  <w:style w:type="paragraph" w:customStyle="1" w:styleId="xl72">
    <w:name w:val="xl72"/>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73">
    <w:name w:val="xl73"/>
    <w:basedOn w:val="Normal"/>
    <w:rsid w:val="002F014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74">
    <w:name w:val="xl74"/>
    <w:basedOn w:val="Normal"/>
    <w:rsid w:val="002F0149"/>
    <w:pPr>
      <w:spacing w:before="100" w:beforeAutospacing="1" w:after="100" w:afterAutospacing="1" w:line="240" w:lineRule="auto"/>
      <w:jc w:val="center"/>
    </w:pPr>
    <w:rPr>
      <w:rFonts w:ascii="Times New Roman" w:eastAsia="Times New Roman" w:hAnsi="Times New Roman"/>
      <w:sz w:val="24"/>
      <w:szCs w:val="24"/>
      <w:lang w:eastAsia="pt-BR"/>
    </w:rPr>
  </w:style>
  <w:style w:type="paragraph" w:customStyle="1" w:styleId="xl75">
    <w:name w:val="xl75"/>
    <w:basedOn w:val="Normal"/>
    <w:rsid w:val="002F014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40"/>
      <w:szCs w:val="40"/>
      <w:lang w:eastAsia="pt-BR"/>
    </w:rPr>
  </w:style>
  <w:style w:type="paragraph" w:customStyle="1" w:styleId="xl76">
    <w:name w:val="xl76"/>
    <w:basedOn w:val="Normal"/>
    <w:rsid w:val="002F014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77">
    <w:name w:val="xl77"/>
    <w:basedOn w:val="Normal"/>
    <w:rsid w:val="002F0149"/>
    <w:pPr>
      <w:pBdr>
        <w:top w:val="single" w:sz="4" w:space="0" w:color="auto"/>
        <w:left w:val="single" w:sz="4" w:space="0" w:color="auto"/>
        <w:bottom w:val="single" w:sz="4" w:space="0" w:color="auto"/>
        <w:right w:val="single" w:sz="4" w:space="0" w:color="auto"/>
      </w:pBdr>
      <w:shd w:val="clear" w:color="000000" w:fill="94BAC3"/>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78">
    <w:name w:val="xl78"/>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79">
    <w:name w:val="xl79"/>
    <w:basedOn w:val="Normal"/>
    <w:rsid w:val="002F01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8"/>
      <w:szCs w:val="28"/>
      <w:lang w:eastAsia="pt-BR"/>
    </w:rPr>
  </w:style>
  <w:style w:type="paragraph" w:customStyle="1" w:styleId="xl80">
    <w:name w:val="xl80"/>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1">
    <w:name w:val="xl81"/>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2">
    <w:name w:val="xl82"/>
    <w:basedOn w:val="Normal"/>
    <w:rsid w:val="002F014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3">
    <w:name w:val="xl83"/>
    <w:basedOn w:val="Normal"/>
    <w:rsid w:val="002F01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4">
    <w:name w:val="xl84"/>
    <w:basedOn w:val="Normal"/>
    <w:rsid w:val="002F0149"/>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5">
    <w:name w:val="xl85"/>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6">
    <w:name w:val="xl86"/>
    <w:basedOn w:val="Normal"/>
    <w:rsid w:val="002F0149"/>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line="240" w:lineRule="auto"/>
      <w:textAlignment w:val="center"/>
    </w:pPr>
    <w:rPr>
      <w:rFonts w:ascii="Arial" w:eastAsia="Times New Roman" w:hAnsi="Arial" w:cs="Arial"/>
      <w:b/>
      <w:bCs/>
      <w:sz w:val="28"/>
      <w:szCs w:val="28"/>
      <w:lang w:eastAsia="pt-BR"/>
    </w:rPr>
  </w:style>
  <w:style w:type="paragraph" w:customStyle="1" w:styleId="xl87">
    <w:name w:val="xl87"/>
    <w:basedOn w:val="Normal"/>
    <w:rsid w:val="002F01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8">
    <w:name w:val="xl88"/>
    <w:basedOn w:val="Normal"/>
    <w:rsid w:val="002F014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89">
    <w:name w:val="xl89"/>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90">
    <w:name w:val="xl90"/>
    <w:basedOn w:val="Normal"/>
    <w:rsid w:val="002F0149"/>
    <w:pPr>
      <w:pBdr>
        <w:top w:val="single" w:sz="4" w:space="0" w:color="auto"/>
        <w:left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91">
    <w:name w:val="xl91"/>
    <w:basedOn w:val="Normal"/>
    <w:rsid w:val="002F0149"/>
    <w:pPr>
      <w:pBdr>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92">
    <w:name w:val="xl92"/>
    <w:basedOn w:val="Normal"/>
    <w:rsid w:val="002F0149"/>
    <w:pPr>
      <w:pBdr>
        <w:top w:val="single" w:sz="4" w:space="0" w:color="auto"/>
        <w:left w:val="single" w:sz="4" w:space="0" w:color="auto"/>
        <w:right w:val="single" w:sz="4" w:space="0" w:color="auto"/>
      </w:pBdr>
      <w:shd w:val="clear" w:color="000000" w:fill="94BAC3"/>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93">
    <w:name w:val="xl93"/>
    <w:basedOn w:val="Normal"/>
    <w:rsid w:val="002F0149"/>
    <w:pPr>
      <w:pBdr>
        <w:left w:val="single" w:sz="4" w:space="0" w:color="auto"/>
        <w:right w:val="single" w:sz="4" w:space="0" w:color="auto"/>
      </w:pBdr>
      <w:shd w:val="clear" w:color="000000" w:fill="94BAC3"/>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94">
    <w:name w:val="xl94"/>
    <w:basedOn w:val="Normal"/>
    <w:rsid w:val="002F0149"/>
    <w:pPr>
      <w:pBdr>
        <w:left w:val="single" w:sz="4" w:space="0" w:color="auto"/>
        <w:bottom w:val="single" w:sz="4" w:space="0" w:color="auto"/>
        <w:right w:val="single" w:sz="4" w:space="0" w:color="auto"/>
      </w:pBdr>
      <w:shd w:val="clear" w:color="000000" w:fill="94BAC3"/>
      <w:spacing w:before="100" w:beforeAutospacing="1" w:after="100" w:afterAutospacing="1" w:line="240" w:lineRule="auto"/>
      <w:jc w:val="center"/>
      <w:textAlignment w:val="center"/>
    </w:pPr>
    <w:rPr>
      <w:rFonts w:ascii="Times New Roman" w:eastAsia="Times New Roman" w:hAnsi="Times New Roman"/>
      <w:sz w:val="32"/>
      <w:szCs w:val="32"/>
      <w:lang w:eastAsia="pt-BR"/>
    </w:rPr>
  </w:style>
  <w:style w:type="paragraph" w:customStyle="1" w:styleId="xl95">
    <w:name w:val="xl95"/>
    <w:basedOn w:val="Normal"/>
    <w:rsid w:val="002F0149"/>
    <w:pPr>
      <w:pBdr>
        <w:top w:val="single" w:sz="4" w:space="0" w:color="auto"/>
        <w:left w:val="single" w:sz="4" w:space="0" w:color="auto"/>
        <w:right w:val="single" w:sz="4" w:space="0" w:color="auto"/>
      </w:pBdr>
      <w:shd w:val="clear" w:color="000000" w:fill="528693"/>
      <w:spacing w:before="100" w:beforeAutospacing="1" w:after="100" w:afterAutospacing="1" w:line="240" w:lineRule="auto"/>
      <w:jc w:val="center"/>
      <w:textAlignment w:val="center"/>
    </w:pPr>
    <w:rPr>
      <w:rFonts w:ascii="Times New Roman" w:eastAsia="Times New Roman" w:hAnsi="Times New Roman"/>
      <w:color w:val="FFFFFF"/>
      <w:sz w:val="32"/>
      <w:szCs w:val="32"/>
      <w:lang w:eastAsia="pt-BR"/>
    </w:rPr>
  </w:style>
  <w:style w:type="paragraph" w:customStyle="1" w:styleId="xl96">
    <w:name w:val="xl96"/>
    <w:basedOn w:val="Normal"/>
    <w:rsid w:val="002F0149"/>
    <w:pPr>
      <w:pBdr>
        <w:left w:val="single" w:sz="4" w:space="0" w:color="auto"/>
        <w:right w:val="single" w:sz="4" w:space="0" w:color="auto"/>
      </w:pBdr>
      <w:shd w:val="clear" w:color="000000" w:fill="528693"/>
      <w:spacing w:before="100" w:beforeAutospacing="1" w:after="100" w:afterAutospacing="1" w:line="240" w:lineRule="auto"/>
      <w:jc w:val="center"/>
      <w:textAlignment w:val="center"/>
    </w:pPr>
    <w:rPr>
      <w:rFonts w:ascii="Times New Roman" w:eastAsia="Times New Roman" w:hAnsi="Times New Roman"/>
      <w:color w:val="FFFFFF"/>
      <w:sz w:val="32"/>
      <w:szCs w:val="32"/>
      <w:lang w:eastAsia="pt-BR"/>
    </w:rPr>
  </w:style>
  <w:style w:type="paragraph" w:customStyle="1" w:styleId="xl97">
    <w:name w:val="xl97"/>
    <w:basedOn w:val="Normal"/>
    <w:rsid w:val="002F0149"/>
    <w:pPr>
      <w:pBdr>
        <w:left w:val="single" w:sz="4" w:space="0" w:color="auto"/>
        <w:bottom w:val="single" w:sz="4" w:space="0" w:color="auto"/>
        <w:right w:val="single" w:sz="4" w:space="0" w:color="auto"/>
      </w:pBdr>
      <w:shd w:val="clear" w:color="000000" w:fill="528693"/>
      <w:spacing w:before="100" w:beforeAutospacing="1" w:after="100" w:afterAutospacing="1" w:line="240" w:lineRule="auto"/>
      <w:jc w:val="center"/>
      <w:textAlignment w:val="center"/>
    </w:pPr>
    <w:rPr>
      <w:rFonts w:ascii="Times New Roman" w:eastAsia="Times New Roman" w:hAnsi="Times New Roman"/>
      <w:color w:val="FFFFFF"/>
      <w:sz w:val="32"/>
      <w:szCs w:val="32"/>
      <w:lang w:eastAsia="pt-BR"/>
    </w:rPr>
  </w:style>
  <w:style w:type="paragraph" w:customStyle="1" w:styleId="xl98">
    <w:name w:val="xl98"/>
    <w:basedOn w:val="Normal"/>
    <w:rsid w:val="002F014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8"/>
      <w:szCs w:val="28"/>
      <w:lang w:eastAsia="pt-BR"/>
    </w:rPr>
  </w:style>
  <w:style w:type="paragraph" w:customStyle="1" w:styleId="xl99">
    <w:name w:val="xl99"/>
    <w:basedOn w:val="Normal"/>
    <w:rsid w:val="002F014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8"/>
      <w:szCs w:val="28"/>
      <w:lang w:eastAsia="pt-BR"/>
    </w:rPr>
  </w:style>
  <w:style w:type="paragraph" w:customStyle="1" w:styleId="xl100">
    <w:name w:val="xl100"/>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101">
    <w:name w:val="xl101"/>
    <w:basedOn w:val="Normal"/>
    <w:rsid w:val="002F014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102">
    <w:name w:val="xl102"/>
    <w:basedOn w:val="Normal"/>
    <w:rsid w:val="002F0149"/>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103">
    <w:name w:val="xl103"/>
    <w:basedOn w:val="Normal"/>
    <w:rsid w:val="002F014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104">
    <w:name w:val="xl104"/>
    <w:basedOn w:val="Normal"/>
    <w:rsid w:val="002F0149"/>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Arial" w:eastAsia="Times New Roman" w:hAnsi="Arial" w:cs="Arial"/>
      <w:b/>
      <w:bCs/>
      <w:sz w:val="28"/>
      <w:szCs w:val="28"/>
      <w:lang w:eastAsia="pt-BR"/>
    </w:rPr>
  </w:style>
  <w:style w:type="paragraph" w:customStyle="1" w:styleId="xl105">
    <w:name w:val="xl105"/>
    <w:basedOn w:val="Normal"/>
    <w:rsid w:val="002F014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8"/>
      <w:szCs w:val="28"/>
      <w:lang w:eastAsia="pt-BR"/>
    </w:rPr>
  </w:style>
  <w:style w:type="paragraph" w:customStyle="1" w:styleId="xl106">
    <w:name w:val="xl106"/>
    <w:basedOn w:val="Normal"/>
    <w:rsid w:val="002F014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8"/>
      <w:szCs w:val="28"/>
      <w:lang w:eastAsia="pt-BR"/>
    </w:rPr>
  </w:style>
  <w:style w:type="paragraph" w:customStyle="1" w:styleId="xl107">
    <w:name w:val="xl107"/>
    <w:basedOn w:val="Normal"/>
    <w:rsid w:val="002F014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8"/>
      <w:szCs w:val="28"/>
      <w:lang w:eastAsia="pt-BR"/>
    </w:rPr>
  </w:style>
  <w:style w:type="paragraph" w:customStyle="1" w:styleId="xl108">
    <w:name w:val="xl108"/>
    <w:basedOn w:val="Normal"/>
    <w:rsid w:val="002F014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8"/>
      <w:szCs w:val="28"/>
      <w:lang w:eastAsia="pt-BR"/>
    </w:rPr>
  </w:style>
  <w:style w:type="paragraph" w:customStyle="1" w:styleId="xl109">
    <w:name w:val="xl109"/>
    <w:basedOn w:val="Normal"/>
    <w:rsid w:val="002F014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28"/>
      <w:szCs w:val="28"/>
      <w:lang w:eastAsia="pt-BR"/>
    </w:rPr>
  </w:style>
  <w:style w:type="paragraph" w:customStyle="1" w:styleId="xl110">
    <w:name w:val="xl110"/>
    <w:basedOn w:val="Normal"/>
    <w:rsid w:val="002F014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Arial" w:eastAsia="Times New Roman" w:hAnsi="Arial" w:cs="Arial"/>
      <w:sz w:val="28"/>
      <w:szCs w:val="28"/>
      <w:lang w:eastAsia="pt-BR"/>
    </w:rPr>
  </w:style>
  <w:style w:type="table" w:customStyle="1" w:styleId="Tabelacomgrade1">
    <w:name w:val="Tabela com grade1"/>
    <w:basedOn w:val="Tabelanormal"/>
    <w:next w:val="Tabelacomgrade"/>
    <w:uiPriority w:val="39"/>
    <w:rsid w:val="009B4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9B4FAF"/>
    <w:rPr>
      <w:b/>
      <w:bCs/>
    </w:rPr>
  </w:style>
  <w:style w:type="character" w:customStyle="1" w:styleId="apple-converted-space">
    <w:name w:val="apple-converted-space"/>
    <w:basedOn w:val="Fontepargpadro"/>
    <w:rsid w:val="009B4FAF"/>
  </w:style>
  <w:style w:type="character" w:styleId="nfase">
    <w:name w:val="Emphasis"/>
    <w:basedOn w:val="Fontepargpadro"/>
    <w:uiPriority w:val="20"/>
    <w:qFormat/>
    <w:rsid w:val="009B4FAF"/>
    <w:rPr>
      <w:i/>
      <w:iCs/>
    </w:rPr>
  </w:style>
  <w:style w:type="paragraph" w:customStyle="1" w:styleId="Standard">
    <w:name w:val="Standard"/>
    <w:rsid w:val="009657F9"/>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emEspaamento">
    <w:name w:val="No Spacing"/>
    <w:link w:val="SemEspaamentoChar"/>
    <w:uiPriority w:val="1"/>
    <w:qFormat/>
    <w:rsid w:val="00F57354"/>
    <w:pPr>
      <w:spacing w:after="0" w:line="240" w:lineRule="auto"/>
    </w:pPr>
  </w:style>
  <w:style w:type="paragraph" w:customStyle="1" w:styleId="xmsonormal">
    <w:name w:val="x_msonormal"/>
    <w:basedOn w:val="Normal"/>
    <w:rsid w:val="00C83A3E"/>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font5">
    <w:name w:val="font5"/>
    <w:basedOn w:val="Normal"/>
    <w:rsid w:val="004D3CAB"/>
    <w:pPr>
      <w:spacing w:before="100" w:beforeAutospacing="1" w:after="100" w:afterAutospacing="1" w:line="240" w:lineRule="auto"/>
    </w:pPr>
    <w:rPr>
      <w:rFonts w:ascii="Segoe UI" w:eastAsia="Times New Roman" w:hAnsi="Segoe UI" w:cs="Segoe UI"/>
      <w:b/>
      <w:bCs/>
      <w:color w:val="000000"/>
      <w:sz w:val="18"/>
      <w:szCs w:val="18"/>
      <w:lang w:eastAsia="pt-BR"/>
    </w:rPr>
  </w:style>
  <w:style w:type="paragraph" w:customStyle="1" w:styleId="font6">
    <w:name w:val="font6"/>
    <w:basedOn w:val="Normal"/>
    <w:rsid w:val="004D3CAB"/>
    <w:pPr>
      <w:spacing w:before="100" w:beforeAutospacing="1" w:after="100" w:afterAutospacing="1" w:line="240" w:lineRule="auto"/>
    </w:pPr>
    <w:rPr>
      <w:rFonts w:ascii="Segoe UI" w:eastAsia="Times New Roman" w:hAnsi="Segoe UI" w:cs="Segoe UI"/>
      <w:color w:val="000000"/>
      <w:sz w:val="18"/>
      <w:szCs w:val="18"/>
      <w:lang w:eastAsia="pt-BR"/>
    </w:rPr>
  </w:style>
  <w:style w:type="paragraph" w:customStyle="1" w:styleId="xl68">
    <w:name w:val="xl68"/>
    <w:basedOn w:val="Normal"/>
    <w:rsid w:val="004D3CAB"/>
    <w:pPr>
      <w:spacing w:before="100" w:beforeAutospacing="1" w:after="100" w:afterAutospacing="1" w:line="240" w:lineRule="auto"/>
    </w:pPr>
    <w:rPr>
      <w:rFonts w:ascii="Arial" w:eastAsia="Times New Roman" w:hAnsi="Arial" w:cs="Arial"/>
      <w:sz w:val="20"/>
      <w:szCs w:val="20"/>
      <w:lang w:eastAsia="pt-BR"/>
    </w:rPr>
  </w:style>
  <w:style w:type="paragraph" w:customStyle="1" w:styleId="xl67">
    <w:name w:val="xl67"/>
    <w:basedOn w:val="Normal"/>
    <w:rsid w:val="005A34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sz w:val="28"/>
      <w:szCs w:val="28"/>
      <w:lang w:eastAsia="pt-BR"/>
    </w:rPr>
  </w:style>
  <w:style w:type="paragraph" w:customStyle="1" w:styleId="font7">
    <w:name w:val="font7"/>
    <w:basedOn w:val="Normal"/>
    <w:rsid w:val="00514289"/>
    <w:pPr>
      <w:spacing w:before="100" w:beforeAutospacing="1" w:after="100" w:afterAutospacing="1" w:line="240" w:lineRule="auto"/>
    </w:pPr>
    <w:rPr>
      <w:rFonts w:ascii="Tahoma" w:eastAsia="Times New Roman" w:hAnsi="Tahoma" w:cs="Tahoma"/>
      <w:color w:val="434343"/>
      <w:sz w:val="16"/>
      <w:szCs w:val="16"/>
      <w:lang w:eastAsia="pt-BR"/>
    </w:rPr>
  </w:style>
  <w:style w:type="paragraph" w:customStyle="1" w:styleId="font8">
    <w:name w:val="font8"/>
    <w:basedOn w:val="Normal"/>
    <w:rsid w:val="00514289"/>
    <w:pPr>
      <w:spacing w:before="100" w:beforeAutospacing="1" w:after="100" w:afterAutospacing="1" w:line="240" w:lineRule="auto"/>
    </w:pPr>
    <w:rPr>
      <w:rFonts w:ascii="Tahoma" w:eastAsia="Times New Roman" w:hAnsi="Tahoma" w:cs="Tahoma"/>
      <w:color w:val="434343"/>
      <w:sz w:val="14"/>
      <w:szCs w:val="14"/>
      <w:lang w:eastAsia="pt-BR"/>
    </w:rPr>
  </w:style>
  <w:style w:type="paragraph" w:customStyle="1" w:styleId="xl111">
    <w:name w:val="xl111"/>
    <w:basedOn w:val="Normal"/>
    <w:rsid w:val="00514289"/>
    <w:pPr>
      <w:pBdr>
        <w:left w:val="single" w:sz="4" w:space="0" w:color="auto"/>
        <w:bottom w:val="single" w:sz="4" w:space="0" w:color="auto"/>
        <w:right w:val="single" w:sz="12" w:space="0" w:color="963634"/>
      </w:pBdr>
      <w:shd w:val="clear" w:color="000000" w:fill="EAEAEA"/>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112">
    <w:name w:val="xl112"/>
    <w:basedOn w:val="Normal"/>
    <w:rsid w:val="00514289"/>
    <w:pPr>
      <w:pBdr>
        <w:top w:val="single" w:sz="4" w:space="0" w:color="auto"/>
        <w:left w:val="single" w:sz="12" w:space="0" w:color="963634"/>
        <w:bottom w:val="single" w:sz="4" w:space="0" w:color="auto"/>
        <w:right w:val="single" w:sz="4" w:space="0" w:color="auto"/>
      </w:pBdr>
      <w:shd w:val="clear" w:color="000000" w:fill="EAEAEA"/>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13">
    <w:name w:val="xl113"/>
    <w:basedOn w:val="Normal"/>
    <w:rsid w:val="00514289"/>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14">
    <w:name w:val="xl114"/>
    <w:basedOn w:val="Normal"/>
    <w:rsid w:val="00514289"/>
    <w:pPr>
      <w:pBdr>
        <w:top w:val="single" w:sz="4" w:space="0" w:color="auto"/>
        <w:left w:val="single" w:sz="4" w:space="0" w:color="auto"/>
        <w:bottom w:val="single" w:sz="4" w:space="0" w:color="auto"/>
        <w:right w:val="single" w:sz="12" w:space="0" w:color="963634"/>
      </w:pBdr>
      <w:shd w:val="clear" w:color="000000" w:fill="EAEAEA"/>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15">
    <w:name w:val="xl115"/>
    <w:basedOn w:val="Normal"/>
    <w:rsid w:val="00514289"/>
    <w:pPr>
      <w:pBdr>
        <w:top w:val="single" w:sz="4" w:space="0" w:color="auto"/>
        <w:left w:val="single" w:sz="4" w:space="0" w:color="auto"/>
        <w:bottom w:val="single" w:sz="4" w:space="0" w:color="auto"/>
        <w:right w:val="single" w:sz="12" w:space="0" w:color="963634"/>
      </w:pBdr>
      <w:shd w:val="clear" w:color="000000" w:fill="EAEAEA"/>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16">
    <w:name w:val="xl116"/>
    <w:basedOn w:val="Normal"/>
    <w:rsid w:val="00514289"/>
    <w:pPr>
      <w:pBdr>
        <w:top w:val="single" w:sz="4" w:space="0" w:color="auto"/>
        <w:left w:val="single" w:sz="12" w:space="0" w:color="963634"/>
        <w:bottom w:val="single" w:sz="12" w:space="0" w:color="963634"/>
        <w:right w:val="single" w:sz="4" w:space="0" w:color="auto"/>
      </w:pBdr>
      <w:shd w:val="clear" w:color="000000" w:fill="EAEAEA"/>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17">
    <w:name w:val="xl117"/>
    <w:basedOn w:val="Normal"/>
    <w:rsid w:val="00514289"/>
    <w:pPr>
      <w:pBdr>
        <w:top w:val="single" w:sz="4" w:space="0" w:color="auto"/>
        <w:left w:val="single" w:sz="4" w:space="0" w:color="auto"/>
        <w:bottom w:val="single" w:sz="12" w:space="0" w:color="963634"/>
        <w:right w:val="single" w:sz="4" w:space="0" w:color="auto"/>
      </w:pBdr>
      <w:shd w:val="clear" w:color="000000" w:fill="EAEAEA"/>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18">
    <w:name w:val="xl118"/>
    <w:basedOn w:val="Normal"/>
    <w:rsid w:val="00514289"/>
    <w:pPr>
      <w:pBdr>
        <w:top w:val="single" w:sz="4" w:space="0" w:color="auto"/>
        <w:left w:val="single" w:sz="4" w:space="0" w:color="auto"/>
        <w:bottom w:val="single" w:sz="12" w:space="0" w:color="963634"/>
        <w:right w:val="single" w:sz="12" w:space="0" w:color="963634"/>
      </w:pBdr>
      <w:shd w:val="clear" w:color="000000" w:fill="EAEAEA"/>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19">
    <w:name w:val="xl119"/>
    <w:basedOn w:val="Normal"/>
    <w:rsid w:val="00514289"/>
    <w:pPr>
      <w:pBdr>
        <w:top w:val="single" w:sz="4" w:space="0" w:color="auto"/>
        <w:left w:val="single" w:sz="4" w:space="0" w:color="auto"/>
        <w:bottom w:val="single" w:sz="12" w:space="0" w:color="963634"/>
        <w:right w:val="single" w:sz="12" w:space="0" w:color="963634"/>
      </w:pBdr>
      <w:shd w:val="clear" w:color="000000" w:fill="EAEAEA"/>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20">
    <w:name w:val="xl120"/>
    <w:basedOn w:val="Normal"/>
    <w:rsid w:val="00514289"/>
    <w:pPr>
      <w:shd w:val="clear" w:color="000000" w:fill="FFFFFF"/>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21">
    <w:name w:val="xl121"/>
    <w:basedOn w:val="Normal"/>
    <w:rsid w:val="00514289"/>
    <w:pPr>
      <w:shd w:val="clear" w:color="000000" w:fill="FFFFFF"/>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22">
    <w:name w:val="xl122"/>
    <w:basedOn w:val="Normal"/>
    <w:rsid w:val="00514289"/>
    <w:pPr>
      <w:shd w:val="clear" w:color="000000" w:fill="FFFFFF"/>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23">
    <w:name w:val="xl123"/>
    <w:basedOn w:val="Normal"/>
    <w:rsid w:val="00514289"/>
    <w:pPr>
      <w:shd w:val="clear" w:color="000000" w:fill="FFFFFF"/>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24">
    <w:name w:val="xl124"/>
    <w:basedOn w:val="Normal"/>
    <w:rsid w:val="00514289"/>
    <w:pPr>
      <w:pBdr>
        <w:top w:val="single" w:sz="12" w:space="0" w:color="E26B0A"/>
        <w:left w:val="single" w:sz="12" w:space="0" w:color="E26B0A"/>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8"/>
      <w:szCs w:val="28"/>
      <w:lang w:eastAsia="pt-BR"/>
    </w:rPr>
  </w:style>
  <w:style w:type="paragraph" w:customStyle="1" w:styleId="xl125">
    <w:name w:val="xl125"/>
    <w:basedOn w:val="Normal"/>
    <w:rsid w:val="00514289"/>
    <w:pPr>
      <w:pBdr>
        <w:top w:val="single" w:sz="12" w:space="0" w:color="E26B0A"/>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126">
    <w:name w:val="xl126"/>
    <w:basedOn w:val="Normal"/>
    <w:rsid w:val="00514289"/>
    <w:pPr>
      <w:pBdr>
        <w:top w:val="single" w:sz="12" w:space="0" w:color="E26B0A"/>
        <w:left w:val="single" w:sz="4" w:space="0" w:color="auto"/>
        <w:bottom w:val="single" w:sz="4" w:space="0" w:color="auto"/>
        <w:right w:val="single" w:sz="12" w:space="0" w:color="E26B0A"/>
      </w:pBdr>
      <w:shd w:val="clear" w:color="000000" w:fill="DAEEF3"/>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127">
    <w:name w:val="xl127"/>
    <w:basedOn w:val="Normal"/>
    <w:rsid w:val="00514289"/>
    <w:pPr>
      <w:pBdr>
        <w:left w:val="single" w:sz="12" w:space="0" w:color="E26B0A"/>
        <w:bottom w:val="single" w:sz="4" w:space="0" w:color="auto"/>
        <w:right w:val="single" w:sz="4" w:space="0" w:color="auto"/>
      </w:pBdr>
      <w:shd w:val="clear" w:color="FFFFFF" w:fill="B8CCE4"/>
      <w:spacing w:before="100" w:beforeAutospacing="1" w:after="100" w:afterAutospacing="1" w:line="240" w:lineRule="auto"/>
      <w:textAlignment w:val="center"/>
    </w:pPr>
    <w:rPr>
      <w:rFonts w:ascii="Tahoma" w:eastAsia="Times New Roman" w:hAnsi="Tahoma" w:cs="Tahoma"/>
      <w:b/>
      <w:bCs/>
      <w:color w:val="434343"/>
      <w:sz w:val="14"/>
      <w:szCs w:val="14"/>
      <w:u w:val="single"/>
      <w:lang w:eastAsia="pt-BR"/>
    </w:rPr>
  </w:style>
  <w:style w:type="paragraph" w:customStyle="1" w:styleId="xl128">
    <w:name w:val="xl128"/>
    <w:basedOn w:val="Normal"/>
    <w:rsid w:val="00514289"/>
    <w:pPr>
      <w:pBdr>
        <w:left w:val="single" w:sz="4" w:space="0" w:color="auto"/>
        <w:bottom w:val="single" w:sz="4" w:space="0" w:color="auto"/>
        <w:right w:val="single" w:sz="4" w:space="0" w:color="auto"/>
      </w:pBdr>
      <w:shd w:val="clear" w:color="FFFFFF" w:fill="B8CCE4"/>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29">
    <w:name w:val="xl129"/>
    <w:basedOn w:val="Normal"/>
    <w:rsid w:val="00514289"/>
    <w:pPr>
      <w:pBdr>
        <w:left w:val="single" w:sz="4" w:space="0" w:color="auto"/>
        <w:bottom w:val="single" w:sz="4" w:space="0" w:color="auto"/>
        <w:right w:val="single" w:sz="12" w:space="0" w:color="E26B0A"/>
      </w:pBdr>
      <w:shd w:val="clear" w:color="000000" w:fill="B8CCE4"/>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30">
    <w:name w:val="xl130"/>
    <w:basedOn w:val="Normal"/>
    <w:rsid w:val="00514289"/>
    <w:pPr>
      <w:pBdr>
        <w:left w:val="single" w:sz="4" w:space="0" w:color="auto"/>
        <w:bottom w:val="single" w:sz="4" w:space="0" w:color="auto"/>
        <w:right w:val="single" w:sz="12" w:space="0" w:color="E26B0A"/>
      </w:pBdr>
      <w:shd w:val="clear" w:color="000000" w:fill="B8CCE4"/>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131">
    <w:name w:val="xl131"/>
    <w:basedOn w:val="Normal"/>
    <w:rsid w:val="00514289"/>
    <w:pPr>
      <w:pBdr>
        <w:top w:val="single" w:sz="4" w:space="0" w:color="auto"/>
        <w:left w:val="single" w:sz="12" w:space="0" w:color="E26B0A"/>
        <w:bottom w:val="single" w:sz="4" w:space="0" w:color="auto"/>
        <w:right w:val="single" w:sz="4" w:space="0" w:color="auto"/>
      </w:pBdr>
      <w:shd w:val="clear" w:color="000000" w:fill="FDE9D9"/>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132">
    <w:name w:val="xl132"/>
    <w:basedOn w:val="Normal"/>
    <w:rsid w:val="0051428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Tahoma" w:eastAsia="Times New Roman" w:hAnsi="Tahoma" w:cs="Tahoma"/>
      <w:b/>
      <w:bCs/>
      <w:color w:val="434343"/>
      <w:sz w:val="14"/>
      <w:szCs w:val="14"/>
      <w:lang w:eastAsia="pt-BR"/>
    </w:rPr>
  </w:style>
  <w:style w:type="paragraph" w:customStyle="1" w:styleId="xl133">
    <w:name w:val="xl133"/>
    <w:basedOn w:val="Normal"/>
    <w:rsid w:val="00514289"/>
    <w:pPr>
      <w:pBdr>
        <w:top w:val="single" w:sz="4" w:space="0" w:color="auto"/>
        <w:left w:val="single" w:sz="4" w:space="0" w:color="auto"/>
        <w:bottom w:val="single" w:sz="4" w:space="0" w:color="auto"/>
        <w:right w:val="single" w:sz="12" w:space="0" w:color="E26B0A"/>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34">
    <w:name w:val="xl134"/>
    <w:basedOn w:val="Normal"/>
    <w:rsid w:val="00514289"/>
    <w:pPr>
      <w:pBdr>
        <w:top w:val="single" w:sz="4" w:space="0" w:color="auto"/>
        <w:left w:val="single" w:sz="4" w:space="0" w:color="auto"/>
        <w:bottom w:val="single" w:sz="4" w:space="0" w:color="auto"/>
        <w:right w:val="single" w:sz="12" w:space="0" w:color="E26B0A"/>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35">
    <w:name w:val="xl135"/>
    <w:basedOn w:val="Normal"/>
    <w:rsid w:val="00514289"/>
    <w:pPr>
      <w:pBdr>
        <w:top w:val="single" w:sz="4" w:space="0" w:color="auto"/>
        <w:left w:val="single" w:sz="12" w:space="0" w:color="E26B0A"/>
        <w:bottom w:val="single" w:sz="4" w:space="0" w:color="auto"/>
        <w:right w:val="single" w:sz="4" w:space="0" w:color="auto"/>
      </w:pBdr>
      <w:shd w:val="clear" w:color="FFFFFF" w:fill="FDE9D9"/>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36">
    <w:name w:val="xl136"/>
    <w:basedOn w:val="Normal"/>
    <w:rsid w:val="00514289"/>
    <w:pPr>
      <w:pBdr>
        <w:top w:val="single" w:sz="4" w:space="0" w:color="auto"/>
        <w:left w:val="single" w:sz="4" w:space="0" w:color="auto"/>
        <w:bottom w:val="single" w:sz="4" w:space="0" w:color="auto"/>
        <w:right w:val="single" w:sz="4" w:space="0" w:color="auto"/>
      </w:pBdr>
      <w:shd w:val="clear" w:color="FFFFFF" w:fill="FDE9D9"/>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37">
    <w:name w:val="xl137"/>
    <w:basedOn w:val="Normal"/>
    <w:rsid w:val="00514289"/>
    <w:pPr>
      <w:pBdr>
        <w:top w:val="single" w:sz="4" w:space="0" w:color="auto"/>
        <w:left w:val="single" w:sz="12" w:space="0" w:color="E26B0A"/>
        <w:bottom w:val="single" w:sz="4" w:space="0" w:color="auto"/>
        <w:right w:val="single" w:sz="4" w:space="0" w:color="auto"/>
      </w:pBdr>
      <w:shd w:val="clear" w:color="000000" w:fill="FDE9D9"/>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38">
    <w:name w:val="xl138"/>
    <w:basedOn w:val="Normal"/>
    <w:rsid w:val="0051428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39">
    <w:name w:val="xl139"/>
    <w:basedOn w:val="Normal"/>
    <w:rsid w:val="00514289"/>
    <w:pPr>
      <w:pBdr>
        <w:top w:val="single" w:sz="4" w:space="0" w:color="auto"/>
        <w:left w:val="single" w:sz="12" w:space="0" w:color="E26B0A"/>
        <w:bottom w:val="single" w:sz="4" w:space="0" w:color="auto"/>
        <w:right w:val="single" w:sz="4" w:space="0" w:color="auto"/>
      </w:pBdr>
      <w:shd w:val="clear" w:color="FFFFFF" w:fill="FDE9D9"/>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140">
    <w:name w:val="xl140"/>
    <w:basedOn w:val="Normal"/>
    <w:rsid w:val="00514289"/>
    <w:pPr>
      <w:pBdr>
        <w:top w:val="single" w:sz="4" w:space="0" w:color="auto"/>
        <w:left w:val="single" w:sz="4" w:space="0" w:color="auto"/>
        <w:bottom w:val="single" w:sz="4" w:space="0" w:color="auto"/>
        <w:right w:val="single" w:sz="4" w:space="0" w:color="auto"/>
      </w:pBdr>
      <w:shd w:val="clear" w:color="FFFFFF" w:fill="FDE9D9"/>
      <w:spacing w:before="100" w:beforeAutospacing="1" w:after="100" w:afterAutospacing="1" w:line="240" w:lineRule="auto"/>
      <w:jc w:val="right"/>
    </w:pPr>
    <w:rPr>
      <w:rFonts w:ascii="Tahoma" w:eastAsia="Times New Roman" w:hAnsi="Tahoma" w:cs="Tahoma"/>
      <w:b/>
      <w:bCs/>
      <w:color w:val="434343"/>
      <w:sz w:val="14"/>
      <w:szCs w:val="14"/>
      <w:u w:val="single"/>
      <w:lang w:eastAsia="pt-BR"/>
    </w:rPr>
  </w:style>
  <w:style w:type="paragraph" w:customStyle="1" w:styleId="xl141">
    <w:name w:val="xl141"/>
    <w:basedOn w:val="Normal"/>
    <w:rsid w:val="00514289"/>
    <w:pPr>
      <w:pBdr>
        <w:top w:val="single" w:sz="4" w:space="0" w:color="auto"/>
        <w:left w:val="single" w:sz="4" w:space="0" w:color="auto"/>
        <w:bottom w:val="single" w:sz="4" w:space="0" w:color="auto"/>
        <w:right w:val="single" w:sz="12" w:space="0" w:color="E26B0A"/>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42">
    <w:name w:val="xl142"/>
    <w:basedOn w:val="Normal"/>
    <w:rsid w:val="00514289"/>
    <w:pPr>
      <w:pBdr>
        <w:top w:val="single" w:sz="4" w:space="0" w:color="auto"/>
        <w:left w:val="single" w:sz="4" w:space="0" w:color="auto"/>
        <w:bottom w:val="single" w:sz="4" w:space="0" w:color="auto"/>
        <w:right w:val="single" w:sz="12" w:space="0" w:color="E26B0A"/>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143">
    <w:name w:val="xl143"/>
    <w:basedOn w:val="Normal"/>
    <w:rsid w:val="00514289"/>
    <w:pPr>
      <w:pBdr>
        <w:top w:val="single" w:sz="4" w:space="0" w:color="auto"/>
        <w:left w:val="single" w:sz="4" w:space="0" w:color="auto"/>
        <w:bottom w:val="single" w:sz="4" w:space="0" w:color="auto"/>
        <w:right w:val="single" w:sz="4" w:space="0" w:color="auto"/>
      </w:pBdr>
      <w:shd w:val="clear" w:color="FFFFFF" w:fill="FDE9D9"/>
      <w:spacing w:before="100" w:beforeAutospacing="1" w:after="100" w:afterAutospacing="1" w:line="240" w:lineRule="auto"/>
      <w:jc w:val="right"/>
    </w:pPr>
    <w:rPr>
      <w:rFonts w:ascii="Tahoma" w:eastAsia="Times New Roman" w:hAnsi="Tahoma" w:cs="Tahoma"/>
      <w:b/>
      <w:bCs/>
      <w:color w:val="434343"/>
      <w:sz w:val="14"/>
      <w:szCs w:val="14"/>
      <w:lang w:eastAsia="pt-BR"/>
    </w:rPr>
  </w:style>
  <w:style w:type="paragraph" w:customStyle="1" w:styleId="xl144">
    <w:name w:val="xl144"/>
    <w:basedOn w:val="Normal"/>
    <w:rsid w:val="00514289"/>
    <w:pPr>
      <w:pBdr>
        <w:top w:val="single" w:sz="4" w:space="0" w:color="auto"/>
        <w:left w:val="single" w:sz="12" w:space="0" w:color="E26B0A"/>
        <w:bottom w:val="single" w:sz="12" w:space="0" w:color="E26B0A"/>
        <w:right w:val="single" w:sz="4" w:space="0" w:color="auto"/>
      </w:pBdr>
      <w:shd w:val="clear" w:color="FFFFFF" w:fill="FDE9D9"/>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45">
    <w:name w:val="xl145"/>
    <w:basedOn w:val="Normal"/>
    <w:rsid w:val="00514289"/>
    <w:pPr>
      <w:pBdr>
        <w:top w:val="single" w:sz="4" w:space="0" w:color="auto"/>
        <w:left w:val="single" w:sz="4" w:space="0" w:color="auto"/>
        <w:bottom w:val="single" w:sz="12" w:space="0" w:color="E26B0A"/>
        <w:right w:val="single" w:sz="4" w:space="0" w:color="auto"/>
      </w:pBdr>
      <w:shd w:val="clear" w:color="FFFFFF" w:fill="FDE9D9"/>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46">
    <w:name w:val="xl146"/>
    <w:basedOn w:val="Normal"/>
    <w:rsid w:val="00514289"/>
    <w:pPr>
      <w:pBdr>
        <w:top w:val="single" w:sz="4" w:space="0" w:color="auto"/>
        <w:left w:val="single" w:sz="4" w:space="0" w:color="auto"/>
        <w:bottom w:val="single" w:sz="12" w:space="0" w:color="E26B0A"/>
        <w:right w:val="single" w:sz="12" w:space="0" w:color="E26B0A"/>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47">
    <w:name w:val="xl147"/>
    <w:basedOn w:val="Normal"/>
    <w:rsid w:val="00514289"/>
    <w:pPr>
      <w:pBdr>
        <w:top w:val="single" w:sz="4" w:space="0" w:color="auto"/>
        <w:left w:val="single" w:sz="4" w:space="0" w:color="auto"/>
        <w:bottom w:val="single" w:sz="12" w:space="0" w:color="E26B0A"/>
        <w:right w:val="single" w:sz="12" w:space="0" w:color="E26B0A"/>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48">
    <w:name w:val="xl148"/>
    <w:basedOn w:val="Normal"/>
    <w:rsid w:val="00514289"/>
    <w:pPr>
      <w:shd w:val="clear" w:color="FFFFFF" w:fill="FFFFFF"/>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49">
    <w:name w:val="xl149"/>
    <w:basedOn w:val="Normal"/>
    <w:rsid w:val="00514289"/>
    <w:pPr>
      <w:shd w:val="clear" w:color="FFFFFF" w:fill="FFFFFF"/>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50">
    <w:name w:val="xl150"/>
    <w:basedOn w:val="Normal"/>
    <w:rsid w:val="00514289"/>
    <w:pPr>
      <w:shd w:val="clear" w:color="000000" w:fill="FFFFFF"/>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51">
    <w:name w:val="xl151"/>
    <w:basedOn w:val="Normal"/>
    <w:rsid w:val="00514289"/>
    <w:pPr>
      <w:shd w:val="clear" w:color="000000" w:fill="FFFFFF"/>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52">
    <w:name w:val="xl152"/>
    <w:basedOn w:val="Normal"/>
    <w:rsid w:val="00514289"/>
    <w:pPr>
      <w:pBdr>
        <w:top w:val="single" w:sz="12" w:space="0" w:color="60497A"/>
        <w:left w:val="single" w:sz="12" w:space="0" w:color="60497A"/>
        <w:bottom w:val="single" w:sz="4" w:space="0" w:color="auto"/>
        <w:right w:val="single" w:sz="4" w:space="0" w:color="auto"/>
      </w:pBdr>
      <w:shd w:val="clear" w:color="000000" w:fill="D8E4BC"/>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153">
    <w:name w:val="xl153"/>
    <w:basedOn w:val="Normal"/>
    <w:rsid w:val="00514289"/>
    <w:pPr>
      <w:pBdr>
        <w:top w:val="single" w:sz="12" w:space="0" w:color="60497A"/>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ahoma" w:eastAsia="Times New Roman" w:hAnsi="Tahoma" w:cs="Tahoma"/>
      <w:b/>
      <w:bCs/>
      <w:color w:val="434343"/>
      <w:sz w:val="14"/>
      <w:szCs w:val="14"/>
      <w:lang w:eastAsia="pt-BR"/>
    </w:rPr>
  </w:style>
  <w:style w:type="paragraph" w:customStyle="1" w:styleId="xl154">
    <w:name w:val="xl154"/>
    <w:basedOn w:val="Normal"/>
    <w:rsid w:val="00514289"/>
    <w:pPr>
      <w:pBdr>
        <w:top w:val="single" w:sz="12" w:space="0" w:color="60497A"/>
        <w:left w:val="single" w:sz="4" w:space="0" w:color="auto"/>
        <w:bottom w:val="single" w:sz="4" w:space="0" w:color="auto"/>
        <w:right w:val="single" w:sz="12" w:space="0" w:color="60497A"/>
      </w:pBdr>
      <w:shd w:val="clear" w:color="000000" w:fill="D8E4BC"/>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55">
    <w:name w:val="xl155"/>
    <w:basedOn w:val="Normal"/>
    <w:rsid w:val="00514289"/>
    <w:pPr>
      <w:pBdr>
        <w:top w:val="single" w:sz="12" w:space="0" w:color="60497A"/>
        <w:left w:val="single" w:sz="4" w:space="0" w:color="auto"/>
        <w:bottom w:val="single" w:sz="4" w:space="0" w:color="auto"/>
        <w:right w:val="single" w:sz="12" w:space="0" w:color="60497A"/>
      </w:pBdr>
      <w:shd w:val="clear" w:color="000000" w:fill="D8E4BC"/>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56">
    <w:name w:val="xl156"/>
    <w:basedOn w:val="Normal"/>
    <w:rsid w:val="00514289"/>
    <w:pPr>
      <w:pBdr>
        <w:top w:val="single" w:sz="4" w:space="0" w:color="auto"/>
        <w:left w:val="single" w:sz="12" w:space="0" w:color="60497A"/>
        <w:bottom w:val="single" w:sz="4" w:space="0" w:color="auto"/>
        <w:right w:val="single" w:sz="4" w:space="0" w:color="auto"/>
      </w:pBdr>
      <w:shd w:val="clear" w:color="FFFFFF" w:fill="D8E4BC"/>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157">
    <w:name w:val="xl157"/>
    <w:basedOn w:val="Normal"/>
    <w:rsid w:val="00514289"/>
    <w:pPr>
      <w:pBdr>
        <w:top w:val="single" w:sz="4" w:space="0" w:color="auto"/>
        <w:left w:val="single" w:sz="4" w:space="0" w:color="auto"/>
        <w:bottom w:val="single" w:sz="4" w:space="0" w:color="auto"/>
        <w:right w:val="single" w:sz="4" w:space="0" w:color="auto"/>
      </w:pBdr>
      <w:shd w:val="clear" w:color="FFFFFF" w:fill="D8E4BC"/>
      <w:spacing w:before="100" w:beforeAutospacing="1" w:after="100" w:afterAutospacing="1" w:line="240" w:lineRule="auto"/>
      <w:jc w:val="right"/>
    </w:pPr>
    <w:rPr>
      <w:rFonts w:ascii="Tahoma" w:eastAsia="Times New Roman" w:hAnsi="Tahoma" w:cs="Tahoma"/>
      <w:b/>
      <w:bCs/>
      <w:color w:val="434343"/>
      <w:sz w:val="14"/>
      <w:szCs w:val="14"/>
      <w:lang w:eastAsia="pt-BR"/>
    </w:rPr>
  </w:style>
  <w:style w:type="paragraph" w:customStyle="1" w:styleId="xl158">
    <w:name w:val="xl158"/>
    <w:basedOn w:val="Normal"/>
    <w:rsid w:val="00514289"/>
    <w:pPr>
      <w:pBdr>
        <w:top w:val="single" w:sz="4" w:space="0" w:color="auto"/>
        <w:left w:val="single" w:sz="4" w:space="0" w:color="auto"/>
        <w:bottom w:val="single" w:sz="4" w:space="0" w:color="auto"/>
        <w:right w:val="single" w:sz="12" w:space="0" w:color="60497A"/>
      </w:pBdr>
      <w:shd w:val="clear" w:color="000000" w:fill="D8E4BC"/>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59">
    <w:name w:val="xl159"/>
    <w:basedOn w:val="Normal"/>
    <w:rsid w:val="00514289"/>
    <w:pPr>
      <w:pBdr>
        <w:top w:val="single" w:sz="4" w:space="0" w:color="auto"/>
        <w:left w:val="single" w:sz="4" w:space="0" w:color="auto"/>
        <w:bottom w:val="single" w:sz="4" w:space="0" w:color="auto"/>
        <w:right w:val="single" w:sz="12" w:space="0" w:color="60497A"/>
      </w:pBdr>
      <w:shd w:val="clear" w:color="000000" w:fill="D8E4BC"/>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60">
    <w:name w:val="xl160"/>
    <w:basedOn w:val="Normal"/>
    <w:rsid w:val="00514289"/>
    <w:pPr>
      <w:pBdr>
        <w:top w:val="single" w:sz="4" w:space="0" w:color="auto"/>
        <w:left w:val="single" w:sz="12" w:space="0" w:color="60497A"/>
        <w:bottom w:val="single" w:sz="4" w:space="0" w:color="auto"/>
        <w:right w:val="single" w:sz="4" w:space="0" w:color="auto"/>
      </w:pBdr>
      <w:shd w:val="clear" w:color="000000" w:fill="D8E4BC"/>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61">
    <w:name w:val="xl161"/>
    <w:basedOn w:val="Normal"/>
    <w:rsid w:val="00514289"/>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62">
    <w:name w:val="xl162"/>
    <w:basedOn w:val="Normal"/>
    <w:rsid w:val="00514289"/>
    <w:pPr>
      <w:pBdr>
        <w:top w:val="single" w:sz="4" w:space="0" w:color="auto"/>
        <w:left w:val="single" w:sz="12" w:space="0" w:color="60497A"/>
        <w:bottom w:val="single" w:sz="4" w:space="0" w:color="auto"/>
        <w:right w:val="single" w:sz="4" w:space="0" w:color="auto"/>
      </w:pBdr>
      <w:shd w:val="clear" w:color="FFFFFF" w:fill="D8E4BC"/>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63">
    <w:name w:val="xl163"/>
    <w:basedOn w:val="Normal"/>
    <w:rsid w:val="00514289"/>
    <w:pPr>
      <w:pBdr>
        <w:top w:val="single" w:sz="4" w:space="0" w:color="auto"/>
        <w:left w:val="single" w:sz="4" w:space="0" w:color="auto"/>
        <w:bottom w:val="single" w:sz="4" w:space="0" w:color="auto"/>
        <w:right w:val="single" w:sz="4" w:space="0" w:color="auto"/>
      </w:pBdr>
      <w:shd w:val="clear" w:color="FFFFFF" w:fill="D8E4BC"/>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64">
    <w:name w:val="xl164"/>
    <w:basedOn w:val="Normal"/>
    <w:rsid w:val="00514289"/>
    <w:pPr>
      <w:pBdr>
        <w:top w:val="single" w:sz="4" w:space="0" w:color="auto"/>
        <w:left w:val="single" w:sz="12" w:space="0" w:color="60497A"/>
        <w:bottom w:val="single" w:sz="12" w:space="0" w:color="60497A"/>
        <w:right w:val="single" w:sz="4" w:space="0" w:color="auto"/>
      </w:pBdr>
      <w:shd w:val="clear" w:color="FFFFFF" w:fill="D8E4BC"/>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65">
    <w:name w:val="xl165"/>
    <w:basedOn w:val="Normal"/>
    <w:rsid w:val="00514289"/>
    <w:pPr>
      <w:pBdr>
        <w:top w:val="single" w:sz="4" w:space="0" w:color="auto"/>
        <w:left w:val="single" w:sz="4" w:space="0" w:color="auto"/>
        <w:bottom w:val="single" w:sz="12" w:space="0" w:color="60497A"/>
        <w:right w:val="single" w:sz="4" w:space="0" w:color="auto"/>
      </w:pBdr>
      <w:shd w:val="clear" w:color="FFFFFF" w:fill="D8E4BC"/>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66">
    <w:name w:val="xl166"/>
    <w:basedOn w:val="Normal"/>
    <w:rsid w:val="00514289"/>
    <w:pPr>
      <w:pBdr>
        <w:top w:val="single" w:sz="4" w:space="0" w:color="auto"/>
        <w:left w:val="single" w:sz="4" w:space="0" w:color="auto"/>
        <w:bottom w:val="single" w:sz="12" w:space="0" w:color="60497A"/>
        <w:right w:val="single" w:sz="12" w:space="0" w:color="60497A"/>
      </w:pBdr>
      <w:shd w:val="clear" w:color="000000" w:fill="D8E4BC"/>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67">
    <w:name w:val="xl167"/>
    <w:basedOn w:val="Normal"/>
    <w:rsid w:val="00514289"/>
    <w:pPr>
      <w:pBdr>
        <w:top w:val="single" w:sz="4" w:space="0" w:color="auto"/>
        <w:left w:val="single" w:sz="4" w:space="0" w:color="auto"/>
        <w:bottom w:val="single" w:sz="12" w:space="0" w:color="60497A"/>
        <w:right w:val="single" w:sz="12" w:space="0" w:color="60497A"/>
      </w:pBdr>
      <w:shd w:val="clear" w:color="000000" w:fill="D8E4BC"/>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68">
    <w:name w:val="xl168"/>
    <w:basedOn w:val="Normal"/>
    <w:rsid w:val="00514289"/>
    <w:pPr>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69">
    <w:name w:val="xl169"/>
    <w:basedOn w:val="Normal"/>
    <w:rsid w:val="00514289"/>
    <w:pPr>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70">
    <w:name w:val="xl170"/>
    <w:basedOn w:val="Normal"/>
    <w:rsid w:val="00514289"/>
    <w:pPr>
      <w:shd w:val="clear" w:color="000000" w:fill="EAEAEA"/>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71">
    <w:name w:val="xl171"/>
    <w:basedOn w:val="Normal"/>
    <w:rsid w:val="00514289"/>
    <w:pPr>
      <w:shd w:val="clear" w:color="000000" w:fill="EAEAEA"/>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72">
    <w:name w:val="xl172"/>
    <w:basedOn w:val="Normal"/>
    <w:rsid w:val="00514289"/>
    <w:pPr>
      <w:pBdr>
        <w:top w:val="single" w:sz="12" w:space="0" w:color="16365C"/>
        <w:left w:val="single" w:sz="12" w:space="0" w:color="16365C"/>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color w:val="000000"/>
      <w:sz w:val="28"/>
      <w:szCs w:val="28"/>
      <w:lang w:eastAsia="pt-BR"/>
    </w:rPr>
  </w:style>
  <w:style w:type="paragraph" w:customStyle="1" w:styleId="xl173">
    <w:name w:val="xl173"/>
    <w:basedOn w:val="Normal"/>
    <w:rsid w:val="00514289"/>
    <w:pPr>
      <w:pBdr>
        <w:top w:val="single" w:sz="12" w:space="0" w:color="16365C"/>
        <w:left w:val="single" w:sz="4" w:space="0" w:color="auto"/>
        <w:bottom w:val="single" w:sz="4" w:space="0" w:color="auto"/>
        <w:right w:val="single" w:sz="4" w:space="0" w:color="auto"/>
      </w:pBdr>
      <w:shd w:val="clear" w:color="000000" w:fill="DAEEF3"/>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174">
    <w:name w:val="xl174"/>
    <w:basedOn w:val="Normal"/>
    <w:rsid w:val="00514289"/>
    <w:pPr>
      <w:pBdr>
        <w:top w:val="single" w:sz="12" w:space="0" w:color="16365C"/>
        <w:left w:val="single" w:sz="4" w:space="0" w:color="auto"/>
        <w:bottom w:val="single" w:sz="4" w:space="0" w:color="auto"/>
        <w:right w:val="single" w:sz="12" w:space="0" w:color="16365C"/>
      </w:pBdr>
      <w:shd w:val="clear" w:color="000000" w:fill="DAEEF3"/>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pt-BR"/>
    </w:rPr>
  </w:style>
  <w:style w:type="paragraph" w:customStyle="1" w:styleId="xl175">
    <w:name w:val="xl175"/>
    <w:basedOn w:val="Normal"/>
    <w:rsid w:val="00514289"/>
    <w:pPr>
      <w:pBdr>
        <w:left w:val="single" w:sz="12" w:space="0" w:color="16365C"/>
        <w:bottom w:val="single" w:sz="4" w:space="0" w:color="auto"/>
        <w:right w:val="single" w:sz="4" w:space="0" w:color="auto"/>
      </w:pBdr>
      <w:shd w:val="clear" w:color="000000" w:fill="E4DFEC"/>
      <w:spacing w:before="100" w:beforeAutospacing="1" w:after="100" w:afterAutospacing="1" w:line="240" w:lineRule="auto"/>
      <w:textAlignment w:val="center"/>
    </w:pPr>
    <w:rPr>
      <w:rFonts w:ascii="Tahoma" w:eastAsia="Times New Roman" w:hAnsi="Tahoma" w:cs="Tahoma"/>
      <w:b/>
      <w:bCs/>
      <w:color w:val="434343"/>
      <w:sz w:val="14"/>
      <w:szCs w:val="14"/>
      <w:u w:val="single"/>
      <w:lang w:eastAsia="pt-BR"/>
    </w:rPr>
  </w:style>
  <w:style w:type="paragraph" w:customStyle="1" w:styleId="xl176">
    <w:name w:val="xl176"/>
    <w:basedOn w:val="Normal"/>
    <w:rsid w:val="0051428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77">
    <w:name w:val="xl177"/>
    <w:basedOn w:val="Normal"/>
    <w:rsid w:val="00514289"/>
    <w:pPr>
      <w:pBdr>
        <w:left w:val="single" w:sz="4" w:space="0" w:color="auto"/>
        <w:bottom w:val="single" w:sz="4" w:space="0" w:color="auto"/>
        <w:right w:val="single" w:sz="12" w:space="0" w:color="16365C"/>
      </w:pBdr>
      <w:shd w:val="clear" w:color="000000" w:fill="E4DFEC"/>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78">
    <w:name w:val="xl178"/>
    <w:basedOn w:val="Normal"/>
    <w:rsid w:val="00514289"/>
    <w:pPr>
      <w:pBdr>
        <w:left w:val="single" w:sz="4" w:space="0" w:color="auto"/>
        <w:bottom w:val="single" w:sz="4" w:space="0" w:color="auto"/>
        <w:right w:val="single" w:sz="12" w:space="0" w:color="16365C"/>
      </w:pBdr>
      <w:shd w:val="clear" w:color="000000" w:fill="E4DFEC"/>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179">
    <w:name w:val="xl179"/>
    <w:basedOn w:val="Normal"/>
    <w:rsid w:val="00514289"/>
    <w:pPr>
      <w:pBdr>
        <w:top w:val="single" w:sz="4" w:space="0" w:color="auto"/>
        <w:left w:val="single" w:sz="12" w:space="0" w:color="16365C"/>
        <w:bottom w:val="single" w:sz="4" w:space="0" w:color="auto"/>
        <w:right w:val="single" w:sz="4" w:space="0" w:color="auto"/>
      </w:pBdr>
      <w:shd w:val="clear" w:color="FFFFFF" w:fill="E4DFEC"/>
      <w:spacing w:before="100" w:beforeAutospacing="1" w:after="100" w:afterAutospacing="1" w:line="240" w:lineRule="auto"/>
      <w:textAlignment w:val="top"/>
    </w:pPr>
    <w:rPr>
      <w:rFonts w:ascii="Tahoma" w:eastAsia="Times New Roman" w:hAnsi="Tahoma" w:cs="Tahoma"/>
      <w:color w:val="434343"/>
      <w:sz w:val="14"/>
      <w:szCs w:val="14"/>
      <w:lang w:eastAsia="pt-BR"/>
    </w:rPr>
  </w:style>
  <w:style w:type="paragraph" w:customStyle="1" w:styleId="xl180">
    <w:name w:val="xl180"/>
    <w:basedOn w:val="Normal"/>
    <w:rsid w:val="00514289"/>
    <w:pPr>
      <w:pBdr>
        <w:top w:val="single" w:sz="4" w:space="0" w:color="auto"/>
        <w:left w:val="single" w:sz="4" w:space="0" w:color="auto"/>
        <w:bottom w:val="single" w:sz="4" w:space="0" w:color="auto"/>
        <w:right w:val="single" w:sz="4" w:space="0" w:color="auto"/>
      </w:pBdr>
      <w:shd w:val="clear" w:color="FFFFFF" w:fill="E4DFEC"/>
      <w:spacing w:before="100" w:beforeAutospacing="1" w:after="100" w:afterAutospacing="1" w:line="240" w:lineRule="auto"/>
      <w:jc w:val="right"/>
    </w:pPr>
    <w:rPr>
      <w:rFonts w:ascii="Tahoma" w:eastAsia="Times New Roman" w:hAnsi="Tahoma" w:cs="Tahoma"/>
      <w:color w:val="434343"/>
      <w:sz w:val="14"/>
      <w:szCs w:val="14"/>
      <w:lang w:eastAsia="pt-BR"/>
    </w:rPr>
  </w:style>
  <w:style w:type="paragraph" w:customStyle="1" w:styleId="xl181">
    <w:name w:val="xl181"/>
    <w:basedOn w:val="Normal"/>
    <w:rsid w:val="00514289"/>
    <w:pPr>
      <w:pBdr>
        <w:top w:val="single" w:sz="4" w:space="0" w:color="auto"/>
        <w:left w:val="single" w:sz="4" w:space="0" w:color="auto"/>
        <w:bottom w:val="single" w:sz="4" w:space="0" w:color="auto"/>
        <w:right w:val="single" w:sz="12" w:space="0" w:color="16365C"/>
      </w:pBdr>
      <w:shd w:val="clear" w:color="000000" w:fill="E4DFEC"/>
      <w:spacing w:before="100" w:beforeAutospacing="1" w:after="100" w:afterAutospacing="1" w:line="240" w:lineRule="auto"/>
      <w:jc w:val="right"/>
      <w:textAlignment w:val="center"/>
    </w:pPr>
    <w:rPr>
      <w:rFonts w:ascii="Tahoma" w:eastAsia="Times New Roman" w:hAnsi="Tahoma" w:cs="Tahoma"/>
      <w:color w:val="434343"/>
      <w:sz w:val="14"/>
      <w:szCs w:val="14"/>
      <w:lang w:eastAsia="pt-BR"/>
    </w:rPr>
  </w:style>
  <w:style w:type="paragraph" w:customStyle="1" w:styleId="xl182">
    <w:name w:val="xl182"/>
    <w:basedOn w:val="Normal"/>
    <w:rsid w:val="00514289"/>
    <w:pPr>
      <w:pBdr>
        <w:top w:val="single" w:sz="4" w:space="0" w:color="auto"/>
        <w:left w:val="single" w:sz="4" w:space="0" w:color="auto"/>
        <w:bottom w:val="single" w:sz="4" w:space="0" w:color="auto"/>
        <w:right w:val="single" w:sz="12" w:space="0" w:color="16365C"/>
      </w:pBdr>
      <w:shd w:val="clear" w:color="000000" w:fill="E4DFEC"/>
      <w:spacing w:before="100" w:beforeAutospacing="1" w:after="100" w:afterAutospacing="1" w:line="240" w:lineRule="auto"/>
      <w:jc w:val="center"/>
      <w:textAlignment w:val="center"/>
    </w:pPr>
    <w:rPr>
      <w:rFonts w:ascii="Tahoma" w:eastAsia="Times New Roman" w:hAnsi="Tahoma" w:cs="Tahoma"/>
      <w:color w:val="434343"/>
      <w:sz w:val="14"/>
      <w:szCs w:val="14"/>
      <w:lang w:eastAsia="pt-BR"/>
    </w:rPr>
  </w:style>
  <w:style w:type="paragraph" w:customStyle="1" w:styleId="xl183">
    <w:name w:val="xl183"/>
    <w:basedOn w:val="Normal"/>
    <w:rsid w:val="00514289"/>
    <w:pPr>
      <w:pBdr>
        <w:top w:val="single" w:sz="4" w:space="0" w:color="auto"/>
        <w:left w:val="single" w:sz="12" w:space="0" w:color="16365C"/>
        <w:bottom w:val="single" w:sz="12" w:space="0" w:color="16365C"/>
        <w:right w:val="single" w:sz="4" w:space="0" w:color="auto"/>
      </w:pBdr>
      <w:shd w:val="clear" w:color="FFFFFF" w:fill="E4DFEC"/>
      <w:spacing w:before="100" w:beforeAutospacing="1" w:after="100" w:afterAutospacing="1" w:line="240" w:lineRule="auto"/>
      <w:textAlignment w:val="top"/>
    </w:pPr>
    <w:rPr>
      <w:rFonts w:ascii="Tahoma" w:eastAsia="Times New Roman" w:hAnsi="Tahoma" w:cs="Tahoma"/>
      <w:color w:val="434343"/>
      <w:sz w:val="14"/>
      <w:szCs w:val="14"/>
      <w:lang w:eastAsia="pt-BR"/>
    </w:rPr>
  </w:style>
  <w:style w:type="paragraph" w:customStyle="1" w:styleId="xl184">
    <w:name w:val="xl184"/>
    <w:basedOn w:val="Normal"/>
    <w:rsid w:val="00514289"/>
    <w:pPr>
      <w:pBdr>
        <w:top w:val="single" w:sz="4" w:space="0" w:color="auto"/>
        <w:left w:val="single" w:sz="4" w:space="0" w:color="auto"/>
        <w:bottom w:val="single" w:sz="12" w:space="0" w:color="16365C"/>
        <w:right w:val="single" w:sz="4" w:space="0" w:color="auto"/>
      </w:pBdr>
      <w:shd w:val="clear" w:color="FFFFFF" w:fill="E4DFEC"/>
      <w:spacing w:before="100" w:beforeAutospacing="1" w:after="100" w:afterAutospacing="1" w:line="240" w:lineRule="auto"/>
      <w:jc w:val="right"/>
    </w:pPr>
    <w:rPr>
      <w:rFonts w:ascii="Tahoma" w:eastAsia="Times New Roman" w:hAnsi="Tahoma" w:cs="Tahoma"/>
      <w:color w:val="434343"/>
      <w:sz w:val="14"/>
      <w:szCs w:val="14"/>
      <w:lang w:eastAsia="pt-BR"/>
    </w:rPr>
  </w:style>
  <w:style w:type="paragraph" w:customStyle="1" w:styleId="xl185">
    <w:name w:val="xl185"/>
    <w:basedOn w:val="Normal"/>
    <w:rsid w:val="00514289"/>
    <w:pPr>
      <w:pBdr>
        <w:top w:val="single" w:sz="4" w:space="0" w:color="auto"/>
        <w:left w:val="single" w:sz="4" w:space="0" w:color="auto"/>
        <w:bottom w:val="single" w:sz="12" w:space="0" w:color="16365C"/>
        <w:right w:val="single" w:sz="12" w:space="0" w:color="16365C"/>
      </w:pBdr>
      <w:shd w:val="clear" w:color="000000" w:fill="E4DFEC"/>
      <w:spacing w:before="100" w:beforeAutospacing="1" w:after="100" w:afterAutospacing="1" w:line="240" w:lineRule="auto"/>
      <w:jc w:val="right"/>
      <w:textAlignment w:val="center"/>
    </w:pPr>
    <w:rPr>
      <w:rFonts w:ascii="Tahoma" w:eastAsia="Times New Roman" w:hAnsi="Tahoma" w:cs="Tahoma"/>
      <w:color w:val="434343"/>
      <w:sz w:val="14"/>
      <w:szCs w:val="14"/>
      <w:lang w:eastAsia="pt-BR"/>
    </w:rPr>
  </w:style>
  <w:style w:type="paragraph" w:customStyle="1" w:styleId="xl186">
    <w:name w:val="xl186"/>
    <w:basedOn w:val="Normal"/>
    <w:rsid w:val="00514289"/>
    <w:pPr>
      <w:pBdr>
        <w:top w:val="single" w:sz="4" w:space="0" w:color="auto"/>
        <w:left w:val="single" w:sz="4" w:space="0" w:color="auto"/>
        <w:bottom w:val="single" w:sz="12" w:space="0" w:color="16365C"/>
        <w:right w:val="single" w:sz="12" w:space="0" w:color="16365C"/>
      </w:pBdr>
      <w:shd w:val="clear" w:color="000000" w:fill="E4DFEC"/>
      <w:spacing w:before="100" w:beforeAutospacing="1" w:after="100" w:afterAutospacing="1" w:line="240" w:lineRule="auto"/>
      <w:jc w:val="center"/>
      <w:textAlignment w:val="center"/>
    </w:pPr>
    <w:rPr>
      <w:rFonts w:ascii="Tahoma" w:eastAsia="Times New Roman" w:hAnsi="Tahoma" w:cs="Tahoma"/>
      <w:color w:val="434343"/>
      <w:sz w:val="14"/>
      <w:szCs w:val="14"/>
      <w:lang w:eastAsia="pt-BR"/>
    </w:rPr>
  </w:style>
  <w:style w:type="paragraph" w:customStyle="1" w:styleId="xl187">
    <w:name w:val="xl187"/>
    <w:basedOn w:val="Normal"/>
    <w:rsid w:val="00514289"/>
    <w:pPr>
      <w:pBdr>
        <w:top w:val="single" w:sz="12" w:space="0" w:color="366092"/>
        <w:left w:val="single" w:sz="12" w:space="0" w:color="366092"/>
        <w:bottom w:val="single" w:sz="4" w:space="0" w:color="auto"/>
        <w:right w:val="single" w:sz="4" w:space="0" w:color="auto"/>
      </w:pBdr>
      <w:shd w:val="clear" w:color="FFFFFF" w:fill="FDE9D9"/>
      <w:spacing w:before="100" w:beforeAutospacing="1" w:after="100" w:afterAutospacing="1" w:line="240" w:lineRule="auto"/>
      <w:textAlignment w:val="center"/>
    </w:pPr>
    <w:rPr>
      <w:rFonts w:ascii="Tahoma" w:eastAsia="Times New Roman" w:hAnsi="Tahoma" w:cs="Tahoma"/>
      <w:b/>
      <w:bCs/>
      <w:color w:val="434343"/>
      <w:sz w:val="14"/>
      <w:szCs w:val="14"/>
      <w:u w:val="single"/>
      <w:lang w:eastAsia="pt-BR"/>
    </w:rPr>
  </w:style>
  <w:style w:type="paragraph" w:customStyle="1" w:styleId="xl188">
    <w:name w:val="xl188"/>
    <w:basedOn w:val="Normal"/>
    <w:rsid w:val="00514289"/>
    <w:pPr>
      <w:pBdr>
        <w:top w:val="single" w:sz="12" w:space="0" w:color="366092"/>
        <w:left w:val="single" w:sz="4" w:space="0" w:color="auto"/>
        <w:bottom w:val="single" w:sz="4" w:space="0" w:color="auto"/>
        <w:right w:val="single" w:sz="4" w:space="0" w:color="auto"/>
      </w:pBdr>
      <w:shd w:val="clear" w:color="FFFFFF" w:fill="FDE9D9"/>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89">
    <w:name w:val="xl189"/>
    <w:basedOn w:val="Normal"/>
    <w:rsid w:val="00514289"/>
    <w:pPr>
      <w:pBdr>
        <w:top w:val="single" w:sz="12" w:space="0" w:color="366092"/>
        <w:left w:val="single" w:sz="4" w:space="0" w:color="auto"/>
        <w:bottom w:val="single" w:sz="4" w:space="0" w:color="auto"/>
        <w:right w:val="single" w:sz="12" w:space="0" w:color="366092"/>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4"/>
      <w:szCs w:val="14"/>
      <w:u w:val="single"/>
      <w:lang w:eastAsia="pt-BR"/>
    </w:rPr>
  </w:style>
  <w:style w:type="paragraph" w:customStyle="1" w:styleId="xl190">
    <w:name w:val="xl190"/>
    <w:basedOn w:val="Normal"/>
    <w:rsid w:val="00514289"/>
    <w:pPr>
      <w:pBdr>
        <w:top w:val="single" w:sz="12" w:space="0" w:color="366092"/>
        <w:left w:val="single" w:sz="4" w:space="0" w:color="auto"/>
        <w:bottom w:val="single" w:sz="4" w:space="0" w:color="auto"/>
        <w:right w:val="single" w:sz="12" w:space="0" w:color="366092"/>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191">
    <w:name w:val="xl191"/>
    <w:basedOn w:val="Normal"/>
    <w:rsid w:val="00514289"/>
    <w:pPr>
      <w:pBdr>
        <w:top w:val="single" w:sz="4" w:space="0" w:color="auto"/>
        <w:left w:val="single" w:sz="12" w:space="0" w:color="366092"/>
        <w:bottom w:val="single" w:sz="4" w:space="0" w:color="auto"/>
        <w:right w:val="single" w:sz="4" w:space="0" w:color="auto"/>
      </w:pBdr>
      <w:shd w:val="clear" w:color="FFFFFF" w:fill="FDE9D9"/>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192">
    <w:name w:val="xl192"/>
    <w:basedOn w:val="Normal"/>
    <w:rsid w:val="00514289"/>
    <w:pPr>
      <w:pBdr>
        <w:top w:val="single" w:sz="4" w:space="0" w:color="auto"/>
        <w:left w:val="single" w:sz="4" w:space="0" w:color="auto"/>
        <w:bottom w:val="single" w:sz="4" w:space="0" w:color="auto"/>
        <w:right w:val="single" w:sz="12" w:space="0" w:color="366092"/>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93">
    <w:name w:val="xl193"/>
    <w:basedOn w:val="Normal"/>
    <w:rsid w:val="00514289"/>
    <w:pPr>
      <w:pBdr>
        <w:top w:val="single" w:sz="4" w:space="0" w:color="auto"/>
        <w:left w:val="single" w:sz="4" w:space="0" w:color="auto"/>
        <w:bottom w:val="single" w:sz="4" w:space="0" w:color="auto"/>
        <w:right w:val="single" w:sz="12" w:space="0" w:color="366092"/>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194">
    <w:name w:val="xl194"/>
    <w:basedOn w:val="Normal"/>
    <w:rsid w:val="00514289"/>
    <w:pPr>
      <w:pBdr>
        <w:top w:val="single" w:sz="4" w:space="0" w:color="auto"/>
        <w:left w:val="single" w:sz="12" w:space="0" w:color="366092"/>
        <w:bottom w:val="single" w:sz="4" w:space="0" w:color="auto"/>
        <w:right w:val="single" w:sz="4" w:space="0" w:color="auto"/>
      </w:pBdr>
      <w:shd w:val="clear" w:color="000000" w:fill="FDE9D9"/>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95">
    <w:name w:val="xl195"/>
    <w:basedOn w:val="Normal"/>
    <w:rsid w:val="00514289"/>
    <w:pPr>
      <w:pBdr>
        <w:top w:val="single" w:sz="4" w:space="0" w:color="auto"/>
        <w:left w:val="single" w:sz="12" w:space="0" w:color="366092"/>
        <w:bottom w:val="single" w:sz="4" w:space="0" w:color="auto"/>
        <w:right w:val="single" w:sz="4" w:space="0" w:color="auto"/>
      </w:pBdr>
      <w:shd w:val="clear" w:color="FFFFFF" w:fill="FDE9D9"/>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96">
    <w:name w:val="xl196"/>
    <w:basedOn w:val="Normal"/>
    <w:rsid w:val="00514289"/>
    <w:pPr>
      <w:pBdr>
        <w:top w:val="single" w:sz="4" w:space="0" w:color="auto"/>
        <w:left w:val="single" w:sz="12" w:space="0" w:color="366092"/>
        <w:right w:val="single" w:sz="4" w:space="0" w:color="auto"/>
      </w:pBdr>
      <w:shd w:val="clear" w:color="000000" w:fill="FDE9D9"/>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197">
    <w:name w:val="xl197"/>
    <w:basedOn w:val="Normal"/>
    <w:rsid w:val="00514289"/>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198">
    <w:name w:val="xl198"/>
    <w:basedOn w:val="Normal"/>
    <w:rsid w:val="00514289"/>
    <w:pPr>
      <w:pBdr>
        <w:top w:val="single" w:sz="4" w:space="0" w:color="auto"/>
        <w:left w:val="single" w:sz="4" w:space="0" w:color="auto"/>
        <w:right w:val="single" w:sz="12" w:space="0" w:color="366092"/>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199">
    <w:name w:val="xl199"/>
    <w:basedOn w:val="Normal"/>
    <w:rsid w:val="00514289"/>
    <w:pPr>
      <w:pBdr>
        <w:top w:val="single" w:sz="4" w:space="0" w:color="auto"/>
        <w:left w:val="single" w:sz="4" w:space="0" w:color="auto"/>
        <w:right w:val="single" w:sz="12" w:space="0" w:color="366092"/>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00">
    <w:name w:val="xl200"/>
    <w:basedOn w:val="Normal"/>
    <w:rsid w:val="00514289"/>
    <w:pPr>
      <w:pBdr>
        <w:top w:val="single" w:sz="12" w:space="0" w:color="00B050"/>
        <w:left w:val="single" w:sz="12" w:space="0" w:color="00B050"/>
        <w:bottom w:val="single" w:sz="12" w:space="0" w:color="00B050"/>
        <w:right w:val="single" w:sz="12" w:space="0" w:color="00B050"/>
      </w:pBdr>
      <w:spacing w:before="100" w:beforeAutospacing="1" w:after="100" w:afterAutospacing="1" w:line="240" w:lineRule="auto"/>
      <w:textAlignment w:val="center"/>
    </w:pPr>
    <w:rPr>
      <w:rFonts w:ascii="Tahoma" w:eastAsia="Times New Roman" w:hAnsi="Tahoma" w:cs="Tahoma"/>
      <w:b/>
      <w:bCs/>
      <w:color w:val="000000"/>
      <w:sz w:val="16"/>
      <w:szCs w:val="16"/>
      <w:lang w:eastAsia="pt-BR"/>
    </w:rPr>
  </w:style>
  <w:style w:type="paragraph" w:customStyle="1" w:styleId="xl201">
    <w:name w:val="xl201"/>
    <w:basedOn w:val="Normal"/>
    <w:rsid w:val="00514289"/>
    <w:pPr>
      <w:pBdr>
        <w:top w:val="single" w:sz="12" w:space="0" w:color="00B050"/>
        <w:left w:val="single" w:sz="12" w:space="0" w:color="00B050"/>
        <w:bottom w:val="single" w:sz="12" w:space="0" w:color="00B050"/>
        <w:right w:val="single" w:sz="12" w:space="0" w:color="00B050"/>
      </w:pBdr>
      <w:spacing w:before="100" w:beforeAutospacing="1" w:after="100" w:afterAutospacing="1" w:line="240" w:lineRule="auto"/>
      <w:textAlignment w:val="center"/>
    </w:pPr>
    <w:rPr>
      <w:rFonts w:ascii="Tahoma" w:eastAsia="Times New Roman" w:hAnsi="Tahoma" w:cs="Tahoma"/>
      <w:b/>
      <w:bCs/>
      <w:color w:val="000000"/>
      <w:sz w:val="16"/>
      <w:szCs w:val="16"/>
      <w:lang w:eastAsia="pt-BR"/>
    </w:rPr>
  </w:style>
  <w:style w:type="paragraph" w:customStyle="1" w:styleId="xl202">
    <w:name w:val="xl202"/>
    <w:basedOn w:val="Normal"/>
    <w:rsid w:val="00514289"/>
    <w:pPr>
      <w:pBdr>
        <w:top w:val="single" w:sz="12" w:space="0" w:color="00B050"/>
        <w:left w:val="single" w:sz="12" w:space="0" w:color="00B050"/>
        <w:bottom w:val="single" w:sz="12" w:space="0" w:color="00B050"/>
        <w:right w:val="single" w:sz="12" w:space="0" w:color="00B050"/>
      </w:pBdr>
      <w:spacing w:before="100" w:beforeAutospacing="1" w:after="100" w:afterAutospacing="1" w:line="240" w:lineRule="auto"/>
      <w:jc w:val="center"/>
      <w:textAlignment w:val="center"/>
    </w:pPr>
    <w:rPr>
      <w:rFonts w:ascii="Tahoma" w:eastAsia="Times New Roman" w:hAnsi="Tahoma" w:cs="Tahoma"/>
      <w:b/>
      <w:bCs/>
      <w:color w:val="000000"/>
      <w:sz w:val="16"/>
      <w:szCs w:val="16"/>
      <w:lang w:eastAsia="pt-BR"/>
    </w:rPr>
  </w:style>
  <w:style w:type="paragraph" w:customStyle="1" w:styleId="xl203">
    <w:name w:val="xl203"/>
    <w:basedOn w:val="Normal"/>
    <w:rsid w:val="00514289"/>
    <w:pPr>
      <w:pBdr>
        <w:top w:val="single" w:sz="12" w:space="0" w:color="00B050"/>
        <w:left w:val="single" w:sz="12" w:space="0" w:color="00B050"/>
        <w:bottom w:val="single" w:sz="12" w:space="0" w:color="00B050"/>
        <w:right w:val="single" w:sz="12" w:space="0" w:color="00B050"/>
      </w:pBdr>
      <w:spacing w:before="100" w:beforeAutospacing="1" w:after="100" w:afterAutospacing="1" w:line="240" w:lineRule="auto"/>
      <w:jc w:val="center"/>
      <w:textAlignment w:val="center"/>
    </w:pPr>
    <w:rPr>
      <w:rFonts w:ascii="Tahoma" w:eastAsia="Times New Roman" w:hAnsi="Tahoma" w:cs="Tahoma"/>
      <w:b/>
      <w:bCs/>
      <w:color w:val="000000"/>
      <w:sz w:val="16"/>
      <w:szCs w:val="16"/>
      <w:lang w:eastAsia="pt-BR"/>
    </w:rPr>
  </w:style>
  <w:style w:type="paragraph" w:customStyle="1" w:styleId="xl204">
    <w:name w:val="xl204"/>
    <w:basedOn w:val="Normal"/>
    <w:rsid w:val="00514289"/>
    <w:pPr>
      <w:spacing w:before="100" w:beforeAutospacing="1" w:after="100" w:afterAutospacing="1" w:line="240" w:lineRule="auto"/>
      <w:jc w:val="center"/>
    </w:pPr>
    <w:rPr>
      <w:rFonts w:ascii="Times New Roman" w:eastAsia="Times New Roman" w:hAnsi="Times New Roman"/>
      <w:color w:val="000000"/>
      <w:sz w:val="24"/>
      <w:szCs w:val="24"/>
      <w:lang w:eastAsia="pt-BR"/>
    </w:rPr>
  </w:style>
  <w:style w:type="paragraph" w:customStyle="1" w:styleId="xl205">
    <w:name w:val="xl205"/>
    <w:basedOn w:val="Normal"/>
    <w:rsid w:val="00514289"/>
    <w:pPr>
      <w:pBdr>
        <w:top w:val="single" w:sz="4" w:space="0" w:color="auto"/>
        <w:left w:val="single" w:sz="4" w:space="0" w:color="auto"/>
        <w:right w:val="single" w:sz="4" w:space="0" w:color="auto"/>
      </w:pBdr>
      <w:shd w:val="clear" w:color="FFFFFF" w:fill="EBF1DE"/>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206">
    <w:name w:val="xl206"/>
    <w:basedOn w:val="Normal"/>
    <w:rsid w:val="00514289"/>
    <w:pPr>
      <w:pBdr>
        <w:top w:val="single" w:sz="4" w:space="0" w:color="auto"/>
        <w:left w:val="single" w:sz="4" w:space="0" w:color="auto"/>
        <w:right w:val="single" w:sz="12" w:space="0" w:color="4F6228"/>
      </w:pBdr>
      <w:shd w:val="clear" w:color="000000" w:fill="EBF1DE"/>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207">
    <w:name w:val="xl207"/>
    <w:basedOn w:val="Normal"/>
    <w:rsid w:val="00514289"/>
    <w:pPr>
      <w:pBdr>
        <w:top w:val="single" w:sz="4" w:space="0" w:color="000000"/>
        <w:left w:val="single" w:sz="4" w:space="0" w:color="auto"/>
        <w:bottom w:val="single" w:sz="12" w:space="0" w:color="auto"/>
        <w:right w:val="single" w:sz="4" w:space="0" w:color="auto"/>
      </w:pBdr>
      <w:shd w:val="clear" w:color="FFFFFF" w:fill="EBF1DE"/>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208">
    <w:name w:val="xl208"/>
    <w:basedOn w:val="Normal"/>
    <w:rsid w:val="00514289"/>
    <w:pPr>
      <w:pBdr>
        <w:top w:val="single" w:sz="4" w:space="0" w:color="000000"/>
        <w:left w:val="single" w:sz="4" w:space="0" w:color="auto"/>
        <w:bottom w:val="single" w:sz="12" w:space="0" w:color="auto"/>
        <w:right w:val="single" w:sz="12" w:space="0" w:color="4F6228"/>
      </w:pBdr>
      <w:shd w:val="clear" w:color="000000" w:fill="EBF1DE"/>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209">
    <w:name w:val="xl209"/>
    <w:basedOn w:val="Normal"/>
    <w:rsid w:val="00514289"/>
    <w:pPr>
      <w:pBdr>
        <w:top w:val="single" w:sz="12" w:space="0" w:color="00B050"/>
        <w:left w:val="single" w:sz="12" w:space="0" w:color="00B050"/>
        <w:bottom w:val="single" w:sz="12" w:space="0" w:color="00B050"/>
        <w:right w:val="single" w:sz="12" w:space="0" w:color="00B050"/>
      </w:pBdr>
      <w:spacing w:before="100" w:beforeAutospacing="1" w:after="100" w:afterAutospacing="1" w:line="240" w:lineRule="auto"/>
      <w:jc w:val="right"/>
      <w:textAlignment w:val="center"/>
    </w:pPr>
    <w:rPr>
      <w:rFonts w:ascii="Tahoma" w:eastAsia="Times New Roman" w:hAnsi="Tahoma" w:cs="Tahoma"/>
      <w:b/>
      <w:bCs/>
      <w:color w:val="000000"/>
      <w:sz w:val="16"/>
      <w:szCs w:val="16"/>
      <w:lang w:eastAsia="pt-BR"/>
    </w:rPr>
  </w:style>
  <w:style w:type="paragraph" w:customStyle="1" w:styleId="xl210">
    <w:name w:val="xl210"/>
    <w:basedOn w:val="Normal"/>
    <w:rsid w:val="00514289"/>
    <w:pPr>
      <w:pBdr>
        <w:top w:val="single" w:sz="4" w:space="0" w:color="auto"/>
        <w:left w:val="single" w:sz="4" w:space="0" w:color="auto"/>
        <w:bottom w:val="single" w:sz="12" w:space="0" w:color="0F243E"/>
        <w:right w:val="single" w:sz="4" w:space="0" w:color="auto"/>
      </w:pBdr>
      <w:shd w:val="clear" w:color="FFFFFF" w:fill="DCE6F1"/>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211">
    <w:name w:val="xl211"/>
    <w:basedOn w:val="Normal"/>
    <w:rsid w:val="00514289"/>
    <w:pPr>
      <w:pBdr>
        <w:top w:val="single" w:sz="4" w:space="0" w:color="auto"/>
        <w:left w:val="single" w:sz="12" w:space="0" w:color="0F243E"/>
        <w:bottom w:val="single" w:sz="4" w:space="0" w:color="auto"/>
        <w:right w:val="single" w:sz="4" w:space="0" w:color="auto"/>
      </w:pBdr>
      <w:shd w:val="clear" w:color="FFFFFF" w:fill="DCE6F1"/>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12">
    <w:name w:val="xl212"/>
    <w:basedOn w:val="Normal"/>
    <w:rsid w:val="00514289"/>
    <w:pPr>
      <w:pBdr>
        <w:top w:val="single" w:sz="12" w:space="0" w:color="1F497D"/>
        <w:left w:val="single" w:sz="12" w:space="0" w:color="0F243E"/>
        <w:bottom w:val="single" w:sz="4" w:space="0" w:color="auto"/>
        <w:right w:val="single" w:sz="4" w:space="0" w:color="auto"/>
      </w:pBdr>
      <w:shd w:val="clear" w:color="000000" w:fill="DCE6F1"/>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213">
    <w:name w:val="xl213"/>
    <w:basedOn w:val="Normal"/>
    <w:rsid w:val="00514289"/>
    <w:pPr>
      <w:pBdr>
        <w:top w:val="single" w:sz="12" w:space="0" w:color="1F497D"/>
        <w:left w:val="single" w:sz="4" w:space="0" w:color="auto"/>
        <w:bottom w:val="single" w:sz="4" w:space="0" w:color="auto"/>
        <w:right w:val="single" w:sz="12" w:space="0" w:color="0F243E"/>
      </w:pBdr>
      <w:shd w:val="clear" w:color="000000" w:fill="DCE6F1"/>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214">
    <w:name w:val="xl214"/>
    <w:basedOn w:val="Normal"/>
    <w:rsid w:val="00514289"/>
    <w:pPr>
      <w:pBdr>
        <w:top w:val="single" w:sz="4" w:space="0" w:color="auto"/>
        <w:left w:val="single" w:sz="12" w:space="0" w:color="0F243E"/>
        <w:bottom w:val="single" w:sz="4" w:space="0" w:color="auto"/>
        <w:right w:val="single" w:sz="4" w:space="0" w:color="auto"/>
      </w:pBdr>
      <w:shd w:val="clear" w:color="000000" w:fill="DCE6F1"/>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15">
    <w:name w:val="xl215"/>
    <w:basedOn w:val="Normal"/>
    <w:rsid w:val="00514289"/>
    <w:pPr>
      <w:pBdr>
        <w:top w:val="single" w:sz="4" w:space="0" w:color="auto"/>
        <w:left w:val="single" w:sz="4" w:space="0" w:color="auto"/>
        <w:bottom w:val="single" w:sz="4" w:space="0" w:color="auto"/>
        <w:right w:val="single" w:sz="12" w:space="0" w:color="0F243E"/>
      </w:pBdr>
      <w:shd w:val="clear" w:color="000000" w:fill="DCE6F1"/>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16">
    <w:name w:val="xl216"/>
    <w:basedOn w:val="Normal"/>
    <w:rsid w:val="00514289"/>
    <w:pPr>
      <w:pBdr>
        <w:top w:val="single" w:sz="4" w:space="0" w:color="auto"/>
        <w:left w:val="single" w:sz="12" w:space="0" w:color="0F243E"/>
        <w:bottom w:val="single" w:sz="12" w:space="0" w:color="0F243E"/>
        <w:right w:val="single" w:sz="4" w:space="0" w:color="auto"/>
      </w:pBdr>
      <w:shd w:val="clear" w:color="FFFFFF" w:fill="DCE6F1"/>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17">
    <w:name w:val="xl217"/>
    <w:basedOn w:val="Normal"/>
    <w:rsid w:val="00514289"/>
    <w:pPr>
      <w:pBdr>
        <w:top w:val="single" w:sz="4" w:space="0" w:color="auto"/>
        <w:left w:val="single" w:sz="4" w:space="0" w:color="auto"/>
        <w:bottom w:val="single" w:sz="12" w:space="0" w:color="0F243E"/>
        <w:right w:val="single" w:sz="12" w:space="0" w:color="1F497D"/>
      </w:pBdr>
      <w:shd w:val="clear" w:color="000000" w:fill="DCE6F1"/>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218">
    <w:name w:val="xl218"/>
    <w:basedOn w:val="Normal"/>
    <w:rsid w:val="00514289"/>
    <w:pPr>
      <w:pBdr>
        <w:top w:val="single" w:sz="4" w:space="0" w:color="auto"/>
        <w:left w:val="single" w:sz="4" w:space="0" w:color="auto"/>
        <w:bottom w:val="single" w:sz="12" w:space="0" w:color="0F243E"/>
        <w:right w:val="single" w:sz="12" w:space="0" w:color="0F243E"/>
      </w:pBdr>
      <w:shd w:val="clear" w:color="000000" w:fill="DCE6F1"/>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19">
    <w:name w:val="xl219"/>
    <w:basedOn w:val="Normal"/>
    <w:rsid w:val="00514289"/>
    <w:pPr>
      <w:pBdr>
        <w:left w:val="single" w:sz="12" w:space="0" w:color="0F243E"/>
        <w:right w:val="single" w:sz="4" w:space="0" w:color="auto"/>
      </w:pBdr>
      <w:shd w:val="clear" w:color="000000" w:fill="76933C"/>
      <w:spacing w:before="100" w:beforeAutospacing="1" w:after="100" w:afterAutospacing="1" w:line="240" w:lineRule="auto"/>
      <w:textAlignment w:val="top"/>
    </w:pPr>
    <w:rPr>
      <w:rFonts w:ascii="Tahoma" w:eastAsia="Times New Roman" w:hAnsi="Tahoma" w:cs="Tahoma"/>
      <w:b/>
      <w:bCs/>
      <w:color w:val="FFFFFF"/>
      <w:sz w:val="14"/>
      <w:szCs w:val="14"/>
      <w:lang w:eastAsia="pt-BR"/>
    </w:rPr>
  </w:style>
  <w:style w:type="paragraph" w:customStyle="1" w:styleId="xl220">
    <w:name w:val="xl220"/>
    <w:basedOn w:val="Normal"/>
    <w:rsid w:val="00514289"/>
    <w:pPr>
      <w:pBdr>
        <w:left w:val="single" w:sz="4" w:space="0" w:color="auto"/>
        <w:right w:val="single" w:sz="12" w:space="0" w:color="0F243E"/>
      </w:pBdr>
      <w:shd w:val="clear" w:color="000000" w:fill="76933C"/>
      <w:spacing w:before="100" w:beforeAutospacing="1" w:after="100" w:afterAutospacing="1" w:line="240" w:lineRule="auto"/>
      <w:jc w:val="center"/>
      <w:textAlignment w:val="center"/>
    </w:pPr>
    <w:rPr>
      <w:rFonts w:ascii="Tahoma" w:eastAsia="Times New Roman" w:hAnsi="Tahoma" w:cs="Tahoma"/>
      <w:b/>
      <w:bCs/>
      <w:color w:val="FFFFFF"/>
      <w:sz w:val="14"/>
      <w:szCs w:val="14"/>
      <w:lang w:eastAsia="pt-BR"/>
    </w:rPr>
  </w:style>
  <w:style w:type="paragraph" w:customStyle="1" w:styleId="xl221">
    <w:name w:val="xl221"/>
    <w:basedOn w:val="Normal"/>
    <w:rsid w:val="00514289"/>
    <w:pPr>
      <w:pBdr>
        <w:top w:val="single" w:sz="12" w:space="0" w:color="auto"/>
        <w:left w:val="single" w:sz="12" w:space="0" w:color="0F243E"/>
        <w:bottom w:val="single" w:sz="4" w:space="0" w:color="auto"/>
        <w:right w:val="single" w:sz="4" w:space="0" w:color="auto"/>
      </w:pBdr>
      <w:shd w:val="clear" w:color="000000" w:fill="EBF1DE"/>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222">
    <w:name w:val="xl222"/>
    <w:basedOn w:val="Normal"/>
    <w:rsid w:val="00514289"/>
    <w:pPr>
      <w:pBdr>
        <w:top w:val="single" w:sz="12" w:space="0" w:color="auto"/>
        <w:left w:val="single" w:sz="4" w:space="0" w:color="auto"/>
        <w:bottom w:val="single" w:sz="4" w:space="0" w:color="auto"/>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223">
    <w:name w:val="xl223"/>
    <w:basedOn w:val="Normal"/>
    <w:rsid w:val="00514289"/>
    <w:pPr>
      <w:pBdr>
        <w:top w:val="single" w:sz="4" w:space="0" w:color="auto"/>
        <w:left w:val="single" w:sz="12" w:space="0" w:color="0F243E"/>
        <w:bottom w:val="single" w:sz="4" w:space="0" w:color="auto"/>
        <w:right w:val="single" w:sz="4" w:space="0" w:color="auto"/>
      </w:pBdr>
      <w:shd w:val="clear" w:color="FFFFFF" w:fill="EBF1DE"/>
      <w:spacing w:before="100" w:beforeAutospacing="1" w:after="100" w:afterAutospacing="1" w:line="240" w:lineRule="auto"/>
      <w:textAlignment w:val="top"/>
    </w:pPr>
    <w:rPr>
      <w:rFonts w:ascii="Tahoma" w:eastAsia="Times New Roman" w:hAnsi="Tahoma" w:cs="Tahoma"/>
      <w:b/>
      <w:bCs/>
      <w:color w:val="434343"/>
      <w:sz w:val="16"/>
      <w:szCs w:val="16"/>
      <w:lang w:eastAsia="pt-BR"/>
    </w:rPr>
  </w:style>
  <w:style w:type="paragraph" w:customStyle="1" w:styleId="xl224">
    <w:name w:val="xl224"/>
    <w:basedOn w:val="Normal"/>
    <w:rsid w:val="00514289"/>
    <w:pPr>
      <w:pBdr>
        <w:top w:val="single" w:sz="4" w:space="0" w:color="auto"/>
        <w:left w:val="single" w:sz="4" w:space="0" w:color="auto"/>
        <w:bottom w:val="single" w:sz="4" w:space="0" w:color="auto"/>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25">
    <w:name w:val="xl225"/>
    <w:basedOn w:val="Normal"/>
    <w:rsid w:val="00514289"/>
    <w:pPr>
      <w:pBdr>
        <w:top w:val="single" w:sz="4" w:space="0" w:color="auto"/>
        <w:left w:val="single" w:sz="12" w:space="0" w:color="0F243E"/>
        <w:bottom w:val="single" w:sz="4" w:space="0" w:color="auto"/>
        <w:right w:val="single" w:sz="4" w:space="0" w:color="auto"/>
      </w:pBdr>
      <w:shd w:val="clear" w:color="000000" w:fill="EBF1DE"/>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26">
    <w:name w:val="xl226"/>
    <w:basedOn w:val="Normal"/>
    <w:rsid w:val="00514289"/>
    <w:pPr>
      <w:pBdr>
        <w:top w:val="single" w:sz="4" w:space="0" w:color="auto"/>
        <w:left w:val="single" w:sz="12" w:space="0" w:color="0F243E"/>
        <w:bottom w:val="single" w:sz="4" w:space="0" w:color="auto"/>
        <w:right w:val="single" w:sz="4" w:space="0" w:color="auto"/>
      </w:pBdr>
      <w:shd w:val="clear" w:color="FFFFFF" w:fill="EBF1DE"/>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27">
    <w:name w:val="xl227"/>
    <w:basedOn w:val="Normal"/>
    <w:rsid w:val="00514289"/>
    <w:pPr>
      <w:pBdr>
        <w:top w:val="single" w:sz="4" w:space="0" w:color="auto"/>
        <w:left w:val="single" w:sz="12" w:space="0" w:color="0F243E"/>
        <w:right w:val="single" w:sz="4" w:space="0" w:color="auto"/>
      </w:pBdr>
      <w:shd w:val="clear" w:color="FFFFFF" w:fill="EBF1DE"/>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28">
    <w:name w:val="xl228"/>
    <w:basedOn w:val="Normal"/>
    <w:rsid w:val="00514289"/>
    <w:pPr>
      <w:pBdr>
        <w:top w:val="single" w:sz="4" w:space="0" w:color="auto"/>
        <w:left w:val="single" w:sz="4" w:space="0" w:color="auto"/>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29">
    <w:name w:val="xl229"/>
    <w:basedOn w:val="Normal"/>
    <w:rsid w:val="00514289"/>
    <w:pPr>
      <w:pBdr>
        <w:top w:val="single" w:sz="4" w:space="0" w:color="000000"/>
        <w:left w:val="single" w:sz="12" w:space="0" w:color="0F243E"/>
        <w:bottom w:val="single" w:sz="12" w:space="0" w:color="auto"/>
        <w:right w:val="single" w:sz="4" w:space="0" w:color="auto"/>
      </w:pBdr>
      <w:shd w:val="clear" w:color="FFFFFF" w:fill="EBF1DE"/>
      <w:spacing w:before="100" w:beforeAutospacing="1" w:after="100" w:afterAutospacing="1" w:line="240" w:lineRule="auto"/>
      <w:textAlignment w:val="top"/>
    </w:pPr>
    <w:rPr>
      <w:rFonts w:ascii="Tahoma" w:eastAsia="Times New Roman" w:hAnsi="Tahoma" w:cs="Tahoma"/>
      <w:b/>
      <w:bCs/>
      <w:color w:val="434343"/>
      <w:sz w:val="16"/>
      <w:szCs w:val="16"/>
      <w:lang w:eastAsia="pt-BR"/>
    </w:rPr>
  </w:style>
  <w:style w:type="paragraph" w:customStyle="1" w:styleId="xl230">
    <w:name w:val="xl230"/>
    <w:basedOn w:val="Normal"/>
    <w:rsid w:val="00514289"/>
    <w:pPr>
      <w:pBdr>
        <w:top w:val="single" w:sz="4" w:space="0" w:color="000000"/>
        <w:left w:val="single" w:sz="4" w:space="0" w:color="auto"/>
        <w:bottom w:val="single" w:sz="12" w:space="0" w:color="auto"/>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31">
    <w:name w:val="xl231"/>
    <w:basedOn w:val="Normal"/>
    <w:rsid w:val="00514289"/>
    <w:pPr>
      <w:pBdr>
        <w:top w:val="single" w:sz="4" w:space="0" w:color="auto"/>
        <w:left w:val="single" w:sz="12" w:space="0" w:color="0F243E"/>
        <w:bottom w:val="single" w:sz="12" w:space="0" w:color="auto"/>
        <w:right w:val="single" w:sz="4" w:space="0" w:color="auto"/>
      </w:pBdr>
      <w:shd w:val="clear" w:color="FFFFFF" w:fill="EBF1DE"/>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32">
    <w:name w:val="xl232"/>
    <w:basedOn w:val="Normal"/>
    <w:rsid w:val="00514289"/>
    <w:pPr>
      <w:pBdr>
        <w:top w:val="single" w:sz="4" w:space="0" w:color="auto"/>
        <w:left w:val="single" w:sz="4" w:space="0" w:color="auto"/>
        <w:bottom w:val="single" w:sz="12" w:space="0" w:color="auto"/>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33">
    <w:name w:val="xl233"/>
    <w:basedOn w:val="Normal"/>
    <w:rsid w:val="00514289"/>
    <w:pPr>
      <w:pBdr>
        <w:left w:val="single" w:sz="12" w:space="0" w:color="0F243E"/>
        <w:bottom w:val="single" w:sz="4" w:space="0" w:color="auto"/>
        <w:right w:val="single" w:sz="4" w:space="0" w:color="auto"/>
      </w:pBdr>
      <w:shd w:val="clear" w:color="000000" w:fill="EBF1DE"/>
      <w:spacing w:before="100" w:beforeAutospacing="1" w:after="100" w:afterAutospacing="1" w:line="240" w:lineRule="auto"/>
      <w:textAlignment w:val="top"/>
    </w:pPr>
    <w:rPr>
      <w:rFonts w:ascii="Tahoma" w:eastAsia="Times New Roman" w:hAnsi="Tahoma" w:cs="Tahoma"/>
      <w:b/>
      <w:bCs/>
      <w:color w:val="434343"/>
      <w:sz w:val="14"/>
      <w:szCs w:val="14"/>
      <w:u w:val="single"/>
      <w:lang w:eastAsia="pt-BR"/>
    </w:rPr>
  </w:style>
  <w:style w:type="paragraph" w:customStyle="1" w:styleId="xl234">
    <w:name w:val="xl234"/>
    <w:basedOn w:val="Normal"/>
    <w:rsid w:val="00514289"/>
    <w:pPr>
      <w:pBdr>
        <w:left w:val="single" w:sz="4" w:space="0" w:color="auto"/>
        <w:bottom w:val="single" w:sz="4" w:space="0" w:color="auto"/>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u w:val="single"/>
      <w:lang w:eastAsia="pt-BR"/>
    </w:rPr>
  </w:style>
  <w:style w:type="paragraph" w:customStyle="1" w:styleId="xl235">
    <w:name w:val="xl235"/>
    <w:basedOn w:val="Normal"/>
    <w:rsid w:val="00514289"/>
    <w:pPr>
      <w:pBdr>
        <w:top w:val="single" w:sz="4" w:space="0" w:color="auto"/>
        <w:left w:val="single" w:sz="12" w:space="0" w:color="0F243E"/>
        <w:bottom w:val="single" w:sz="12" w:space="0" w:color="0F243E"/>
        <w:right w:val="single" w:sz="4" w:space="0" w:color="auto"/>
      </w:pBdr>
      <w:shd w:val="clear" w:color="FFFFFF" w:fill="EBF1DE"/>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36">
    <w:name w:val="xl236"/>
    <w:basedOn w:val="Normal"/>
    <w:rsid w:val="00514289"/>
    <w:pPr>
      <w:pBdr>
        <w:top w:val="single" w:sz="4" w:space="0" w:color="auto"/>
        <w:left w:val="single" w:sz="4" w:space="0" w:color="auto"/>
        <w:bottom w:val="single" w:sz="12" w:space="0" w:color="0F243E"/>
        <w:right w:val="single" w:sz="4" w:space="0" w:color="auto"/>
      </w:pBdr>
      <w:shd w:val="clear" w:color="FFFFFF" w:fill="EBF1DE"/>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237">
    <w:name w:val="xl237"/>
    <w:basedOn w:val="Normal"/>
    <w:rsid w:val="00514289"/>
    <w:pPr>
      <w:pBdr>
        <w:top w:val="single" w:sz="4" w:space="0" w:color="auto"/>
        <w:left w:val="single" w:sz="4" w:space="0" w:color="auto"/>
        <w:bottom w:val="single" w:sz="12" w:space="0" w:color="0F243E"/>
        <w:right w:val="single" w:sz="12" w:space="0" w:color="4F6228"/>
      </w:pBdr>
      <w:shd w:val="clear" w:color="000000" w:fill="EBF1DE"/>
      <w:spacing w:before="100" w:beforeAutospacing="1" w:after="100" w:afterAutospacing="1" w:line="240" w:lineRule="auto"/>
      <w:jc w:val="right"/>
      <w:textAlignment w:val="center"/>
    </w:pPr>
    <w:rPr>
      <w:rFonts w:ascii="Tahoma" w:eastAsia="Times New Roman" w:hAnsi="Tahoma" w:cs="Tahoma"/>
      <w:b/>
      <w:bCs/>
      <w:color w:val="434343"/>
      <w:sz w:val="14"/>
      <w:szCs w:val="14"/>
      <w:lang w:eastAsia="pt-BR"/>
    </w:rPr>
  </w:style>
  <w:style w:type="paragraph" w:customStyle="1" w:styleId="xl238">
    <w:name w:val="xl238"/>
    <w:basedOn w:val="Normal"/>
    <w:rsid w:val="00514289"/>
    <w:pPr>
      <w:pBdr>
        <w:top w:val="single" w:sz="4" w:space="0" w:color="auto"/>
        <w:left w:val="single" w:sz="4" w:space="0" w:color="auto"/>
        <w:bottom w:val="single" w:sz="12" w:space="0" w:color="0F243E"/>
        <w:right w:val="single" w:sz="12" w:space="0" w:color="0F243E"/>
      </w:pBdr>
      <w:shd w:val="clear" w:color="000000" w:fill="EBF1DE"/>
      <w:spacing w:before="100" w:beforeAutospacing="1" w:after="100" w:afterAutospacing="1" w:line="240" w:lineRule="auto"/>
      <w:jc w:val="center"/>
      <w:textAlignment w:val="center"/>
    </w:pPr>
    <w:rPr>
      <w:rFonts w:ascii="Tahoma" w:eastAsia="Times New Roman" w:hAnsi="Tahoma" w:cs="Tahoma"/>
      <w:b/>
      <w:bCs/>
      <w:color w:val="434343"/>
      <w:sz w:val="14"/>
      <w:szCs w:val="14"/>
      <w:lang w:eastAsia="pt-BR"/>
    </w:rPr>
  </w:style>
  <w:style w:type="paragraph" w:customStyle="1" w:styleId="xl239">
    <w:name w:val="xl239"/>
    <w:basedOn w:val="Normal"/>
    <w:rsid w:val="00E8542E"/>
    <w:pPr>
      <w:pBdr>
        <w:top w:val="single" w:sz="12" w:space="0" w:color="16365C"/>
        <w:left w:val="single" w:sz="4" w:space="0" w:color="auto"/>
        <w:bottom w:val="single" w:sz="4" w:space="0" w:color="auto"/>
        <w:right w:val="single" w:sz="12" w:space="0" w:color="16365C"/>
      </w:pBdr>
      <w:shd w:val="clear" w:color="000000" w:fill="DAEEF3"/>
      <w:spacing w:before="100" w:beforeAutospacing="1" w:after="100" w:afterAutospacing="1" w:line="240" w:lineRule="auto"/>
      <w:jc w:val="center"/>
      <w:textAlignment w:val="center"/>
    </w:pPr>
    <w:rPr>
      <w:rFonts w:ascii="Times New Roman" w:eastAsia="Times New Roman" w:hAnsi="Times New Roman"/>
      <w:b/>
      <w:bCs/>
      <w:color w:val="000000"/>
      <w:sz w:val="16"/>
      <w:szCs w:val="16"/>
      <w:lang w:eastAsia="pt-BR"/>
    </w:rPr>
  </w:style>
  <w:style w:type="paragraph" w:customStyle="1" w:styleId="xl240">
    <w:name w:val="xl240"/>
    <w:basedOn w:val="Normal"/>
    <w:rsid w:val="00E8542E"/>
    <w:pPr>
      <w:pBdr>
        <w:left w:val="single" w:sz="12" w:space="0" w:color="16365C"/>
        <w:bottom w:val="single" w:sz="4" w:space="0" w:color="auto"/>
        <w:right w:val="single" w:sz="4" w:space="0" w:color="auto"/>
      </w:pBdr>
      <w:shd w:val="clear" w:color="000000" w:fill="E4DFEC"/>
      <w:spacing w:before="100" w:beforeAutospacing="1" w:after="100" w:afterAutospacing="1" w:line="240" w:lineRule="auto"/>
      <w:textAlignment w:val="center"/>
    </w:pPr>
    <w:rPr>
      <w:rFonts w:ascii="Tahoma" w:eastAsia="Times New Roman" w:hAnsi="Tahoma" w:cs="Tahoma"/>
      <w:b/>
      <w:bCs/>
      <w:color w:val="434343"/>
      <w:sz w:val="16"/>
      <w:szCs w:val="16"/>
      <w:u w:val="single"/>
      <w:lang w:eastAsia="pt-BR"/>
    </w:rPr>
  </w:style>
  <w:style w:type="paragraph" w:customStyle="1" w:styleId="xl241">
    <w:name w:val="xl241"/>
    <w:basedOn w:val="Normal"/>
    <w:rsid w:val="00E8542E"/>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right"/>
      <w:textAlignment w:val="center"/>
    </w:pPr>
    <w:rPr>
      <w:rFonts w:ascii="Tahoma" w:eastAsia="Times New Roman" w:hAnsi="Tahoma" w:cs="Tahoma"/>
      <w:b/>
      <w:bCs/>
      <w:color w:val="434343"/>
      <w:sz w:val="16"/>
      <w:szCs w:val="16"/>
      <w:u w:val="single"/>
      <w:lang w:eastAsia="pt-BR"/>
    </w:rPr>
  </w:style>
  <w:style w:type="paragraph" w:customStyle="1" w:styleId="xl242">
    <w:name w:val="xl242"/>
    <w:basedOn w:val="Normal"/>
    <w:rsid w:val="00E8542E"/>
    <w:pPr>
      <w:pBdr>
        <w:left w:val="single" w:sz="4" w:space="0" w:color="auto"/>
        <w:bottom w:val="single" w:sz="4" w:space="0" w:color="auto"/>
        <w:right w:val="single" w:sz="12" w:space="0" w:color="16365C"/>
      </w:pBdr>
      <w:shd w:val="clear" w:color="000000" w:fill="E4DFEC"/>
      <w:spacing w:before="100" w:beforeAutospacing="1" w:after="100" w:afterAutospacing="1" w:line="240" w:lineRule="auto"/>
      <w:jc w:val="right"/>
      <w:textAlignment w:val="center"/>
    </w:pPr>
    <w:rPr>
      <w:rFonts w:ascii="Tahoma" w:eastAsia="Times New Roman" w:hAnsi="Tahoma" w:cs="Tahoma"/>
      <w:b/>
      <w:bCs/>
      <w:color w:val="434343"/>
      <w:sz w:val="16"/>
      <w:szCs w:val="16"/>
      <w:u w:val="single"/>
      <w:lang w:eastAsia="pt-BR"/>
    </w:rPr>
  </w:style>
  <w:style w:type="paragraph" w:customStyle="1" w:styleId="xl243">
    <w:name w:val="xl243"/>
    <w:basedOn w:val="Normal"/>
    <w:rsid w:val="00E8542E"/>
    <w:pPr>
      <w:pBdr>
        <w:left w:val="single" w:sz="4" w:space="0" w:color="auto"/>
        <w:bottom w:val="single" w:sz="4" w:space="0" w:color="auto"/>
        <w:right w:val="single" w:sz="12" w:space="0" w:color="16365C"/>
      </w:pBdr>
      <w:shd w:val="clear" w:color="000000" w:fill="E4DFEC"/>
      <w:spacing w:before="100" w:beforeAutospacing="1" w:after="100" w:afterAutospacing="1" w:line="240" w:lineRule="auto"/>
      <w:jc w:val="center"/>
      <w:textAlignment w:val="center"/>
    </w:pPr>
    <w:rPr>
      <w:rFonts w:ascii="Tahoma" w:eastAsia="Times New Roman" w:hAnsi="Tahoma" w:cs="Tahoma"/>
      <w:b/>
      <w:bCs/>
      <w:color w:val="434343"/>
      <w:sz w:val="16"/>
      <w:szCs w:val="16"/>
      <w:u w:val="single"/>
      <w:lang w:eastAsia="pt-BR"/>
    </w:rPr>
  </w:style>
  <w:style w:type="paragraph" w:customStyle="1" w:styleId="xl244">
    <w:name w:val="xl244"/>
    <w:basedOn w:val="Normal"/>
    <w:rsid w:val="00E8542E"/>
    <w:pPr>
      <w:pBdr>
        <w:top w:val="single" w:sz="4" w:space="0" w:color="auto"/>
        <w:left w:val="single" w:sz="12" w:space="0" w:color="16365C"/>
        <w:bottom w:val="single" w:sz="4" w:space="0" w:color="auto"/>
        <w:right w:val="single" w:sz="4" w:space="0" w:color="auto"/>
      </w:pBdr>
      <w:shd w:val="clear" w:color="FFFFFF" w:fill="E4DFEC"/>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45">
    <w:name w:val="xl245"/>
    <w:basedOn w:val="Normal"/>
    <w:rsid w:val="00E8542E"/>
    <w:pPr>
      <w:pBdr>
        <w:top w:val="single" w:sz="4" w:space="0" w:color="auto"/>
        <w:left w:val="single" w:sz="4" w:space="0" w:color="auto"/>
        <w:bottom w:val="single" w:sz="4" w:space="0" w:color="auto"/>
        <w:right w:val="single" w:sz="4" w:space="0" w:color="auto"/>
      </w:pBdr>
      <w:shd w:val="clear" w:color="FFFFFF" w:fill="E4DFEC"/>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246">
    <w:name w:val="xl246"/>
    <w:basedOn w:val="Normal"/>
    <w:rsid w:val="00E8542E"/>
    <w:pPr>
      <w:pBdr>
        <w:top w:val="single" w:sz="4" w:space="0" w:color="auto"/>
        <w:left w:val="single" w:sz="4" w:space="0" w:color="auto"/>
        <w:bottom w:val="single" w:sz="4" w:space="0" w:color="auto"/>
        <w:right w:val="single" w:sz="12" w:space="0" w:color="16365C"/>
      </w:pBdr>
      <w:shd w:val="clear" w:color="000000" w:fill="E4DFEC"/>
      <w:spacing w:before="100" w:beforeAutospacing="1" w:after="100" w:afterAutospacing="1" w:line="240" w:lineRule="auto"/>
      <w:jc w:val="right"/>
      <w:textAlignment w:val="center"/>
    </w:pPr>
    <w:rPr>
      <w:rFonts w:ascii="Tahoma" w:eastAsia="Times New Roman" w:hAnsi="Tahoma" w:cs="Tahoma"/>
      <w:b/>
      <w:bCs/>
      <w:color w:val="434343"/>
      <w:sz w:val="16"/>
      <w:szCs w:val="16"/>
      <w:lang w:eastAsia="pt-BR"/>
    </w:rPr>
  </w:style>
  <w:style w:type="paragraph" w:customStyle="1" w:styleId="xl247">
    <w:name w:val="xl247"/>
    <w:basedOn w:val="Normal"/>
    <w:rsid w:val="00E8542E"/>
    <w:pPr>
      <w:pBdr>
        <w:top w:val="single" w:sz="4" w:space="0" w:color="auto"/>
        <w:left w:val="single" w:sz="4" w:space="0" w:color="auto"/>
        <w:bottom w:val="single" w:sz="4" w:space="0" w:color="auto"/>
        <w:right w:val="single" w:sz="12" w:space="0" w:color="16365C"/>
      </w:pBdr>
      <w:shd w:val="clear" w:color="000000" w:fill="E4DFEC"/>
      <w:spacing w:before="100" w:beforeAutospacing="1" w:after="100" w:afterAutospacing="1" w:line="240" w:lineRule="auto"/>
      <w:jc w:val="center"/>
      <w:textAlignment w:val="center"/>
    </w:pPr>
    <w:rPr>
      <w:rFonts w:ascii="Tahoma" w:eastAsia="Times New Roman" w:hAnsi="Tahoma" w:cs="Tahoma"/>
      <w:b/>
      <w:bCs/>
      <w:color w:val="434343"/>
      <w:sz w:val="16"/>
      <w:szCs w:val="16"/>
      <w:lang w:eastAsia="pt-BR"/>
    </w:rPr>
  </w:style>
  <w:style w:type="paragraph" w:customStyle="1" w:styleId="xl248">
    <w:name w:val="xl248"/>
    <w:basedOn w:val="Normal"/>
    <w:rsid w:val="00E8542E"/>
    <w:pPr>
      <w:pBdr>
        <w:top w:val="single" w:sz="4" w:space="0" w:color="auto"/>
        <w:left w:val="single" w:sz="12" w:space="0" w:color="16365C"/>
        <w:bottom w:val="single" w:sz="12" w:space="0" w:color="16365C"/>
        <w:right w:val="single" w:sz="4" w:space="0" w:color="auto"/>
      </w:pBdr>
      <w:shd w:val="clear" w:color="FFFFFF" w:fill="E4DFEC"/>
      <w:spacing w:before="100" w:beforeAutospacing="1" w:after="100" w:afterAutospacing="1" w:line="240" w:lineRule="auto"/>
      <w:textAlignment w:val="top"/>
    </w:pPr>
    <w:rPr>
      <w:rFonts w:ascii="Tahoma" w:eastAsia="Times New Roman" w:hAnsi="Tahoma" w:cs="Tahoma"/>
      <w:color w:val="434343"/>
      <w:sz w:val="16"/>
      <w:szCs w:val="16"/>
      <w:lang w:eastAsia="pt-BR"/>
    </w:rPr>
  </w:style>
  <w:style w:type="paragraph" w:customStyle="1" w:styleId="xl249">
    <w:name w:val="xl249"/>
    <w:basedOn w:val="Normal"/>
    <w:rsid w:val="00E8542E"/>
    <w:pPr>
      <w:pBdr>
        <w:top w:val="single" w:sz="4" w:space="0" w:color="auto"/>
        <w:left w:val="single" w:sz="4" w:space="0" w:color="auto"/>
        <w:bottom w:val="single" w:sz="12" w:space="0" w:color="16365C"/>
        <w:right w:val="single" w:sz="4" w:space="0" w:color="auto"/>
      </w:pBdr>
      <w:shd w:val="clear" w:color="FFFFFF" w:fill="E4DFEC"/>
      <w:spacing w:before="100" w:beforeAutospacing="1" w:after="100" w:afterAutospacing="1" w:line="240" w:lineRule="auto"/>
      <w:jc w:val="right"/>
    </w:pPr>
    <w:rPr>
      <w:rFonts w:ascii="Tahoma" w:eastAsia="Times New Roman" w:hAnsi="Tahoma" w:cs="Tahoma"/>
      <w:color w:val="434343"/>
      <w:sz w:val="16"/>
      <w:szCs w:val="16"/>
      <w:lang w:eastAsia="pt-BR"/>
    </w:rPr>
  </w:style>
  <w:style w:type="paragraph" w:customStyle="1" w:styleId="xl250">
    <w:name w:val="xl250"/>
    <w:basedOn w:val="Normal"/>
    <w:rsid w:val="00E8542E"/>
    <w:pPr>
      <w:pBdr>
        <w:top w:val="single" w:sz="4" w:space="0" w:color="auto"/>
        <w:left w:val="single" w:sz="4" w:space="0" w:color="auto"/>
        <w:bottom w:val="single" w:sz="12" w:space="0" w:color="16365C"/>
        <w:right w:val="single" w:sz="12" w:space="0" w:color="16365C"/>
      </w:pBdr>
      <w:shd w:val="clear" w:color="000000" w:fill="E4DFEC"/>
      <w:spacing w:before="100" w:beforeAutospacing="1" w:after="100" w:afterAutospacing="1" w:line="240" w:lineRule="auto"/>
      <w:jc w:val="right"/>
      <w:textAlignment w:val="center"/>
    </w:pPr>
    <w:rPr>
      <w:rFonts w:ascii="Tahoma" w:eastAsia="Times New Roman" w:hAnsi="Tahoma" w:cs="Tahoma"/>
      <w:b/>
      <w:bCs/>
      <w:color w:val="434343"/>
      <w:sz w:val="16"/>
      <w:szCs w:val="16"/>
      <w:lang w:eastAsia="pt-BR"/>
    </w:rPr>
  </w:style>
  <w:style w:type="paragraph" w:customStyle="1" w:styleId="xl251">
    <w:name w:val="xl251"/>
    <w:basedOn w:val="Normal"/>
    <w:rsid w:val="00E8542E"/>
    <w:pPr>
      <w:pBdr>
        <w:top w:val="single" w:sz="4" w:space="0" w:color="auto"/>
        <w:left w:val="single" w:sz="4" w:space="0" w:color="auto"/>
        <w:bottom w:val="single" w:sz="12" w:space="0" w:color="16365C"/>
        <w:right w:val="single" w:sz="12" w:space="0" w:color="16365C"/>
      </w:pBdr>
      <w:shd w:val="clear" w:color="000000" w:fill="E4DFEC"/>
      <w:spacing w:before="100" w:beforeAutospacing="1" w:after="100" w:afterAutospacing="1" w:line="240" w:lineRule="auto"/>
      <w:jc w:val="center"/>
      <w:textAlignment w:val="center"/>
    </w:pPr>
    <w:rPr>
      <w:rFonts w:ascii="Tahoma" w:eastAsia="Times New Roman" w:hAnsi="Tahoma" w:cs="Tahoma"/>
      <w:b/>
      <w:bCs/>
      <w:color w:val="434343"/>
      <w:sz w:val="16"/>
      <w:szCs w:val="16"/>
      <w:lang w:eastAsia="pt-BR"/>
    </w:rPr>
  </w:style>
  <w:style w:type="paragraph" w:customStyle="1" w:styleId="xl252">
    <w:name w:val="xl252"/>
    <w:basedOn w:val="Normal"/>
    <w:rsid w:val="00E8542E"/>
    <w:pPr>
      <w:pBdr>
        <w:top w:val="single" w:sz="12" w:space="0" w:color="366092"/>
        <w:left w:val="single" w:sz="12" w:space="0" w:color="366092"/>
        <w:bottom w:val="single" w:sz="4" w:space="0" w:color="auto"/>
        <w:right w:val="single" w:sz="4" w:space="0" w:color="auto"/>
      </w:pBdr>
      <w:shd w:val="clear" w:color="FFFFFF" w:fill="FDE9D9"/>
      <w:spacing w:before="100" w:beforeAutospacing="1" w:after="100" w:afterAutospacing="1" w:line="240" w:lineRule="auto"/>
      <w:textAlignment w:val="center"/>
    </w:pPr>
    <w:rPr>
      <w:rFonts w:ascii="Tahoma" w:eastAsia="Times New Roman" w:hAnsi="Tahoma" w:cs="Tahoma"/>
      <w:b/>
      <w:bCs/>
      <w:color w:val="434343"/>
      <w:sz w:val="16"/>
      <w:szCs w:val="16"/>
      <w:u w:val="single"/>
      <w:lang w:eastAsia="pt-BR"/>
    </w:rPr>
  </w:style>
  <w:style w:type="paragraph" w:customStyle="1" w:styleId="xl253">
    <w:name w:val="xl253"/>
    <w:basedOn w:val="Normal"/>
    <w:rsid w:val="00E8542E"/>
    <w:pPr>
      <w:pBdr>
        <w:top w:val="single" w:sz="12" w:space="0" w:color="366092"/>
        <w:left w:val="single" w:sz="4" w:space="0" w:color="auto"/>
        <w:bottom w:val="single" w:sz="4" w:space="0" w:color="auto"/>
        <w:right w:val="single" w:sz="4" w:space="0" w:color="auto"/>
      </w:pBdr>
      <w:shd w:val="clear" w:color="FFFFFF" w:fill="FDE9D9"/>
      <w:spacing w:before="100" w:beforeAutospacing="1" w:after="100" w:afterAutospacing="1" w:line="240" w:lineRule="auto"/>
      <w:jc w:val="right"/>
      <w:textAlignment w:val="center"/>
    </w:pPr>
    <w:rPr>
      <w:rFonts w:ascii="Tahoma" w:eastAsia="Times New Roman" w:hAnsi="Tahoma" w:cs="Tahoma"/>
      <w:b/>
      <w:bCs/>
      <w:color w:val="434343"/>
      <w:sz w:val="16"/>
      <w:szCs w:val="16"/>
      <w:u w:val="single"/>
      <w:lang w:eastAsia="pt-BR"/>
    </w:rPr>
  </w:style>
  <w:style w:type="paragraph" w:customStyle="1" w:styleId="xl254">
    <w:name w:val="xl254"/>
    <w:basedOn w:val="Normal"/>
    <w:rsid w:val="00E8542E"/>
    <w:pPr>
      <w:pBdr>
        <w:top w:val="single" w:sz="12" w:space="0" w:color="366092"/>
        <w:left w:val="single" w:sz="4" w:space="0" w:color="auto"/>
        <w:bottom w:val="single" w:sz="4" w:space="0" w:color="auto"/>
        <w:right w:val="single" w:sz="12" w:space="0" w:color="366092"/>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6"/>
      <w:szCs w:val="16"/>
      <w:u w:val="single"/>
      <w:lang w:eastAsia="pt-BR"/>
    </w:rPr>
  </w:style>
  <w:style w:type="paragraph" w:customStyle="1" w:styleId="xl255">
    <w:name w:val="xl255"/>
    <w:basedOn w:val="Normal"/>
    <w:rsid w:val="00E8542E"/>
    <w:pPr>
      <w:pBdr>
        <w:top w:val="single" w:sz="12" w:space="0" w:color="366092"/>
        <w:left w:val="single" w:sz="4" w:space="0" w:color="auto"/>
        <w:bottom w:val="single" w:sz="4" w:space="0" w:color="auto"/>
        <w:right w:val="single" w:sz="12" w:space="0" w:color="366092"/>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6"/>
      <w:szCs w:val="16"/>
      <w:u w:val="single"/>
      <w:lang w:eastAsia="pt-BR"/>
    </w:rPr>
  </w:style>
  <w:style w:type="paragraph" w:customStyle="1" w:styleId="xl256">
    <w:name w:val="xl256"/>
    <w:basedOn w:val="Normal"/>
    <w:rsid w:val="00E8542E"/>
    <w:pPr>
      <w:pBdr>
        <w:top w:val="single" w:sz="4" w:space="0" w:color="auto"/>
        <w:left w:val="single" w:sz="12" w:space="0" w:color="366092"/>
        <w:bottom w:val="single" w:sz="4" w:space="0" w:color="auto"/>
        <w:right w:val="single" w:sz="4" w:space="0" w:color="auto"/>
      </w:pBdr>
      <w:shd w:val="clear" w:color="FFFFFF" w:fill="FDE9D9"/>
      <w:spacing w:before="100" w:beforeAutospacing="1" w:after="100" w:afterAutospacing="1" w:line="240" w:lineRule="auto"/>
      <w:textAlignment w:val="top"/>
    </w:pPr>
    <w:rPr>
      <w:rFonts w:ascii="Tahoma" w:eastAsia="Times New Roman" w:hAnsi="Tahoma" w:cs="Tahoma"/>
      <w:b/>
      <w:bCs/>
      <w:color w:val="434343"/>
      <w:sz w:val="16"/>
      <w:szCs w:val="16"/>
      <w:u w:val="single"/>
      <w:lang w:eastAsia="pt-BR"/>
    </w:rPr>
  </w:style>
  <w:style w:type="paragraph" w:customStyle="1" w:styleId="xl257">
    <w:name w:val="xl257"/>
    <w:basedOn w:val="Normal"/>
    <w:rsid w:val="00E8542E"/>
    <w:pPr>
      <w:pBdr>
        <w:top w:val="single" w:sz="4" w:space="0" w:color="auto"/>
        <w:left w:val="single" w:sz="4" w:space="0" w:color="auto"/>
        <w:bottom w:val="single" w:sz="4" w:space="0" w:color="auto"/>
        <w:right w:val="single" w:sz="4" w:space="0" w:color="auto"/>
      </w:pBdr>
      <w:shd w:val="clear" w:color="FFFFFF" w:fill="FDE9D9"/>
      <w:spacing w:before="100" w:beforeAutospacing="1" w:after="100" w:afterAutospacing="1" w:line="240" w:lineRule="auto"/>
      <w:jc w:val="right"/>
    </w:pPr>
    <w:rPr>
      <w:rFonts w:ascii="Tahoma" w:eastAsia="Times New Roman" w:hAnsi="Tahoma" w:cs="Tahoma"/>
      <w:b/>
      <w:bCs/>
      <w:color w:val="434343"/>
      <w:sz w:val="16"/>
      <w:szCs w:val="16"/>
      <w:lang w:eastAsia="pt-BR"/>
    </w:rPr>
  </w:style>
  <w:style w:type="paragraph" w:customStyle="1" w:styleId="xl258">
    <w:name w:val="xl258"/>
    <w:basedOn w:val="Normal"/>
    <w:rsid w:val="00E8542E"/>
    <w:pPr>
      <w:pBdr>
        <w:top w:val="single" w:sz="4" w:space="0" w:color="auto"/>
        <w:left w:val="single" w:sz="4" w:space="0" w:color="auto"/>
        <w:bottom w:val="single" w:sz="4" w:space="0" w:color="auto"/>
        <w:right w:val="single" w:sz="12" w:space="0" w:color="366092"/>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6"/>
      <w:szCs w:val="16"/>
      <w:lang w:eastAsia="pt-BR"/>
    </w:rPr>
  </w:style>
  <w:style w:type="paragraph" w:customStyle="1" w:styleId="xl259">
    <w:name w:val="xl259"/>
    <w:basedOn w:val="Normal"/>
    <w:rsid w:val="00E8542E"/>
    <w:pPr>
      <w:pBdr>
        <w:top w:val="single" w:sz="4" w:space="0" w:color="auto"/>
        <w:left w:val="single" w:sz="4" w:space="0" w:color="auto"/>
        <w:bottom w:val="single" w:sz="4" w:space="0" w:color="auto"/>
        <w:right w:val="single" w:sz="12" w:space="0" w:color="366092"/>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6"/>
      <w:szCs w:val="16"/>
      <w:lang w:eastAsia="pt-BR"/>
    </w:rPr>
  </w:style>
  <w:style w:type="paragraph" w:customStyle="1" w:styleId="xl260">
    <w:name w:val="xl260"/>
    <w:basedOn w:val="Normal"/>
    <w:rsid w:val="00E8542E"/>
    <w:pPr>
      <w:pBdr>
        <w:top w:val="single" w:sz="4" w:space="0" w:color="auto"/>
        <w:left w:val="single" w:sz="4" w:space="0" w:color="auto"/>
        <w:right w:val="single" w:sz="12" w:space="0" w:color="366092"/>
      </w:pBdr>
      <w:shd w:val="clear" w:color="000000" w:fill="FDE9D9"/>
      <w:spacing w:before="100" w:beforeAutospacing="1" w:after="100" w:afterAutospacing="1" w:line="240" w:lineRule="auto"/>
      <w:jc w:val="right"/>
      <w:textAlignment w:val="center"/>
    </w:pPr>
    <w:rPr>
      <w:rFonts w:ascii="Tahoma" w:eastAsia="Times New Roman" w:hAnsi="Tahoma" w:cs="Tahoma"/>
      <w:b/>
      <w:bCs/>
      <w:color w:val="434343"/>
      <w:sz w:val="16"/>
      <w:szCs w:val="16"/>
      <w:lang w:eastAsia="pt-BR"/>
    </w:rPr>
  </w:style>
  <w:style w:type="paragraph" w:customStyle="1" w:styleId="xl261">
    <w:name w:val="xl261"/>
    <w:basedOn w:val="Normal"/>
    <w:rsid w:val="00E8542E"/>
    <w:pPr>
      <w:pBdr>
        <w:top w:val="single" w:sz="4" w:space="0" w:color="auto"/>
        <w:left w:val="single" w:sz="4" w:space="0" w:color="auto"/>
        <w:right w:val="single" w:sz="12" w:space="0" w:color="366092"/>
      </w:pBdr>
      <w:shd w:val="clear" w:color="000000" w:fill="FDE9D9"/>
      <w:spacing w:before="100" w:beforeAutospacing="1" w:after="100" w:afterAutospacing="1" w:line="240" w:lineRule="auto"/>
      <w:jc w:val="center"/>
      <w:textAlignment w:val="center"/>
    </w:pPr>
    <w:rPr>
      <w:rFonts w:ascii="Tahoma" w:eastAsia="Times New Roman" w:hAnsi="Tahoma" w:cs="Tahoma"/>
      <w:b/>
      <w:bCs/>
      <w:color w:val="434343"/>
      <w:sz w:val="16"/>
      <w:szCs w:val="16"/>
      <w:lang w:eastAsia="pt-BR"/>
    </w:rPr>
  </w:style>
  <w:style w:type="paragraph" w:customStyle="1" w:styleId="xl262">
    <w:name w:val="xl262"/>
    <w:basedOn w:val="Normal"/>
    <w:rsid w:val="0098536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2"/>
      <w:szCs w:val="12"/>
      <w:lang w:eastAsia="pt-BR"/>
    </w:rPr>
  </w:style>
  <w:style w:type="paragraph" w:customStyle="1" w:styleId="xl263">
    <w:name w:val="xl263"/>
    <w:basedOn w:val="Normal"/>
    <w:rsid w:val="00985369"/>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64">
    <w:name w:val="xl264"/>
    <w:basedOn w:val="Normal"/>
    <w:rsid w:val="00985369"/>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2"/>
      <w:szCs w:val="12"/>
      <w:lang w:eastAsia="pt-BR"/>
    </w:rPr>
  </w:style>
  <w:style w:type="paragraph" w:customStyle="1" w:styleId="xl265">
    <w:name w:val="xl265"/>
    <w:basedOn w:val="Normal"/>
    <w:rsid w:val="00985369"/>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66">
    <w:name w:val="xl266"/>
    <w:basedOn w:val="Normal"/>
    <w:rsid w:val="0098536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2"/>
      <w:szCs w:val="12"/>
      <w:lang w:eastAsia="pt-BR"/>
    </w:rPr>
  </w:style>
  <w:style w:type="paragraph" w:customStyle="1" w:styleId="xl267">
    <w:name w:val="xl267"/>
    <w:basedOn w:val="Normal"/>
    <w:rsid w:val="0098536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2"/>
      <w:szCs w:val="12"/>
      <w:lang w:eastAsia="pt-BR"/>
    </w:rPr>
  </w:style>
  <w:style w:type="paragraph" w:customStyle="1" w:styleId="xl268">
    <w:name w:val="xl268"/>
    <w:basedOn w:val="Normal"/>
    <w:rsid w:val="00985369"/>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69">
    <w:name w:val="xl269"/>
    <w:basedOn w:val="Normal"/>
    <w:rsid w:val="009853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2"/>
      <w:szCs w:val="12"/>
      <w:lang w:eastAsia="pt-BR"/>
    </w:rPr>
  </w:style>
  <w:style w:type="paragraph" w:customStyle="1" w:styleId="xl270">
    <w:name w:val="xl270"/>
    <w:basedOn w:val="Normal"/>
    <w:rsid w:val="009853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71">
    <w:name w:val="xl271"/>
    <w:basedOn w:val="Normal"/>
    <w:rsid w:val="009853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2"/>
      <w:szCs w:val="12"/>
      <w:lang w:eastAsia="pt-BR"/>
    </w:rPr>
  </w:style>
  <w:style w:type="paragraph" w:customStyle="1" w:styleId="xl272">
    <w:name w:val="xl272"/>
    <w:basedOn w:val="Normal"/>
    <w:rsid w:val="009853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73">
    <w:name w:val="xl273"/>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274">
    <w:name w:val="xl274"/>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2"/>
      <w:szCs w:val="12"/>
      <w:lang w:eastAsia="pt-BR"/>
    </w:rPr>
  </w:style>
  <w:style w:type="paragraph" w:customStyle="1" w:styleId="xl275">
    <w:name w:val="xl275"/>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76">
    <w:name w:val="xl276"/>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277">
    <w:name w:val="xl277"/>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78">
    <w:name w:val="xl278"/>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79">
    <w:name w:val="xl279"/>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2"/>
      <w:szCs w:val="12"/>
      <w:lang w:eastAsia="pt-BR"/>
    </w:rPr>
  </w:style>
  <w:style w:type="paragraph" w:customStyle="1" w:styleId="xl280">
    <w:name w:val="xl280"/>
    <w:basedOn w:val="Normal"/>
    <w:rsid w:val="0098536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81">
    <w:name w:val="xl281"/>
    <w:basedOn w:val="Normal"/>
    <w:rsid w:val="00985369"/>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82">
    <w:name w:val="xl282"/>
    <w:basedOn w:val="Normal"/>
    <w:rsid w:val="00985369"/>
    <w:pP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83">
    <w:name w:val="xl283"/>
    <w:basedOn w:val="Normal"/>
    <w:rsid w:val="00985369"/>
    <w:pPr>
      <w:shd w:val="clear" w:color="000000" w:fill="FFFFFF"/>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284">
    <w:name w:val="xl284"/>
    <w:basedOn w:val="Normal"/>
    <w:rsid w:val="00985369"/>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85">
    <w:name w:val="xl285"/>
    <w:basedOn w:val="Normal"/>
    <w:rsid w:val="00985369"/>
    <w:pP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86">
    <w:name w:val="xl286"/>
    <w:basedOn w:val="Normal"/>
    <w:rsid w:val="00985369"/>
    <w:pPr>
      <w:spacing w:before="100" w:beforeAutospacing="1" w:after="100" w:afterAutospacing="1" w:line="240" w:lineRule="auto"/>
    </w:pPr>
    <w:rPr>
      <w:rFonts w:ascii="Times New Roman" w:eastAsia="Times New Roman" w:hAnsi="Times New Roman"/>
      <w:b/>
      <w:bCs/>
      <w:sz w:val="12"/>
      <w:szCs w:val="12"/>
      <w:lang w:eastAsia="pt-BR"/>
    </w:rPr>
  </w:style>
  <w:style w:type="paragraph" w:customStyle="1" w:styleId="xl287">
    <w:name w:val="xl287"/>
    <w:basedOn w:val="Normal"/>
    <w:rsid w:val="00985369"/>
    <w:pP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288">
    <w:name w:val="xl288"/>
    <w:basedOn w:val="Normal"/>
    <w:rsid w:val="00985369"/>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89">
    <w:name w:val="xl289"/>
    <w:basedOn w:val="Normal"/>
    <w:rsid w:val="00985369"/>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90">
    <w:name w:val="xl290"/>
    <w:basedOn w:val="Normal"/>
    <w:rsid w:val="00985369"/>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sz w:val="12"/>
      <w:szCs w:val="12"/>
      <w:lang w:eastAsia="pt-BR"/>
    </w:rPr>
  </w:style>
  <w:style w:type="paragraph" w:customStyle="1" w:styleId="xl291">
    <w:name w:val="xl291"/>
    <w:basedOn w:val="Normal"/>
    <w:rsid w:val="00985369"/>
    <w:pP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92">
    <w:name w:val="xl292"/>
    <w:basedOn w:val="Normal"/>
    <w:rsid w:val="00985369"/>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93">
    <w:name w:val="xl293"/>
    <w:basedOn w:val="Normal"/>
    <w:rsid w:val="00985369"/>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94">
    <w:name w:val="xl294"/>
    <w:basedOn w:val="Normal"/>
    <w:rsid w:val="0098536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95">
    <w:name w:val="xl295"/>
    <w:basedOn w:val="Normal"/>
    <w:rsid w:val="00985369"/>
    <w:pPr>
      <w:pBdr>
        <w:top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296">
    <w:name w:val="xl296"/>
    <w:basedOn w:val="Normal"/>
    <w:rsid w:val="0098536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297">
    <w:name w:val="xl297"/>
    <w:basedOn w:val="Normal"/>
    <w:rsid w:val="00CD2C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FF0000"/>
      <w:sz w:val="12"/>
      <w:szCs w:val="12"/>
      <w:lang w:eastAsia="pt-BR"/>
    </w:rPr>
  </w:style>
  <w:style w:type="paragraph" w:customStyle="1" w:styleId="xl298">
    <w:name w:val="xl298"/>
    <w:basedOn w:val="Normal"/>
    <w:rsid w:val="00CD2C9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299">
    <w:name w:val="xl299"/>
    <w:basedOn w:val="Normal"/>
    <w:rsid w:val="00CD2C92"/>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300">
    <w:name w:val="xl300"/>
    <w:basedOn w:val="Normal"/>
    <w:rsid w:val="00CD2C9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01">
    <w:name w:val="xl301"/>
    <w:basedOn w:val="Normal"/>
    <w:rsid w:val="00CD2C92"/>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02">
    <w:name w:val="xl302"/>
    <w:basedOn w:val="Normal"/>
    <w:rsid w:val="00CD2C92"/>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2"/>
      <w:szCs w:val="12"/>
      <w:lang w:eastAsia="pt-BR"/>
    </w:rPr>
  </w:style>
  <w:style w:type="paragraph" w:customStyle="1" w:styleId="xl303">
    <w:name w:val="xl303"/>
    <w:basedOn w:val="Normal"/>
    <w:rsid w:val="00CD2C92"/>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04">
    <w:name w:val="xl304"/>
    <w:basedOn w:val="Normal"/>
    <w:rsid w:val="00CD2C92"/>
    <w:pP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305">
    <w:name w:val="xl305"/>
    <w:basedOn w:val="Normal"/>
    <w:rsid w:val="00CD2C92"/>
    <w:pPr>
      <w:shd w:val="clear" w:color="000000" w:fill="FFFFFF"/>
      <w:spacing w:before="100" w:beforeAutospacing="1" w:after="100" w:afterAutospacing="1" w:line="240" w:lineRule="auto"/>
      <w:jc w:val="center"/>
    </w:pPr>
    <w:rPr>
      <w:rFonts w:ascii="Times New Roman" w:eastAsia="Times New Roman" w:hAnsi="Times New Roman"/>
      <w:sz w:val="12"/>
      <w:szCs w:val="12"/>
      <w:lang w:eastAsia="pt-BR"/>
    </w:rPr>
  </w:style>
  <w:style w:type="paragraph" w:customStyle="1" w:styleId="xl306">
    <w:name w:val="xl306"/>
    <w:basedOn w:val="Normal"/>
    <w:rsid w:val="00CD2C92"/>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07">
    <w:name w:val="xl307"/>
    <w:basedOn w:val="Normal"/>
    <w:rsid w:val="00CD2C92"/>
    <w:pPr>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08">
    <w:name w:val="xl308"/>
    <w:basedOn w:val="Normal"/>
    <w:rsid w:val="00CD2C92"/>
    <w:pPr>
      <w:spacing w:before="100" w:beforeAutospacing="1" w:after="100" w:afterAutospacing="1" w:line="240" w:lineRule="auto"/>
    </w:pPr>
    <w:rPr>
      <w:rFonts w:ascii="Times New Roman" w:eastAsia="Times New Roman" w:hAnsi="Times New Roman"/>
      <w:b/>
      <w:bCs/>
      <w:sz w:val="12"/>
      <w:szCs w:val="12"/>
      <w:lang w:eastAsia="pt-BR"/>
    </w:rPr>
  </w:style>
  <w:style w:type="paragraph" w:customStyle="1" w:styleId="xl309">
    <w:name w:val="xl309"/>
    <w:basedOn w:val="Normal"/>
    <w:rsid w:val="00CD2C92"/>
    <w:pPr>
      <w:shd w:val="clear" w:color="000000" w:fill="FFFFFF"/>
      <w:spacing w:before="100" w:beforeAutospacing="1" w:after="100" w:afterAutospacing="1" w:line="240" w:lineRule="auto"/>
      <w:jc w:val="center"/>
      <w:textAlignment w:val="center"/>
    </w:pPr>
    <w:rPr>
      <w:rFonts w:ascii="Times New Roman" w:eastAsia="Times New Roman" w:hAnsi="Times New Roman"/>
      <w:sz w:val="12"/>
      <w:szCs w:val="12"/>
      <w:lang w:eastAsia="pt-BR"/>
    </w:rPr>
  </w:style>
  <w:style w:type="paragraph" w:customStyle="1" w:styleId="xl310">
    <w:name w:val="xl310"/>
    <w:basedOn w:val="Normal"/>
    <w:rsid w:val="00CD2C92"/>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11">
    <w:name w:val="xl311"/>
    <w:basedOn w:val="Normal"/>
    <w:rsid w:val="00CD2C92"/>
    <w:pPr>
      <w:shd w:val="clear" w:color="000000" w:fill="FFFFFF"/>
      <w:spacing w:before="100" w:beforeAutospacing="1" w:after="100" w:afterAutospacing="1" w:line="240" w:lineRule="auto"/>
    </w:pPr>
    <w:rPr>
      <w:rFonts w:ascii="Times New Roman" w:eastAsia="Times New Roman" w:hAnsi="Times New Roman"/>
      <w:sz w:val="12"/>
      <w:szCs w:val="12"/>
      <w:lang w:eastAsia="pt-BR"/>
    </w:rPr>
  </w:style>
  <w:style w:type="paragraph" w:customStyle="1" w:styleId="xl312">
    <w:name w:val="xl312"/>
    <w:basedOn w:val="Normal"/>
    <w:rsid w:val="00CD2C92"/>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sz w:val="12"/>
      <w:szCs w:val="12"/>
      <w:lang w:eastAsia="pt-BR"/>
    </w:rPr>
  </w:style>
  <w:style w:type="character" w:customStyle="1" w:styleId="SemEspaamentoChar">
    <w:name w:val="Sem Espaçamento Char"/>
    <w:basedOn w:val="Fontepargpadro"/>
    <w:link w:val="SemEspaamento"/>
    <w:uiPriority w:val="1"/>
    <w:rsid w:val="00D37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9419">
      <w:bodyDiv w:val="1"/>
      <w:marLeft w:val="0"/>
      <w:marRight w:val="0"/>
      <w:marTop w:val="0"/>
      <w:marBottom w:val="0"/>
      <w:divBdr>
        <w:top w:val="none" w:sz="0" w:space="0" w:color="auto"/>
        <w:left w:val="none" w:sz="0" w:space="0" w:color="auto"/>
        <w:bottom w:val="none" w:sz="0" w:space="0" w:color="auto"/>
        <w:right w:val="none" w:sz="0" w:space="0" w:color="auto"/>
      </w:divBdr>
    </w:div>
    <w:div w:id="25449702">
      <w:bodyDiv w:val="1"/>
      <w:marLeft w:val="0"/>
      <w:marRight w:val="0"/>
      <w:marTop w:val="0"/>
      <w:marBottom w:val="0"/>
      <w:divBdr>
        <w:top w:val="none" w:sz="0" w:space="0" w:color="auto"/>
        <w:left w:val="none" w:sz="0" w:space="0" w:color="auto"/>
        <w:bottom w:val="none" w:sz="0" w:space="0" w:color="auto"/>
        <w:right w:val="none" w:sz="0" w:space="0" w:color="auto"/>
      </w:divBdr>
    </w:div>
    <w:div w:id="40520162">
      <w:bodyDiv w:val="1"/>
      <w:marLeft w:val="0"/>
      <w:marRight w:val="0"/>
      <w:marTop w:val="0"/>
      <w:marBottom w:val="0"/>
      <w:divBdr>
        <w:top w:val="none" w:sz="0" w:space="0" w:color="auto"/>
        <w:left w:val="none" w:sz="0" w:space="0" w:color="auto"/>
        <w:bottom w:val="none" w:sz="0" w:space="0" w:color="auto"/>
        <w:right w:val="none" w:sz="0" w:space="0" w:color="auto"/>
      </w:divBdr>
    </w:div>
    <w:div w:id="42488142">
      <w:bodyDiv w:val="1"/>
      <w:marLeft w:val="0"/>
      <w:marRight w:val="0"/>
      <w:marTop w:val="0"/>
      <w:marBottom w:val="0"/>
      <w:divBdr>
        <w:top w:val="none" w:sz="0" w:space="0" w:color="auto"/>
        <w:left w:val="none" w:sz="0" w:space="0" w:color="auto"/>
        <w:bottom w:val="none" w:sz="0" w:space="0" w:color="auto"/>
        <w:right w:val="none" w:sz="0" w:space="0" w:color="auto"/>
      </w:divBdr>
    </w:div>
    <w:div w:id="50688867">
      <w:bodyDiv w:val="1"/>
      <w:marLeft w:val="0"/>
      <w:marRight w:val="0"/>
      <w:marTop w:val="0"/>
      <w:marBottom w:val="0"/>
      <w:divBdr>
        <w:top w:val="none" w:sz="0" w:space="0" w:color="auto"/>
        <w:left w:val="none" w:sz="0" w:space="0" w:color="auto"/>
        <w:bottom w:val="none" w:sz="0" w:space="0" w:color="auto"/>
        <w:right w:val="none" w:sz="0" w:space="0" w:color="auto"/>
      </w:divBdr>
    </w:div>
    <w:div w:id="54595149">
      <w:bodyDiv w:val="1"/>
      <w:marLeft w:val="0"/>
      <w:marRight w:val="0"/>
      <w:marTop w:val="0"/>
      <w:marBottom w:val="0"/>
      <w:divBdr>
        <w:top w:val="none" w:sz="0" w:space="0" w:color="auto"/>
        <w:left w:val="none" w:sz="0" w:space="0" w:color="auto"/>
        <w:bottom w:val="none" w:sz="0" w:space="0" w:color="auto"/>
        <w:right w:val="none" w:sz="0" w:space="0" w:color="auto"/>
      </w:divBdr>
    </w:div>
    <w:div w:id="54816924">
      <w:bodyDiv w:val="1"/>
      <w:marLeft w:val="0"/>
      <w:marRight w:val="0"/>
      <w:marTop w:val="0"/>
      <w:marBottom w:val="0"/>
      <w:divBdr>
        <w:top w:val="none" w:sz="0" w:space="0" w:color="auto"/>
        <w:left w:val="none" w:sz="0" w:space="0" w:color="auto"/>
        <w:bottom w:val="none" w:sz="0" w:space="0" w:color="auto"/>
        <w:right w:val="none" w:sz="0" w:space="0" w:color="auto"/>
      </w:divBdr>
    </w:div>
    <w:div w:id="69041982">
      <w:bodyDiv w:val="1"/>
      <w:marLeft w:val="0"/>
      <w:marRight w:val="0"/>
      <w:marTop w:val="0"/>
      <w:marBottom w:val="0"/>
      <w:divBdr>
        <w:top w:val="none" w:sz="0" w:space="0" w:color="auto"/>
        <w:left w:val="none" w:sz="0" w:space="0" w:color="auto"/>
        <w:bottom w:val="none" w:sz="0" w:space="0" w:color="auto"/>
        <w:right w:val="none" w:sz="0" w:space="0" w:color="auto"/>
      </w:divBdr>
    </w:div>
    <w:div w:id="75980485">
      <w:bodyDiv w:val="1"/>
      <w:marLeft w:val="0"/>
      <w:marRight w:val="0"/>
      <w:marTop w:val="0"/>
      <w:marBottom w:val="0"/>
      <w:divBdr>
        <w:top w:val="none" w:sz="0" w:space="0" w:color="auto"/>
        <w:left w:val="none" w:sz="0" w:space="0" w:color="auto"/>
        <w:bottom w:val="none" w:sz="0" w:space="0" w:color="auto"/>
        <w:right w:val="none" w:sz="0" w:space="0" w:color="auto"/>
      </w:divBdr>
    </w:div>
    <w:div w:id="81876954">
      <w:bodyDiv w:val="1"/>
      <w:marLeft w:val="0"/>
      <w:marRight w:val="0"/>
      <w:marTop w:val="0"/>
      <w:marBottom w:val="0"/>
      <w:divBdr>
        <w:top w:val="none" w:sz="0" w:space="0" w:color="auto"/>
        <w:left w:val="none" w:sz="0" w:space="0" w:color="auto"/>
        <w:bottom w:val="none" w:sz="0" w:space="0" w:color="auto"/>
        <w:right w:val="none" w:sz="0" w:space="0" w:color="auto"/>
      </w:divBdr>
    </w:div>
    <w:div w:id="85462791">
      <w:bodyDiv w:val="1"/>
      <w:marLeft w:val="0"/>
      <w:marRight w:val="0"/>
      <w:marTop w:val="0"/>
      <w:marBottom w:val="0"/>
      <w:divBdr>
        <w:top w:val="none" w:sz="0" w:space="0" w:color="auto"/>
        <w:left w:val="none" w:sz="0" w:space="0" w:color="auto"/>
        <w:bottom w:val="none" w:sz="0" w:space="0" w:color="auto"/>
        <w:right w:val="none" w:sz="0" w:space="0" w:color="auto"/>
      </w:divBdr>
    </w:div>
    <w:div w:id="97725535">
      <w:bodyDiv w:val="1"/>
      <w:marLeft w:val="0"/>
      <w:marRight w:val="0"/>
      <w:marTop w:val="0"/>
      <w:marBottom w:val="0"/>
      <w:divBdr>
        <w:top w:val="none" w:sz="0" w:space="0" w:color="auto"/>
        <w:left w:val="none" w:sz="0" w:space="0" w:color="auto"/>
        <w:bottom w:val="none" w:sz="0" w:space="0" w:color="auto"/>
        <w:right w:val="none" w:sz="0" w:space="0" w:color="auto"/>
      </w:divBdr>
    </w:div>
    <w:div w:id="144007397">
      <w:bodyDiv w:val="1"/>
      <w:marLeft w:val="0"/>
      <w:marRight w:val="0"/>
      <w:marTop w:val="0"/>
      <w:marBottom w:val="0"/>
      <w:divBdr>
        <w:top w:val="none" w:sz="0" w:space="0" w:color="auto"/>
        <w:left w:val="none" w:sz="0" w:space="0" w:color="auto"/>
        <w:bottom w:val="none" w:sz="0" w:space="0" w:color="auto"/>
        <w:right w:val="none" w:sz="0" w:space="0" w:color="auto"/>
      </w:divBdr>
    </w:div>
    <w:div w:id="146676214">
      <w:bodyDiv w:val="1"/>
      <w:marLeft w:val="0"/>
      <w:marRight w:val="0"/>
      <w:marTop w:val="0"/>
      <w:marBottom w:val="0"/>
      <w:divBdr>
        <w:top w:val="none" w:sz="0" w:space="0" w:color="auto"/>
        <w:left w:val="none" w:sz="0" w:space="0" w:color="auto"/>
        <w:bottom w:val="none" w:sz="0" w:space="0" w:color="auto"/>
        <w:right w:val="none" w:sz="0" w:space="0" w:color="auto"/>
      </w:divBdr>
    </w:div>
    <w:div w:id="172885524">
      <w:bodyDiv w:val="1"/>
      <w:marLeft w:val="0"/>
      <w:marRight w:val="0"/>
      <w:marTop w:val="0"/>
      <w:marBottom w:val="0"/>
      <w:divBdr>
        <w:top w:val="none" w:sz="0" w:space="0" w:color="auto"/>
        <w:left w:val="none" w:sz="0" w:space="0" w:color="auto"/>
        <w:bottom w:val="none" w:sz="0" w:space="0" w:color="auto"/>
        <w:right w:val="none" w:sz="0" w:space="0" w:color="auto"/>
      </w:divBdr>
    </w:div>
    <w:div w:id="206721295">
      <w:bodyDiv w:val="1"/>
      <w:marLeft w:val="0"/>
      <w:marRight w:val="0"/>
      <w:marTop w:val="0"/>
      <w:marBottom w:val="0"/>
      <w:divBdr>
        <w:top w:val="none" w:sz="0" w:space="0" w:color="auto"/>
        <w:left w:val="none" w:sz="0" w:space="0" w:color="auto"/>
        <w:bottom w:val="none" w:sz="0" w:space="0" w:color="auto"/>
        <w:right w:val="none" w:sz="0" w:space="0" w:color="auto"/>
      </w:divBdr>
    </w:div>
    <w:div w:id="227611604">
      <w:bodyDiv w:val="1"/>
      <w:marLeft w:val="0"/>
      <w:marRight w:val="0"/>
      <w:marTop w:val="0"/>
      <w:marBottom w:val="0"/>
      <w:divBdr>
        <w:top w:val="none" w:sz="0" w:space="0" w:color="auto"/>
        <w:left w:val="none" w:sz="0" w:space="0" w:color="auto"/>
        <w:bottom w:val="none" w:sz="0" w:space="0" w:color="auto"/>
        <w:right w:val="none" w:sz="0" w:space="0" w:color="auto"/>
      </w:divBdr>
    </w:div>
    <w:div w:id="243297637">
      <w:bodyDiv w:val="1"/>
      <w:marLeft w:val="0"/>
      <w:marRight w:val="0"/>
      <w:marTop w:val="0"/>
      <w:marBottom w:val="0"/>
      <w:divBdr>
        <w:top w:val="none" w:sz="0" w:space="0" w:color="auto"/>
        <w:left w:val="none" w:sz="0" w:space="0" w:color="auto"/>
        <w:bottom w:val="none" w:sz="0" w:space="0" w:color="auto"/>
        <w:right w:val="none" w:sz="0" w:space="0" w:color="auto"/>
      </w:divBdr>
    </w:div>
    <w:div w:id="271401146">
      <w:bodyDiv w:val="1"/>
      <w:marLeft w:val="0"/>
      <w:marRight w:val="0"/>
      <w:marTop w:val="0"/>
      <w:marBottom w:val="0"/>
      <w:divBdr>
        <w:top w:val="none" w:sz="0" w:space="0" w:color="auto"/>
        <w:left w:val="none" w:sz="0" w:space="0" w:color="auto"/>
        <w:bottom w:val="none" w:sz="0" w:space="0" w:color="auto"/>
        <w:right w:val="none" w:sz="0" w:space="0" w:color="auto"/>
      </w:divBdr>
    </w:div>
    <w:div w:id="277638038">
      <w:bodyDiv w:val="1"/>
      <w:marLeft w:val="0"/>
      <w:marRight w:val="0"/>
      <w:marTop w:val="0"/>
      <w:marBottom w:val="0"/>
      <w:divBdr>
        <w:top w:val="none" w:sz="0" w:space="0" w:color="auto"/>
        <w:left w:val="none" w:sz="0" w:space="0" w:color="auto"/>
        <w:bottom w:val="none" w:sz="0" w:space="0" w:color="auto"/>
        <w:right w:val="none" w:sz="0" w:space="0" w:color="auto"/>
      </w:divBdr>
    </w:div>
    <w:div w:id="328680431">
      <w:bodyDiv w:val="1"/>
      <w:marLeft w:val="0"/>
      <w:marRight w:val="0"/>
      <w:marTop w:val="0"/>
      <w:marBottom w:val="0"/>
      <w:divBdr>
        <w:top w:val="none" w:sz="0" w:space="0" w:color="auto"/>
        <w:left w:val="none" w:sz="0" w:space="0" w:color="auto"/>
        <w:bottom w:val="none" w:sz="0" w:space="0" w:color="auto"/>
        <w:right w:val="none" w:sz="0" w:space="0" w:color="auto"/>
      </w:divBdr>
    </w:div>
    <w:div w:id="340477934">
      <w:bodyDiv w:val="1"/>
      <w:marLeft w:val="0"/>
      <w:marRight w:val="0"/>
      <w:marTop w:val="0"/>
      <w:marBottom w:val="0"/>
      <w:divBdr>
        <w:top w:val="none" w:sz="0" w:space="0" w:color="auto"/>
        <w:left w:val="none" w:sz="0" w:space="0" w:color="auto"/>
        <w:bottom w:val="none" w:sz="0" w:space="0" w:color="auto"/>
        <w:right w:val="none" w:sz="0" w:space="0" w:color="auto"/>
      </w:divBdr>
    </w:div>
    <w:div w:id="367603557">
      <w:bodyDiv w:val="1"/>
      <w:marLeft w:val="0"/>
      <w:marRight w:val="0"/>
      <w:marTop w:val="0"/>
      <w:marBottom w:val="0"/>
      <w:divBdr>
        <w:top w:val="none" w:sz="0" w:space="0" w:color="auto"/>
        <w:left w:val="none" w:sz="0" w:space="0" w:color="auto"/>
        <w:bottom w:val="none" w:sz="0" w:space="0" w:color="auto"/>
        <w:right w:val="none" w:sz="0" w:space="0" w:color="auto"/>
      </w:divBdr>
    </w:div>
    <w:div w:id="452401579">
      <w:bodyDiv w:val="1"/>
      <w:marLeft w:val="0"/>
      <w:marRight w:val="0"/>
      <w:marTop w:val="0"/>
      <w:marBottom w:val="0"/>
      <w:divBdr>
        <w:top w:val="none" w:sz="0" w:space="0" w:color="auto"/>
        <w:left w:val="none" w:sz="0" w:space="0" w:color="auto"/>
        <w:bottom w:val="none" w:sz="0" w:space="0" w:color="auto"/>
        <w:right w:val="none" w:sz="0" w:space="0" w:color="auto"/>
      </w:divBdr>
    </w:div>
    <w:div w:id="470515573">
      <w:bodyDiv w:val="1"/>
      <w:marLeft w:val="0"/>
      <w:marRight w:val="0"/>
      <w:marTop w:val="0"/>
      <w:marBottom w:val="0"/>
      <w:divBdr>
        <w:top w:val="none" w:sz="0" w:space="0" w:color="auto"/>
        <w:left w:val="none" w:sz="0" w:space="0" w:color="auto"/>
        <w:bottom w:val="none" w:sz="0" w:space="0" w:color="auto"/>
        <w:right w:val="none" w:sz="0" w:space="0" w:color="auto"/>
      </w:divBdr>
    </w:div>
    <w:div w:id="485971337">
      <w:bodyDiv w:val="1"/>
      <w:marLeft w:val="0"/>
      <w:marRight w:val="0"/>
      <w:marTop w:val="0"/>
      <w:marBottom w:val="0"/>
      <w:divBdr>
        <w:top w:val="none" w:sz="0" w:space="0" w:color="auto"/>
        <w:left w:val="none" w:sz="0" w:space="0" w:color="auto"/>
        <w:bottom w:val="none" w:sz="0" w:space="0" w:color="auto"/>
        <w:right w:val="none" w:sz="0" w:space="0" w:color="auto"/>
      </w:divBdr>
    </w:div>
    <w:div w:id="512064922">
      <w:bodyDiv w:val="1"/>
      <w:marLeft w:val="0"/>
      <w:marRight w:val="0"/>
      <w:marTop w:val="0"/>
      <w:marBottom w:val="0"/>
      <w:divBdr>
        <w:top w:val="none" w:sz="0" w:space="0" w:color="auto"/>
        <w:left w:val="none" w:sz="0" w:space="0" w:color="auto"/>
        <w:bottom w:val="none" w:sz="0" w:space="0" w:color="auto"/>
        <w:right w:val="none" w:sz="0" w:space="0" w:color="auto"/>
      </w:divBdr>
    </w:div>
    <w:div w:id="520122798">
      <w:bodyDiv w:val="1"/>
      <w:marLeft w:val="0"/>
      <w:marRight w:val="0"/>
      <w:marTop w:val="0"/>
      <w:marBottom w:val="0"/>
      <w:divBdr>
        <w:top w:val="none" w:sz="0" w:space="0" w:color="auto"/>
        <w:left w:val="none" w:sz="0" w:space="0" w:color="auto"/>
        <w:bottom w:val="none" w:sz="0" w:space="0" w:color="auto"/>
        <w:right w:val="none" w:sz="0" w:space="0" w:color="auto"/>
      </w:divBdr>
    </w:div>
    <w:div w:id="522481718">
      <w:bodyDiv w:val="1"/>
      <w:marLeft w:val="0"/>
      <w:marRight w:val="0"/>
      <w:marTop w:val="0"/>
      <w:marBottom w:val="0"/>
      <w:divBdr>
        <w:top w:val="none" w:sz="0" w:space="0" w:color="auto"/>
        <w:left w:val="none" w:sz="0" w:space="0" w:color="auto"/>
        <w:bottom w:val="none" w:sz="0" w:space="0" w:color="auto"/>
        <w:right w:val="none" w:sz="0" w:space="0" w:color="auto"/>
      </w:divBdr>
    </w:div>
    <w:div w:id="572619898">
      <w:bodyDiv w:val="1"/>
      <w:marLeft w:val="0"/>
      <w:marRight w:val="0"/>
      <w:marTop w:val="0"/>
      <w:marBottom w:val="0"/>
      <w:divBdr>
        <w:top w:val="none" w:sz="0" w:space="0" w:color="auto"/>
        <w:left w:val="none" w:sz="0" w:space="0" w:color="auto"/>
        <w:bottom w:val="none" w:sz="0" w:space="0" w:color="auto"/>
        <w:right w:val="none" w:sz="0" w:space="0" w:color="auto"/>
      </w:divBdr>
    </w:div>
    <w:div w:id="612591805">
      <w:bodyDiv w:val="1"/>
      <w:marLeft w:val="0"/>
      <w:marRight w:val="0"/>
      <w:marTop w:val="0"/>
      <w:marBottom w:val="0"/>
      <w:divBdr>
        <w:top w:val="none" w:sz="0" w:space="0" w:color="auto"/>
        <w:left w:val="none" w:sz="0" w:space="0" w:color="auto"/>
        <w:bottom w:val="none" w:sz="0" w:space="0" w:color="auto"/>
        <w:right w:val="none" w:sz="0" w:space="0" w:color="auto"/>
      </w:divBdr>
    </w:div>
    <w:div w:id="630356116">
      <w:bodyDiv w:val="1"/>
      <w:marLeft w:val="0"/>
      <w:marRight w:val="0"/>
      <w:marTop w:val="0"/>
      <w:marBottom w:val="0"/>
      <w:divBdr>
        <w:top w:val="none" w:sz="0" w:space="0" w:color="auto"/>
        <w:left w:val="none" w:sz="0" w:space="0" w:color="auto"/>
        <w:bottom w:val="none" w:sz="0" w:space="0" w:color="auto"/>
        <w:right w:val="none" w:sz="0" w:space="0" w:color="auto"/>
      </w:divBdr>
    </w:div>
    <w:div w:id="653412041">
      <w:bodyDiv w:val="1"/>
      <w:marLeft w:val="0"/>
      <w:marRight w:val="0"/>
      <w:marTop w:val="0"/>
      <w:marBottom w:val="0"/>
      <w:divBdr>
        <w:top w:val="none" w:sz="0" w:space="0" w:color="auto"/>
        <w:left w:val="none" w:sz="0" w:space="0" w:color="auto"/>
        <w:bottom w:val="none" w:sz="0" w:space="0" w:color="auto"/>
        <w:right w:val="none" w:sz="0" w:space="0" w:color="auto"/>
      </w:divBdr>
    </w:div>
    <w:div w:id="700788328">
      <w:bodyDiv w:val="1"/>
      <w:marLeft w:val="0"/>
      <w:marRight w:val="0"/>
      <w:marTop w:val="0"/>
      <w:marBottom w:val="0"/>
      <w:divBdr>
        <w:top w:val="none" w:sz="0" w:space="0" w:color="auto"/>
        <w:left w:val="none" w:sz="0" w:space="0" w:color="auto"/>
        <w:bottom w:val="none" w:sz="0" w:space="0" w:color="auto"/>
        <w:right w:val="none" w:sz="0" w:space="0" w:color="auto"/>
      </w:divBdr>
    </w:div>
    <w:div w:id="706837828">
      <w:bodyDiv w:val="1"/>
      <w:marLeft w:val="0"/>
      <w:marRight w:val="0"/>
      <w:marTop w:val="0"/>
      <w:marBottom w:val="0"/>
      <w:divBdr>
        <w:top w:val="none" w:sz="0" w:space="0" w:color="auto"/>
        <w:left w:val="none" w:sz="0" w:space="0" w:color="auto"/>
        <w:bottom w:val="none" w:sz="0" w:space="0" w:color="auto"/>
        <w:right w:val="none" w:sz="0" w:space="0" w:color="auto"/>
      </w:divBdr>
    </w:div>
    <w:div w:id="721252907">
      <w:bodyDiv w:val="1"/>
      <w:marLeft w:val="0"/>
      <w:marRight w:val="0"/>
      <w:marTop w:val="0"/>
      <w:marBottom w:val="0"/>
      <w:divBdr>
        <w:top w:val="none" w:sz="0" w:space="0" w:color="auto"/>
        <w:left w:val="none" w:sz="0" w:space="0" w:color="auto"/>
        <w:bottom w:val="none" w:sz="0" w:space="0" w:color="auto"/>
        <w:right w:val="none" w:sz="0" w:space="0" w:color="auto"/>
      </w:divBdr>
    </w:div>
    <w:div w:id="739838335">
      <w:bodyDiv w:val="1"/>
      <w:marLeft w:val="0"/>
      <w:marRight w:val="0"/>
      <w:marTop w:val="0"/>
      <w:marBottom w:val="0"/>
      <w:divBdr>
        <w:top w:val="none" w:sz="0" w:space="0" w:color="auto"/>
        <w:left w:val="none" w:sz="0" w:space="0" w:color="auto"/>
        <w:bottom w:val="none" w:sz="0" w:space="0" w:color="auto"/>
        <w:right w:val="none" w:sz="0" w:space="0" w:color="auto"/>
      </w:divBdr>
    </w:div>
    <w:div w:id="759331387">
      <w:bodyDiv w:val="1"/>
      <w:marLeft w:val="0"/>
      <w:marRight w:val="0"/>
      <w:marTop w:val="0"/>
      <w:marBottom w:val="0"/>
      <w:divBdr>
        <w:top w:val="none" w:sz="0" w:space="0" w:color="auto"/>
        <w:left w:val="none" w:sz="0" w:space="0" w:color="auto"/>
        <w:bottom w:val="none" w:sz="0" w:space="0" w:color="auto"/>
        <w:right w:val="none" w:sz="0" w:space="0" w:color="auto"/>
      </w:divBdr>
    </w:div>
    <w:div w:id="772938011">
      <w:bodyDiv w:val="1"/>
      <w:marLeft w:val="0"/>
      <w:marRight w:val="0"/>
      <w:marTop w:val="0"/>
      <w:marBottom w:val="0"/>
      <w:divBdr>
        <w:top w:val="none" w:sz="0" w:space="0" w:color="auto"/>
        <w:left w:val="none" w:sz="0" w:space="0" w:color="auto"/>
        <w:bottom w:val="none" w:sz="0" w:space="0" w:color="auto"/>
        <w:right w:val="none" w:sz="0" w:space="0" w:color="auto"/>
      </w:divBdr>
    </w:div>
    <w:div w:id="797456216">
      <w:bodyDiv w:val="1"/>
      <w:marLeft w:val="0"/>
      <w:marRight w:val="0"/>
      <w:marTop w:val="0"/>
      <w:marBottom w:val="0"/>
      <w:divBdr>
        <w:top w:val="none" w:sz="0" w:space="0" w:color="auto"/>
        <w:left w:val="none" w:sz="0" w:space="0" w:color="auto"/>
        <w:bottom w:val="none" w:sz="0" w:space="0" w:color="auto"/>
        <w:right w:val="none" w:sz="0" w:space="0" w:color="auto"/>
      </w:divBdr>
    </w:div>
    <w:div w:id="811214540">
      <w:bodyDiv w:val="1"/>
      <w:marLeft w:val="0"/>
      <w:marRight w:val="0"/>
      <w:marTop w:val="0"/>
      <w:marBottom w:val="0"/>
      <w:divBdr>
        <w:top w:val="none" w:sz="0" w:space="0" w:color="auto"/>
        <w:left w:val="none" w:sz="0" w:space="0" w:color="auto"/>
        <w:bottom w:val="none" w:sz="0" w:space="0" w:color="auto"/>
        <w:right w:val="none" w:sz="0" w:space="0" w:color="auto"/>
      </w:divBdr>
    </w:div>
    <w:div w:id="820581849">
      <w:bodyDiv w:val="1"/>
      <w:marLeft w:val="0"/>
      <w:marRight w:val="0"/>
      <w:marTop w:val="0"/>
      <w:marBottom w:val="0"/>
      <w:divBdr>
        <w:top w:val="none" w:sz="0" w:space="0" w:color="auto"/>
        <w:left w:val="none" w:sz="0" w:space="0" w:color="auto"/>
        <w:bottom w:val="none" w:sz="0" w:space="0" w:color="auto"/>
        <w:right w:val="none" w:sz="0" w:space="0" w:color="auto"/>
      </w:divBdr>
    </w:div>
    <w:div w:id="865601164">
      <w:bodyDiv w:val="1"/>
      <w:marLeft w:val="0"/>
      <w:marRight w:val="0"/>
      <w:marTop w:val="0"/>
      <w:marBottom w:val="0"/>
      <w:divBdr>
        <w:top w:val="none" w:sz="0" w:space="0" w:color="auto"/>
        <w:left w:val="none" w:sz="0" w:space="0" w:color="auto"/>
        <w:bottom w:val="none" w:sz="0" w:space="0" w:color="auto"/>
        <w:right w:val="none" w:sz="0" w:space="0" w:color="auto"/>
      </w:divBdr>
    </w:div>
    <w:div w:id="879971159">
      <w:bodyDiv w:val="1"/>
      <w:marLeft w:val="0"/>
      <w:marRight w:val="0"/>
      <w:marTop w:val="0"/>
      <w:marBottom w:val="0"/>
      <w:divBdr>
        <w:top w:val="none" w:sz="0" w:space="0" w:color="auto"/>
        <w:left w:val="none" w:sz="0" w:space="0" w:color="auto"/>
        <w:bottom w:val="none" w:sz="0" w:space="0" w:color="auto"/>
        <w:right w:val="none" w:sz="0" w:space="0" w:color="auto"/>
      </w:divBdr>
    </w:div>
    <w:div w:id="890994281">
      <w:bodyDiv w:val="1"/>
      <w:marLeft w:val="0"/>
      <w:marRight w:val="0"/>
      <w:marTop w:val="0"/>
      <w:marBottom w:val="0"/>
      <w:divBdr>
        <w:top w:val="none" w:sz="0" w:space="0" w:color="auto"/>
        <w:left w:val="none" w:sz="0" w:space="0" w:color="auto"/>
        <w:bottom w:val="none" w:sz="0" w:space="0" w:color="auto"/>
        <w:right w:val="none" w:sz="0" w:space="0" w:color="auto"/>
      </w:divBdr>
    </w:div>
    <w:div w:id="897671343">
      <w:bodyDiv w:val="1"/>
      <w:marLeft w:val="0"/>
      <w:marRight w:val="0"/>
      <w:marTop w:val="0"/>
      <w:marBottom w:val="0"/>
      <w:divBdr>
        <w:top w:val="none" w:sz="0" w:space="0" w:color="auto"/>
        <w:left w:val="none" w:sz="0" w:space="0" w:color="auto"/>
        <w:bottom w:val="none" w:sz="0" w:space="0" w:color="auto"/>
        <w:right w:val="none" w:sz="0" w:space="0" w:color="auto"/>
      </w:divBdr>
    </w:div>
    <w:div w:id="897857898">
      <w:bodyDiv w:val="1"/>
      <w:marLeft w:val="0"/>
      <w:marRight w:val="0"/>
      <w:marTop w:val="0"/>
      <w:marBottom w:val="0"/>
      <w:divBdr>
        <w:top w:val="none" w:sz="0" w:space="0" w:color="auto"/>
        <w:left w:val="none" w:sz="0" w:space="0" w:color="auto"/>
        <w:bottom w:val="none" w:sz="0" w:space="0" w:color="auto"/>
        <w:right w:val="none" w:sz="0" w:space="0" w:color="auto"/>
      </w:divBdr>
    </w:div>
    <w:div w:id="901870936">
      <w:bodyDiv w:val="1"/>
      <w:marLeft w:val="0"/>
      <w:marRight w:val="0"/>
      <w:marTop w:val="0"/>
      <w:marBottom w:val="0"/>
      <w:divBdr>
        <w:top w:val="none" w:sz="0" w:space="0" w:color="auto"/>
        <w:left w:val="none" w:sz="0" w:space="0" w:color="auto"/>
        <w:bottom w:val="none" w:sz="0" w:space="0" w:color="auto"/>
        <w:right w:val="none" w:sz="0" w:space="0" w:color="auto"/>
      </w:divBdr>
    </w:div>
    <w:div w:id="954094648">
      <w:bodyDiv w:val="1"/>
      <w:marLeft w:val="0"/>
      <w:marRight w:val="0"/>
      <w:marTop w:val="0"/>
      <w:marBottom w:val="0"/>
      <w:divBdr>
        <w:top w:val="none" w:sz="0" w:space="0" w:color="auto"/>
        <w:left w:val="none" w:sz="0" w:space="0" w:color="auto"/>
        <w:bottom w:val="none" w:sz="0" w:space="0" w:color="auto"/>
        <w:right w:val="none" w:sz="0" w:space="0" w:color="auto"/>
      </w:divBdr>
    </w:div>
    <w:div w:id="990711814">
      <w:bodyDiv w:val="1"/>
      <w:marLeft w:val="0"/>
      <w:marRight w:val="0"/>
      <w:marTop w:val="0"/>
      <w:marBottom w:val="0"/>
      <w:divBdr>
        <w:top w:val="none" w:sz="0" w:space="0" w:color="auto"/>
        <w:left w:val="none" w:sz="0" w:space="0" w:color="auto"/>
        <w:bottom w:val="none" w:sz="0" w:space="0" w:color="auto"/>
        <w:right w:val="none" w:sz="0" w:space="0" w:color="auto"/>
      </w:divBdr>
    </w:div>
    <w:div w:id="1002857071">
      <w:bodyDiv w:val="1"/>
      <w:marLeft w:val="0"/>
      <w:marRight w:val="0"/>
      <w:marTop w:val="0"/>
      <w:marBottom w:val="0"/>
      <w:divBdr>
        <w:top w:val="none" w:sz="0" w:space="0" w:color="auto"/>
        <w:left w:val="none" w:sz="0" w:space="0" w:color="auto"/>
        <w:bottom w:val="none" w:sz="0" w:space="0" w:color="auto"/>
        <w:right w:val="none" w:sz="0" w:space="0" w:color="auto"/>
      </w:divBdr>
    </w:div>
    <w:div w:id="1057242982">
      <w:bodyDiv w:val="1"/>
      <w:marLeft w:val="0"/>
      <w:marRight w:val="0"/>
      <w:marTop w:val="0"/>
      <w:marBottom w:val="0"/>
      <w:divBdr>
        <w:top w:val="none" w:sz="0" w:space="0" w:color="auto"/>
        <w:left w:val="none" w:sz="0" w:space="0" w:color="auto"/>
        <w:bottom w:val="none" w:sz="0" w:space="0" w:color="auto"/>
        <w:right w:val="none" w:sz="0" w:space="0" w:color="auto"/>
      </w:divBdr>
    </w:div>
    <w:div w:id="1075009513">
      <w:bodyDiv w:val="1"/>
      <w:marLeft w:val="0"/>
      <w:marRight w:val="0"/>
      <w:marTop w:val="0"/>
      <w:marBottom w:val="0"/>
      <w:divBdr>
        <w:top w:val="none" w:sz="0" w:space="0" w:color="auto"/>
        <w:left w:val="none" w:sz="0" w:space="0" w:color="auto"/>
        <w:bottom w:val="none" w:sz="0" w:space="0" w:color="auto"/>
        <w:right w:val="none" w:sz="0" w:space="0" w:color="auto"/>
      </w:divBdr>
    </w:div>
    <w:div w:id="1092435660">
      <w:bodyDiv w:val="1"/>
      <w:marLeft w:val="0"/>
      <w:marRight w:val="0"/>
      <w:marTop w:val="0"/>
      <w:marBottom w:val="0"/>
      <w:divBdr>
        <w:top w:val="none" w:sz="0" w:space="0" w:color="auto"/>
        <w:left w:val="none" w:sz="0" w:space="0" w:color="auto"/>
        <w:bottom w:val="none" w:sz="0" w:space="0" w:color="auto"/>
        <w:right w:val="none" w:sz="0" w:space="0" w:color="auto"/>
      </w:divBdr>
    </w:div>
    <w:div w:id="1103647355">
      <w:bodyDiv w:val="1"/>
      <w:marLeft w:val="0"/>
      <w:marRight w:val="0"/>
      <w:marTop w:val="0"/>
      <w:marBottom w:val="0"/>
      <w:divBdr>
        <w:top w:val="none" w:sz="0" w:space="0" w:color="auto"/>
        <w:left w:val="none" w:sz="0" w:space="0" w:color="auto"/>
        <w:bottom w:val="none" w:sz="0" w:space="0" w:color="auto"/>
        <w:right w:val="none" w:sz="0" w:space="0" w:color="auto"/>
      </w:divBdr>
    </w:div>
    <w:div w:id="1121261985">
      <w:bodyDiv w:val="1"/>
      <w:marLeft w:val="0"/>
      <w:marRight w:val="0"/>
      <w:marTop w:val="0"/>
      <w:marBottom w:val="0"/>
      <w:divBdr>
        <w:top w:val="none" w:sz="0" w:space="0" w:color="auto"/>
        <w:left w:val="none" w:sz="0" w:space="0" w:color="auto"/>
        <w:bottom w:val="none" w:sz="0" w:space="0" w:color="auto"/>
        <w:right w:val="none" w:sz="0" w:space="0" w:color="auto"/>
      </w:divBdr>
    </w:div>
    <w:div w:id="1149829656">
      <w:bodyDiv w:val="1"/>
      <w:marLeft w:val="0"/>
      <w:marRight w:val="0"/>
      <w:marTop w:val="0"/>
      <w:marBottom w:val="0"/>
      <w:divBdr>
        <w:top w:val="none" w:sz="0" w:space="0" w:color="auto"/>
        <w:left w:val="none" w:sz="0" w:space="0" w:color="auto"/>
        <w:bottom w:val="none" w:sz="0" w:space="0" w:color="auto"/>
        <w:right w:val="none" w:sz="0" w:space="0" w:color="auto"/>
      </w:divBdr>
    </w:div>
    <w:div w:id="1154027088">
      <w:bodyDiv w:val="1"/>
      <w:marLeft w:val="0"/>
      <w:marRight w:val="0"/>
      <w:marTop w:val="0"/>
      <w:marBottom w:val="0"/>
      <w:divBdr>
        <w:top w:val="none" w:sz="0" w:space="0" w:color="auto"/>
        <w:left w:val="none" w:sz="0" w:space="0" w:color="auto"/>
        <w:bottom w:val="none" w:sz="0" w:space="0" w:color="auto"/>
        <w:right w:val="none" w:sz="0" w:space="0" w:color="auto"/>
      </w:divBdr>
    </w:div>
    <w:div w:id="1197933285">
      <w:bodyDiv w:val="1"/>
      <w:marLeft w:val="0"/>
      <w:marRight w:val="0"/>
      <w:marTop w:val="0"/>
      <w:marBottom w:val="0"/>
      <w:divBdr>
        <w:top w:val="none" w:sz="0" w:space="0" w:color="auto"/>
        <w:left w:val="none" w:sz="0" w:space="0" w:color="auto"/>
        <w:bottom w:val="none" w:sz="0" w:space="0" w:color="auto"/>
        <w:right w:val="none" w:sz="0" w:space="0" w:color="auto"/>
      </w:divBdr>
    </w:div>
    <w:div w:id="1202013807">
      <w:bodyDiv w:val="1"/>
      <w:marLeft w:val="0"/>
      <w:marRight w:val="0"/>
      <w:marTop w:val="0"/>
      <w:marBottom w:val="0"/>
      <w:divBdr>
        <w:top w:val="none" w:sz="0" w:space="0" w:color="auto"/>
        <w:left w:val="none" w:sz="0" w:space="0" w:color="auto"/>
        <w:bottom w:val="none" w:sz="0" w:space="0" w:color="auto"/>
        <w:right w:val="none" w:sz="0" w:space="0" w:color="auto"/>
      </w:divBdr>
    </w:div>
    <w:div w:id="1208488295">
      <w:bodyDiv w:val="1"/>
      <w:marLeft w:val="0"/>
      <w:marRight w:val="0"/>
      <w:marTop w:val="0"/>
      <w:marBottom w:val="0"/>
      <w:divBdr>
        <w:top w:val="none" w:sz="0" w:space="0" w:color="auto"/>
        <w:left w:val="none" w:sz="0" w:space="0" w:color="auto"/>
        <w:bottom w:val="none" w:sz="0" w:space="0" w:color="auto"/>
        <w:right w:val="none" w:sz="0" w:space="0" w:color="auto"/>
      </w:divBdr>
    </w:div>
    <w:div w:id="1238634418">
      <w:bodyDiv w:val="1"/>
      <w:marLeft w:val="0"/>
      <w:marRight w:val="0"/>
      <w:marTop w:val="0"/>
      <w:marBottom w:val="0"/>
      <w:divBdr>
        <w:top w:val="none" w:sz="0" w:space="0" w:color="auto"/>
        <w:left w:val="none" w:sz="0" w:space="0" w:color="auto"/>
        <w:bottom w:val="none" w:sz="0" w:space="0" w:color="auto"/>
        <w:right w:val="none" w:sz="0" w:space="0" w:color="auto"/>
      </w:divBdr>
    </w:div>
    <w:div w:id="1262370274">
      <w:bodyDiv w:val="1"/>
      <w:marLeft w:val="0"/>
      <w:marRight w:val="0"/>
      <w:marTop w:val="0"/>
      <w:marBottom w:val="0"/>
      <w:divBdr>
        <w:top w:val="none" w:sz="0" w:space="0" w:color="auto"/>
        <w:left w:val="none" w:sz="0" w:space="0" w:color="auto"/>
        <w:bottom w:val="none" w:sz="0" w:space="0" w:color="auto"/>
        <w:right w:val="none" w:sz="0" w:space="0" w:color="auto"/>
      </w:divBdr>
    </w:div>
    <w:div w:id="1287079573">
      <w:bodyDiv w:val="1"/>
      <w:marLeft w:val="0"/>
      <w:marRight w:val="0"/>
      <w:marTop w:val="0"/>
      <w:marBottom w:val="0"/>
      <w:divBdr>
        <w:top w:val="none" w:sz="0" w:space="0" w:color="auto"/>
        <w:left w:val="none" w:sz="0" w:space="0" w:color="auto"/>
        <w:bottom w:val="none" w:sz="0" w:space="0" w:color="auto"/>
        <w:right w:val="none" w:sz="0" w:space="0" w:color="auto"/>
      </w:divBdr>
    </w:div>
    <w:div w:id="1335524263">
      <w:bodyDiv w:val="1"/>
      <w:marLeft w:val="0"/>
      <w:marRight w:val="0"/>
      <w:marTop w:val="0"/>
      <w:marBottom w:val="0"/>
      <w:divBdr>
        <w:top w:val="none" w:sz="0" w:space="0" w:color="auto"/>
        <w:left w:val="none" w:sz="0" w:space="0" w:color="auto"/>
        <w:bottom w:val="none" w:sz="0" w:space="0" w:color="auto"/>
        <w:right w:val="none" w:sz="0" w:space="0" w:color="auto"/>
      </w:divBdr>
    </w:div>
    <w:div w:id="1354530530">
      <w:bodyDiv w:val="1"/>
      <w:marLeft w:val="0"/>
      <w:marRight w:val="0"/>
      <w:marTop w:val="0"/>
      <w:marBottom w:val="0"/>
      <w:divBdr>
        <w:top w:val="none" w:sz="0" w:space="0" w:color="auto"/>
        <w:left w:val="none" w:sz="0" w:space="0" w:color="auto"/>
        <w:bottom w:val="none" w:sz="0" w:space="0" w:color="auto"/>
        <w:right w:val="none" w:sz="0" w:space="0" w:color="auto"/>
      </w:divBdr>
    </w:div>
    <w:div w:id="1361396913">
      <w:bodyDiv w:val="1"/>
      <w:marLeft w:val="0"/>
      <w:marRight w:val="0"/>
      <w:marTop w:val="0"/>
      <w:marBottom w:val="0"/>
      <w:divBdr>
        <w:top w:val="none" w:sz="0" w:space="0" w:color="auto"/>
        <w:left w:val="none" w:sz="0" w:space="0" w:color="auto"/>
        <w:bottom w:val="none" w:sz="0" w:space="0" w:color="auto"/>
        <w:right w:val="none" w:sz="0" w:space="0" w:color="auto"/>
      </w:divBdr>
    </w:div>
    <w:div w:id="1385763237">
      <w:bodyDiv w:val="1"/>
      <w:marLeft w:val="0"/>
      <w:marRight w:val="0"/>
      <w:marTop w:val="0"/>
      <w:marBottom w:val="0"/>
      <w:divBdr>
        <w:top w:val="none" w:sz="0" w:space="0" w:color="auto"/>
        <w:left w:val="none" w:sz="0" w:space="0" w:color="auto"/>
        <w:bottom w:val="none" w:sz="0" w:space="0" w:color="auto"/>
        <w:right w:val="none" w:sz="0" w:space="0" w:color="auto"/>
      </w:divBdr>
    </w:div>
    <w:div w:id="1395540810">
      <w:bodyDiv w:val="1"/>
      <w:marLeft w:val="0"/>
      <w:marRight w:val="0"/>
      <w:marTop w:val="0"/>
      <w:marBottom w:val="0"/>
      <w:divBdr>
        <w:top w:val="none" w:sz="0" w:space="0" w:color="auto"/>
        <w:left w:val="none" w:sz="0" w:space="0" w:color="auto"/>
        <w:bottom w:val="none" w:sz="0" w:space="0" w:color="auto"/>
        <w:right w:val="none" w:sz="0" w:space="0" w:color="auto"/>
      </w:divBdr>
    </w:div>
    <w:div w:id="1421638257">
      <w:bodyDiv w:val="1"/>
      <w:marLeft w:val="0"/>
      <w:marRight w:val="0"/>
      <w:marTop w:val="0"/>
      <w:marBottom w:val="0"/>
      <w:divBdr>
        <w:top w:val="none" w:sz="0" w:space="0" w:color="auto"/>
        <w:left w:val="none" w:sz="0" w:space="0" w:color="auto"/>
        <w:bottom w:val="none" w:sz="0" w:space="0" w:color="auto"/>
        <w:right w:val="none" w:sz="0" w:space="0" w:color="auto"/>
      </w:divBdr>
    </w:div>
    <w:div w:id="1433552375">
      <w:bodyDiv w:val="1"/>
      <w:marLeft w:val="0"/>
      <w:marRight w:val="0"/>
      <w:marTop w:val="0"/>
      <w:marBottom w:val="0"/>
      <w:divBdr>
        <w:top w:val="none" w:sz="0" w:space="0" w:color="auto"/>
        <w:left w:val="none" w:sz="0" w:space="0" w:color="auto"/>
        <w:bottom w:val="none" w:sz="0" w:space="0" w:color="auto"/>
        <w:right w:val="none" w:sz="0" w:space="0" w:color="auto"/>
      </w:divBdr>
    </w:div>
    <w:div w:id="1445877759">
      <w:bodyDiv w:val="1"/>
      <w:marLeft w:val="0"/>
      <w:marRight w:val="0"/>
      <w:marTop w:val="0"/>
      <w:marBottom w:val="0"/>
      <w:divBdr>
        <w:top w:val="none" w:sz="0" w:space="0" w:color="auto"/>
        <w:left w:val="none" w:sz="0" w:space="0" w:color="auto"/>
        <w:bottom w:val="none" w:sz="0" w:space="0" w:color="auto"/>
        <w:right w:val="none" w:sz="0" w:space="0" w:color="auto"/>
      </w:divBdr>
    </w:div>
    <w:div w:id="1466000744">
      <w:bodyDiv w:val="1"/>
      <w:marLeft w:val="0"/>
      <w:marRight w:val="0"/>
      <w:marTop w:val="0"/>
      <w:marBottom w:val="0"/>
      <w:divBdr>
        <w:top w:val="none" w:sz="0" w:space="0" w:color="auto"/>
        <w:left w:val="none" w:sz="0" w:space="0" w:color="auto"/>
        <w:bottom w:val="none" w:sz="0" w:space="0" w:color="auto"/>
        <w:right w:val="none" w:sz="0" w:space="0" w:color="auto"/>
      </w:divBdr>
    </w:div>
    <w:div w:id="1489126959">
      <w:bodyDiv w:val="1"/>
      <w:marLeft w:val="0"/>
      <w:marRight w:val="0"/>
      <w:marTop w:val="0"/>
      <w:marBottom w:val="0"/>
      <w:divBdr>
        <w:top w:val="none" w:sz="0" w:space="0" w:color="auto"/>
        <w:left w:val="none" w:sz="0" w:space="0" w:color="auto"/>
        <w:bottom w:val="none" w:sz="0" w:space="0" w:color="auto"/>
        <w:right w:val="none" w:sz="0" w:space="0" w:color="auto"/>
      </w:divBdr>
    </w:div>
    <w:div w:id="1530951181">
      <w:bodyDiv w:val="1"/>
      <w:marLeft w:val="0"/>
      <w:marRight w:val="0"/>
      <w:marTop w:val="0"/>
      <w:marBottom w:val="0"/>
      <w:divBdr>
        <w:top w:val="none" w:sz="0" w:space="0" w:color="auto"/>
        <w:left w:val="none" w:sz="0" w:space="0" w:color="auto"/>
        <w:bottom w:val="none" w:sz="0" w:space="0" w:color="auto"/>
        <w:right w:val="none" w:sz="0" w:space="0" w:color="auto"/>
      </w:divBdr>
    </w:div>
    <w:div w:id="1531840564">
      <w:bodyDiv w:val="1"/>
      <w:marLeft w:val="0"/>
      <w:marRight w:val="0"/>
      <w:marTop w:val="0"/>
      <w:marBottom w:val="0"/>
      <w:divBdr>
        <w:top w:val="none" w:sz="0" w:space="0" w:color="auto"/>
        <w:left w:val="none" w:sz="0" w:space="0" w:color="auto"/>
        <w:bottom w:val="none" w:sz="0" w:space="0" w:color="auto"/>
        <w:right w:val="none" w:sz="0" w:space="0" w:color="auto"/>
      </w:divBdr>
    </w:div>
    <w:div w:id="1540893657">
      <w:bodyDiv w:val="1"/>
      <w:marLeft w:val="0"/>
      <w:marRight w:val="0"/>
      <w:marTop w:val="0"/>
      <w:marBottom w:val="0"/>
      <w:divBdr>
        <w:top w:val="none" w:sz="0" w:space="0" w:color="auto"/>
        <w:left w:val="none" w:sz="0" w:space="0" w:color="auto"/>
        <w:bottom w:val="none" w:sz="0" w:space="0" w:color="auto"/>
        <w:right w:val="none" w:sz="0" w:space="0" w:color="auto"/>
      </w:divBdr>
    </w:div>
    <w:div w:id="1553156708">
      <w:bodyDiv w:val="1"/>
      <w:marLeft w:val="0"/>
      <w:marRight w:val="0"/>
      <w:marTop w:val="0"/>
      <w:marBottom w:val="0"/>
      <w:divBdr>
        <w:top w:val="none" w:sz="0" w:space="0" w:color="auto"/>
        <w:left w:val="none" w:sz="0" w:space="0" w:color="auto"/>
        <w:bottom w:val="none" w:sz="0" w:space="0" w:color="auto"/>
        <w:right w:val="none" w:sz="0" w:space="0" w:color="auto"/>
      </w:divBdr>
    </w:div>
    <w:div w:id="1587373879">
      <w:bodyDiv w:val="1"/>
      <w:marLeft w:val="0"/>
      <w:marRight w:val="0"/>
      <w:marTop w:val="0"/>
      <w:marBottom w:val="0"/>
      <w:divBdr>
        <w:top w:val="none" w:sz="0" w:space="0" w:color="auto"/>
        <w:left w:val="none" w:sz="0" w:space="0" w:color="auto"/>
        <w:bottom w:val="none" w:sz="0" w:space="0" w:color="auto"/>
        <w:right w:val="none" w:sz="0" w:space="0" w:color="auto"/>
      </w:divBdr>
    </w:div>
    <w:div w:id="1661349182">
      <w:bodyDiv w:val="1"/>
      <w:marLeft w:val="0"/>
      <w:marRight w:val="0"/>
      <w:marTop w:val="0"/>
      <w:marBottom w:val="0"/>
      <w:divBdr>
        <w:top w:val="none" w:sz="0" w:space="0" w:color="auto"/>
        <w:left w:val="none" w:sz="0" w:space="0" w:color="auto"/>
        <w:bottom w:val="none" w:sz="0" w:space="0" w:color="auto"/>
        <w:right w:val="none" w:sz="0" w:space="0" w:color="auto"/>
      </w:divBdr>
    </w:div>
    <w:div w:id="1669168305">
      <w:bodyDiv w:val="1"/>
      <w:marLeft w:val="0"/>
      <w:marRight w:val="0"/>
      <w:marTop w:val="0"/>
      <w:marBottom w:val="0"/>
      <w:divBdr>
        <w:top w:val="none" w:sz="0" w:space="0" w:color="auto"/>
        <w:left w:val="none" w:sz="0" w:space="0" w:color="auto"/>
        <w:bottom w:val="none" w:sz="0" w:space="0" w:color="auto"/>
        <w:right w:val="none" w:sz="0" w:space="0" w:color="auto"/>
      </w:divBdr>
    </w:div>
    <w:div w:id="1678269929">
      <w:bodyDiv w:val="1"/>
      <w:marLeft w:val="0"/>
      <w:marRight w:val="0"/>
      <w:marTop w:val="0"/>
      <w:marBottom w:val="0"/>
      <w:divBdr>
        <w:top w:val="none" w:sz="0" w:space="0" w:color="auto"/>
        <w:left w:val="none" w:sz="0" w:space="0" w:color="auto"/>
        <w:bottom w:val="none" w:sz="0" w:space="0" w:color="auto"/>
        <w:right w:val="none" w:sz="0" w:space="0" w:color="auto"/>
      </w:divBdr>
    </w:div>
    <w:div w:id="1725762151">
      <w:bodyDiv w:val="1"/>
      <w:marLeft w:val="0"/>
      <w:marRight w:val="0"/>
      <w:marTop w:val="0"/>
      <w:marBottom w:val="0"/>
      <w:divBdr>
        <w:top w:val="none" w:sz="0" w:space="0" w:color="auto"/>
        <w:left w:val="none" w:sz="0" w:space="0" w:color="auto"/>
        <w:bottom w:val="none" w:sz="0" w:space="0" w:color="auto"/>
        <w:right w:val="none" w:sz="0" w:space="0" w:color="auto"/>
      </w:divBdr>
    </w:div>
    <w:div w:id="1729954213">
      <w:bodyDiv w:val="1"/>
      <w:marLeft w:val="0"/>
      <w:marRight w:val="0"/>
      <w:marTop w:val="0"/>
      <w:marBottom w:val="0"/>
      <w:divBdr>
        <w:top w:val="none" w:sz="0" w:space="0" w:color="auto"/>
        <w:left w:val="none" w:sz="0" w:space="0" w:color="auto"/>
        <w:bottom w:val="none" w:sz="0" w:space="0" w:color="auto"/>
        <w:right w:val="none" w:sz="0" w:space="0" w:color="auto"/>
      </w:divBdr>
    </w:div>
    <w:div w:id="1789007250">
      <w:bodyDiv w:val="1"/>
      <w:marLeft w:val="0"/>
      <w:marRight w:val="0"/>
      <w:marTop w:val="0"/>
      <w:marBottom w:val="0"/>
      <w:divBdr>
        <w:top w:val="none" w:sz="0" w:space="0" w:color="auto"/>
        <w:left w:val="none" w:sz="0" w:space="0" w:color="auto"/>
        <w:bottom w:val="none" w:sz="0" w:space="0" w:color="auto"/>
        <w:right w:val="none" w:sz="0" w:space="0" w:color="auto"/>
      </w:divBdr>
    </w:div>
    <w:div w:id="1796948294">
      <w:bodyDiv w:val="1"/>
      <w:marLeft w:val="0"/>
      <w:marRight w:val="0"/>
      <w:marTop w:val="0"/>
      <w:marBottom w:val="0"/>
      <w:divBdr>
        <w:top w:val="none" w:sz="0" w:space="0" w:color="auto"/>
        <w:left w:val="none" w:sz="0" w:space="0" w:color="auto"/>
        <w:bottom w:val="none" w:sz="0" w:space="0" w:color="auto"/>
        <w:right w:val="none" w:sz="0" w:space="0" w:color="auto"/>
      </w:divBdr>
    </w:div>
    <w:div w:id="1812282984">
      <w:bodyDiv w:val="1"/>
      <w:marLeft w:val="0"/>
      <w:marRight w:val="0"/>
      <w:marTop w:val="0"/>
      <w:marBottom w:val="0"/>
      <w:divBdr>
        <w:top w:val="none" w:sz="0" w:space="0" w:color="auto"/>
        <w:left w:val="none" w:sz="0" w:space="0" w:color="auto"/>
        <w:bottom w:val="none" w:sz="0" w:space="0" w:color="auto"/>
        <w:right w:val="none" w:sz="0" w:space="0" w:color="auto"/>
      </w:divBdr>
    </w:div>
    <w:div w:id="1844127545">
      <w:bodyDiv w:val="1"/>
      <w:marLeft w:val="0"/>
      <w:marRight w:val="0"/>
      <w:marTop w:val="0"/>
      <w:marBottom w:val="0"/>
      <w:divBdr>
        <w:top w:val="none" w:sz="0" w:space="0" w:color="auto"/>
        <w:left w:val="none" w:sz="0" w:space="0" w:color="auto"/>
        <w:bottom w:val="none" w:sz="0" w:space="0" w:color="auto"/>
        <w:right w:val="none" w:sz="0" w:space="0" w:color="auto"/>
      </w:divBdr>
    </w:div>
    <w:div w:id="1856260012">
      <w:bodyDiv w:val="1"/>
      <w:marLeft w:val="0"/>
      <w:marRight w:val="0"/>
      <w:marTop w:val="0"/>
      <w:marBottom w:val="0"/>
      <w:divBdr>
        <w:top w:val="none" w:sz="0" w:space="0" w:color="auto"/>
        <w:left w:val="none" w:sz="0" w:space="0" w:color="auto"/>
        <w:bottom w:val="none" w:sz="0" w:space="0" w:color="auto"/>
        <w:right w:val="none" w:sz="0" w:space="0" w:color="auto"/>
      </w:divBdr>
    </w:div>
    <w:div w:id="1856382839">
      <w:bodyDiv w:val="1"/>
      <w:marLeft w:val="0"/>
      <w:marRight w:val="0"/>
      <w:marTop w:val="0"/>
      <w:marBottom w:val="0"/>
      <w:divBdr>
        <w:top w:val="none" w:sz="0" w:space="0" w:color="auto"/>
        <w:left w:val="none" w:sz="0" w:space="0" w:color="auto"/>
        <w:bottom w:val="none" w:sz="0" w:space="0" w:color="auto"/>
        <w:right w:val="none" w:sz="0" w:space="0" w:color="auto"/>
      </w:divBdr>
    </w:div>
    <w:div w:id="1919824242">
      <w:bodyDiv w:val="1"/>
      <w:marLeft w:val="0"/>
      <w:marRight w:val="0"/>
      <w:marTop w:val="0"/>
      <w:marBottom w:val="0"/>
      <w:divBdr>
        <w:top w:val="none" w:sz="0" w:space="0" w:color="auto"/>
        <w:left w:val="none" w:sz="0" w:space="0" w:color="auto"/>
        <w:bottom w:val="none" w:sz="0" w:space="0" w:color="auto"/>
        <w:right w:val="none" w:sz="0" w:space="0" w:color="auto"/>
      </w:divBdr>
    </w:div>
    <w:div w:id="1955624556">
      <w:bodyDiv w:val="1"/>
      <w:marLeft w:val="0"/>
      <w:marRight w:val="0"/>
      <w:marTop w:val="0"/>
      <w:marBottom w:val="0"/>
      <w:divBdr>
        <w:top w:val="none" w:sz="0" w:space="0" w:color="auto"/>
        <w:left w:val="none" w:sz="0" w:space="0" w:color="auto"/>
        <w:bottom w:val="none" w:sz="0" w:space="0" w:color="auto"/>
        <w:right w:val="none" w:sz="0" w:space="0" w:color="auto"/>
      </w:divBdr>
    </w:div>
    <w:div w:id="1965765380">
      <w:bodyDiv w:val="1"/>
      <w:marLeft w:val="0"/>
      <w:marRight w:val="0"/>
      <w:marTop w:val="0"/>
      <w:marBottom w:val="0"/>
      <w:divBdr>
        <w:top w:val="none" w:sz="0" w:space="0" w:color="auto"/>
        <w:left w:val="none" w:sz="0" w:space="0" w:color="auto"/>
        <w:bottom w:val="none" w:sz="0" w:space="0" w:color="auto"/>
        <w:right w:val="none" w:sz="0" w:space="0" w:color="auto"/>
      </w:divBdr>
    </w:div>
    <w:div w:id="1991320583">
      <w:bodyDiv w:val="1"/>
      <w:marLeft w:val="0"/>
      <w:marRight w:val="0"/>
      <w:marTop w:val="0"/>
      <w:marBottom w:val="0"/>
      <w:divBdr>
        <w:top w:val="none" w:sz="0" w:space="0" w:color="auto"/>
        <w:left w:val="none" w:sz="0" w:space="0" w:color="auto"/>
        <w:bottom w:val="none" w:sz="0" w:space="0" w:color="auto"/>
        <w:right w:val="none" w:sz="0" w:space="0" w:color="auto"/>
      </w:divBdr>
    </w:div>
    <w:div w:id="1991320859">
      <w:bodyDiv w:val="1"/>
      <w:marLeft w:val="0"/>
      <w:marRight w:val="0"/>
      <w:marTop w:val="0"/>
      <w:marBottom w:val="0"/>
      <w:divBdr>
        <w:top w:val="none" w:sz="0" w:space="0" w:color="auto"/>
        <w:left w:val="none" w:sz="0" w:space="0" w:color="auto"/>
        <w:bottom w:val="none" w:sz="0" w:space="0" w:color="auto"/>
        <w:right w:val="none" w:sz="0" w:space="0" w:color="auto"/>
      </w:divBdr>
    </w:div>
    <w:div w:id="2006933195">
      <w:bodyDiv w:val="1"/>
      <w:marLeft w:val="0"/>
      <w:marRight w:val="0"/>
      <w:marTop w:val="0"/>
      <w:marBottom w:val="0"/>
      <w:divBdr>
        <w:top w:val="none" w:sz="0" w:space="0" w:color="auto"/>
        <w:left w:val="none" w:sz="0" w:space="0" w:color="auto"/>
        <w:bottom w:val="none" w:sz="0" w:space="0" w:color="auto"/>
        <w:right w:val="none" w:sz="0" w:space="0" w:color="auto"/>
      </w:divBdr>
    </w:div>
    <w:div w:id="2012638566">
      <w:bodyDiv w:val="1"/>
      <w:marLeft w:val="0"/>
      <w:marRight w:val="0"/>
      <w:marTop w:val="0"/>
      <w:marBottom w:val="0"/>
      <w:divBdr>
        <w:top w:val="none" w:sz="0" w:space="0" w:color="auto"/>
        <w:left w:val="none" w:sz="0" w:space="0" w:color="auto"/>
        <w:bottom w:val="none" w:sz="0" w:space="0" w:color="auto"/>
        <w:right w:val="none" w:sz="0" w:space="0" w:color="auto"/>
      </w:divBdr>
    </w:div>
    <w:div w:id="2020497366">
      <w:bodyDiv w:val="1"/>
      <w:marLeft w:val="0"/>
      <w:marRight w:val="0"/>
      <w:marTop w:val="0"/>
      <w:marBottom w:val="0"/>
      <w:divBdr>
        <w:top w:val="none" w:sz="0" w:space="0" w:color="auto"/>
        <w:left w:val="none" w:sz="0" w:space="0" w:color="auto"/>
        <w:bottom w:val="none" w:sz="0" w:space="0" w:color="auto"/>
        <w:right w:val="none" w:sz="0" w:space="0" w:color="auto"/>
      </w:divBdr>
    </w:div>
    <w:div w:id="2061592437">
      <w:bodyDiv w:val="1"/>
      <w:marLeft w:val="0"/>
      <w:marRight w:val="0"/>
      <w:marTop w:val="0"/>
      <w:marBottom w:val="0"/>
      <w:divBdr>
        <w:top w:val="none" w:sz="0" w:space="0" w:color="auto"/>
        <w:left w:val="none" w:sz="0" w:space="0" w:color="auto"/>
        <w:bottom w:val="none" w:sz="0" w:space="0" w:color="auto"/>
        <w:right w:val="none" w:sz="0" w:space="0" w:color="auto"/>
      </w:divBdr>
    </w:div>
    <w:div w:id="2083482655">
      <w:bodyDiv w:val="1"/>
      <w:marLeft w:val="0"/>
      <w:marRight w:val="0"/>
      <w:marTop w:val="0"/>
      <w:marBottom w:val="0"/>
      <w:divBdr>
        <w:top w:val="none" w:sz="0" w:space="0" w:color="auto"/>
        <w:left w:val="none" w:sz="0" w:space="0" w:color="auto"/>
        <w:bottom w:val="none" w:sz="0" w:space="0" w:color="auto"/>
        <w:right w:val="none" w:sz="0" w:space="0" w:color="auto"/>
      </w:divBdr>
    </w:div>
    <w:div w:id="2092660463">
      <w:bodyDiv w:val="1"/>
      <w:marLeft w:val="0"/>
      <w:marRight w:val="0"/>
      <w:marTop w:val="0"/>
      <w:marBottom w:val="0"/>
      <w:divBdr>
        <w:top w:val="none" w:sz="0" w:space="0" w:color="auto"/>
        <w:left w:val="none" w:sz="0" w:space="0" w:color="auto"/>
        <w:bottom w:val="none" w:sz="0" w:space="0" w:color="auto"/>
        <w:right w:val="none" w:sz="0" w:space="0" w:color="auto"/>
      </w:divBdr>
    </w:div>
    <w:div w:id="2116515163">
      <w:bodyDiv w:val="1"/>
      <w:marLeft w:val="0"/>
      <w:marRight w:val="0"/>
      <w:marTop w:val="0"/>
      <w:marBottom w:val="0"/>
      <w:divBdr>
        <w:top w:val="none" w:sz="0" w:space="0" w:color="auto"/>
        <w:left w:val="none" w:sz="0" w:space="0" w:color="auto"/>
        <w:bottom w:val="none" w:sz="0" w:space="0" w:color="auto"/>
        <w:right w:val="none" w:sz="0" w:space="0" w:color="auto"/>
      </w:divBdr>
    </w:div>
    <w:div w:id="2117938961">
      <w:bodyDiv w:val="1"/>
      <w:marLeft w:val="0"/>
      <w:marRight w:val="0"/>
      <w:marTop w:val="0"/>
      <w:marBottom w:val="0"/>
      <w:divBdr>
        <w:top w:val="none" w:sz="0" w:space="0" w:color="auto"/>
        <w:left w:val="none" w:sz="0" w:space="0" w:color="auto"/>
        <w:bottom w:val="none" w:sz="0" w:space="0" w:color="auto"/>
        <w:right w:val="none" w:sz="0" w:space="0" w:color="auto"/>
      </w:divBdr>
    </w:div>
    <w:div w:id="2128355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header" Target="header2.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32" Type="http://schemas.openxmlformats.org/officeDocument/2006/relationships/chart" Target="charts/chart1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footer" Target="footer3.xml"/><Relationship Id="rId36"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chart" Target="charts/chart6.xml"/><Relationship Id="rId31"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header" Target="header3.xml"/><Relationship Id="rId30" Type="http://schemas.openxmlformats.org/officeDocument/2006/relationships/chart" Target="charts/chart1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bertoR\Desktop\2&#186;%20Quadrimestre\C&#243;pia%20de%20Quadros_RG_2_Or&#231;amento%20X%20Realizado%20110915%20Roberto%20140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obertoR\Desktop\2&#186;%20Quadrimestre\C&#243;pia%20de%20Proje&#231;&#227;o%20de%20Desembolso%202015%20(Atualizado%20at&#233;%20o%20Balancete%20de%20Agosto%20-%202015).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RobertoR\Desktop\2&#186;%20Quadrimestre\C&#243;pia%20de%20Proje&#231;&#227;o%20de%20Desembolso%202015%20(Atualizado%20at&#233;%20o%20Balancete%20de%20Agosto%20-%202015).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obertoR\Desktop\2&#186;%20Quadrimestre\C&#243;pia%20de%20Grafico%2022%20a%2025.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RobertoR\Desktop\2&#186;%20Quadrimestre\C&#243;pia%20de%20Grafico%2022%20a%2025.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RobertoR\Desktop\2&#186;%20Quadrimestre\C&#243;pia%20de%20Grafico%2022%20a%2025.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RobertoR\Desktop\2&#186;%20Quadrimestre\C&#243;pia%20de%20Grafico%2022%20a%2025.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bertoR\Desktop\2&#186;%20Quadrimestre\C&#243;pia%20de%20graficos%202345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bertoR\Desktop\2&#186;%20Quadrimestre\C&#243;pia%20de%20graficos%2023456.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bertoR\Desktop\2&#186;%20Quadrimestre\C&#243;pia%20de%20graficos%2023456.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bertoR\Desktop\2&#186;%20Quadrimestre\C&#243;pia%20de%20graficos%2023456.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RobertoR\Desktop\2&#186;%20Quadrimestre\C&#243;pia%20de%20graficos%2023456.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RobertoR\Desktop\C&#243;pia%20de%20Quadros_RG_2_Or&#231;amento%20X%20Realizado%20110915%20Roberto.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RobertoR\Desktop\2&#186;%20Quadrimestre\C&#243;pia%20de%20Proje&#231;&#227;o%20de%20Desembolso%202015%20(Atualizado%20at&#233;%20o%20Balancete%20de%20Agosto%20-%202015).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RobertoR\Desktop\2&#186;%20Quadrimestre\C&#243;pia%20de%20Proje&#231;&#227;o%20de%20Desembolso%202015%20(Atualizado%20at&#233;%20o%20Balancete%20de%20Agosto%20-%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1"/>
    <c:view3D>
      <c:rotX val="15"/>
      <c:rotY val="50"/>
      <c:rAngAx val="1"/>
    </c:view3D>
    <c:floor>
      <c:thickness val="0"/>
    </c:floor>
    <c:sideWall>
      <c:thickness val="0"/>
    </c:sideWall>
    <c:backWall>
      <c:thickness val="0"/>
    </c:backWall>
    <c:plotArea>
      <c:layout>
        <c:manualLayout>
          <c:layoutTarget val="inner"/>
          <c:xMode val="edge"/>
          <c:yMode val="edge"/>
          <c:x val="4.6389229695721047E-2"/>
          <c:y val="0.1654704360891654"/>
          <c:w val="0.95481763709763601"/>
          <c:h val="0.59446505602580313"/>
        </c:manualLayout>
      </c:layout>
      <c:bar3DChart>
        <c:barDir val="col"/>
        <c:grouping val="percentStacked"/>
        <c:varyColors val="0"/>
        <c:ser>
          <c:idx val="0"/>
          <c:order val="0"/>
          <c:tx>
            <c:v>Realizado no 1° Quadrimestre</c:v>
          </c:tx>
          <c:invertIfNegative val="0"/>
          <c:dLbls>
            <c:dLbl>
              <c:idx val="8"/>
              <c:layout>
                <c:manualLayout>
                  <c:x val="1.2599748005039796E-2"/>
                  <c:y val="6.9949636261891435E-2"/>
                </c:manualLayout>
              </c:layout>
              <c:tx>
                <c:rich>
                  <a:bodyPr/>
                  <a:lstStyle/>
                  <a:p>
                    <a:r>
                      <a:rPr lang="en-US"/>
                      <a:t>R$</a:t>
                    </a:r>
                    <a:r>
                      <a:rPr lang="en-US" baseline="0"/>
                      <a:t> 11.737.279</a:t>
                    </a:r>
                    <a:endParaRPr lang="en-US"/>
                  </a:p>
                </c:rich>
              </c:tx>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wrap="square" lIns="38100" tIns="19050" rIns="38100" bIns="19050" anchor="ctr">
                <a:spAutoFit/>
              </a:bodyPr>
              <a:lstStyle/>
              <a:p>
                <a:pPr>
                  <a:defRPr sz="1200" b="1" i="0" baseline="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('Quadro 8; Gráfico 1'!$A$7:$A$10,'Quadro 8; Gráfico 1'!$A$13:$A$14,'Quadro 8; Gráfico 1'!$A$16,'Quadro 8; Gráfico 1'!$A$18,'Quadro 8; Gráfico 1'!$A$20)</c:f>
              <c:strCache>
                <c:ptCount val="9"/>
                <c:pt idx="0">
                  <c:v>Anunidades P F</c:v>
                </c:pt>
                <c:pt idx="1">
                  <c:v>Anuidades P J</c:v>
                </c:pt>
                <c:pt idx="2">
                  <c:v>RRT</c:v>
                </c:pt>
                <c:pt idx="3">
                  <c:v>Multas e taxas</c:v>
                </c:pt>
                <c:pt idx="4">
                  <c:v>Anuidades P F anos anteriores</c:v>
                </c:pt>
                <c:pt idx="5">
                  <c:v>Anuidades P J anos anteriores</c:v>
                </c:pt>
                <c:pt idx="6">
                  <c:v>outras receitas</c:v>
                </c:pt>
                <c:pt idx="7">
                  <c:v>Aplicação Financeira </c:v>
                </c:pt>
                <c:pt idx="8">
                  <c:v>Receitas de Capital</c:v>
                </c:pt>
              </c:strCache>
            </c:strRef>
          </c:cat>
          <c:val>
            <c:numRef>
              <c:f>('Quadro 8; Gráfico 1'!$E$7:$E$10,'Quadro 8; Gráfico 1'!$E$13:$E$14,'Quadro 8; Gráfico 1'!$E$16,'Quadro 8; Gráfico 1'!$E$18,'Quadro 8; Gráfico 1'!$E$20)</c:f>
              <c:numCache>
                <c:formatCode>"R$"#,##0.00_);[Red]\("R$"#,##0.00\)</c:formatCode>
                <c:ptCount val="9"/>
                <c:pt idx="0">
                  <c:v>7304493.9500000002</c:v>
                </c:pt>
                <c:pt idx="1">
                  <c:v>786667.06</c:v>
                </c:pt>
                <c:pt idx="2">
                  <c:v>5467271.3600000003</c:v>
                </c:pt>
                <c:pt idx="3">
                  <c:v>254412.84</c:v>
                </c:pt>
                <c:pt idx="4">
                  <c:v>630237.17000000004</c:v>
                </c:pt>
                <c:pt idx="5">
                  <c:v>90015.75</c:v>
                </c:pt>
                <c:pt idx="6">
                  <c:v>43238.3</c:v>
                </c:pt>
                <c:pt idx="7">
                  <c:v>1159587.21</c:v>
                </c:pt>
                <c:pt idx="8">
                  <c:v>14166770</c:v>
                </c:pt>
              </c:numCache>
            </c:numRef>
          </c:val>
        </c:ser>
        <c:ser>
          <c:idx val="1"/>
          <c:order val="1"/>
          <c:tx>
            <c:v>Realizado no 2° Quadrimestre</c:v>
          </c:tx>
          <c:spPr>
            <a:solidFill>
              <a:schemeClr val="accent1">
                <a:lumMod val="60000"/>
                <a:lumOff val="40000"/>
              </a:schemeClr>
            </a:solidFill>
          </c:spPr>
          <c:invertIfNegative val="0"/>
          <c:dLbls>
            <c:numFmt formatCode="&quot;R$&quot;\ #,##0" sourceLinked="0"/>
            <c:spPr>
              <a:noFill/>
              <a:ln>
                <a:noFill/>
              </a:ln>
              <a:effectLst/>
            </c:spPr>
            <c:txPr>
              <a:bodyPr wrap="square" lIns="38100" tIns="19050" rIns="38100" bIns="19050" anchor="ctr">
                <a:spAutoFit/>
              </a:bodyPr>
              <a:lstStyle/>
              <a:p>
                <a:pPr>
                  <a:defRPr sz="1200" b="1" i="0" baseline="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('Quadro 8; Gráfico 1'!$A$7:$A$10,'Quadro 8; Gráfico 1'!$A$13:$A$14,'Quadro 8; Gráfico 1'!$A$16,'Quadro 8; Gráfico 1'!$A$18,'Quadro 8; Gráfico 1'!$A$20)</c:f>
              <c:strCache>
                <c:ptCount val="9"/>
                <c:pt idx="0">
                  <c:v>Anunidades P F</c:v>
                </c:pt>
                <c:pt idx="1">
                  <c:v>Anuidades P J</c:v>
                </c:pt>
                <c:pt idx="2">
                  <c:v>RRT</c:v>
                </c:pt>
                <c:pt idx="3">
                  <c:v>Multas e taxas</c:v>
                </c:pt>
                <c:pt idx="4">
                  <c:v>Anuidades P F anos anteriores</c:v>
                </c:pt>
                <c:pt idx="5">
                  <c:v>Anuidades P J anos anteriores</c:v>
                </c:pt>
                <c:pt idx="6">
                  <c:v>outras receitas</c:v>
                </c:pt>
                <c:pt idx="7">
                  <c:v>Aplicação Financeira </c:v>
                </c:pt>
                <c:pt idx="8">
                  <c:v>Receitas de Capital</c:v>
                </c:pt>
              </c:strCache>
            </c:strRef>
          </c:cat>
          <c:val>
            <c:numRef>
              <c:f>('Quadro 8; Gráfico 1'!$I$7:$I$10,'Quadro 8; Gráfico 1'!$I$13:$I$14,'Quadro 8; Gráfico 1'!$I$16,'Quadro 8; Gráfico 1'!$I$18,'Quadro 8; Gráfico 1'!$I$20)</c:f>
              <c:numCache>
                <c:formatCode>"R$"#,##0.00_);[Red]\("R$"#,##0.00\)</c:formatCode>
                <c:ptCount val="9"/>
                <c:pt idx="0">
                  <c:v>2198518.4299999997</c:v>
                </c:pt>
                <c:pt idx="1">
                  <c:v>287902.63999999996</c:v>
                </c:pt>
                <c:pt idx="2">
                  <c:v>6243208.5699999994</c:v>
                </c:pt>
                <c:pt idx="3">
                  <c:v>221237.42</c:v>
                </c:pt>
                <c:pt idx="4">
                  <c:v>374816.17999999993</c:v>
                </c:pt>
                <c:pt idx="5">
                  <c:v>68329.31</c:v>
                </c:pt>
                <c:pt idx="6">
                  <c:v>24021.849999999991</c:v>
                </c:pt>
                <c:pt idx="7">
                  <c:v>1542543.15</c:v>
                </c:pt>
              </c:numCache>
            </c:numRef>
          </c:val>
        </c:ser>
        <c:ser>
          <c:idx val="2"/>
          <c:order val="2"/>
          <c:tx>
            <c:v>Diferença a ser realizado (Saldo)</c:v>
          </c:tx>
          <c:spPr>
            <a:solidFill>
              <a:schemeClr val="accent1">
                <a:lumMod val="40000"/>
                <a:lumOff val="60000"/>
              </a:schemeClr>
            </a:solidFill>
            <a:ln>
              <a:solidFill>
                <a:schemeClr val="accent1">
                  <a:lumMod val="20000"/>
                  <a:lumOff val="80000"/>
                </a:schemeClr>
              </a:solidFill>
            </a:ln>
          </c:spPr>
          <c:invertIfNegative val="0"/>
          <c:dPt>
            <c:idx val="3"/>
            <c:invertIfNegative val="0"/>
            <c:bubble3D val="0"/>
          </c:dPt>
          <c:dLbls>
            <c:dLbl>
              <c:idx val="3"/>
              <c:layout>
                <c:manualLayout>
                  <c:x val="3.2019674567138065E-3"/>
                  <c:y val="-2.962515807516226E-2"/>
                </c:manualLayout>
              </c:layout>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wrap="square" lIns="38100" tIns="19050" rIns="38100" bIns="19050" anchor="ctr">
                <a:spAutoFit/>
              </a:bodyPr>
              <a:lstStyle/>
              <a:p>
                <a:pPr>
                  <a:defRPr sz="1200" b="1" i="0" baseline="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('Quadro 8; Gráfico 1'!$A$7:$A$10,'Quadro 8; Gráfico 1'!$A$13:$A$14,'Quadro 8; Gráfico 1'!$A$16,'Quadro 8; Gráfico 1'!$A$18,'Quadro 8; Gráfico 1'!$A$20)</c:f>
              <c:strCache>
                <c:ptCount val="9"/>
                <c:pt idx="0">
                  <c:v>Anunidades P F</c:v>
                </c:pt>
                <c:pt idx="1">
                  <c:v>Anuidades P J</c:v>
                </c:pt>
                <c:pt idx="2">
                  <c:v>RRT</c:v>
                </c:pt>
                <c:pt idx="3">
                  <c:v>Multas e taxas</c:v>
                </c:pt>
                <c:pt idx="4">
                  <c:v>Anuidades P F anos anteriores</c:v>
                </c:pt>
                <c:pt idx="5">
                  <c:v>Anuidades P J anos anteriores</c:v>
                </c:pt>
                <c:pt idx="6">
                  <c:v>outras receitas</c:v>
                </c:pt>
                <c:pt idx="7">
                  <c:v>Aplicação Financeira </c:v>
                </c:pt>
                <c:pt idx="8">
                  <c:v>Receitas de Capital</c:v>
                </c:pt>
              </c:strCache>
            </c:strRef>
          </c:cat>
          <c:val>
            <c:numRef>
              <c:f>('Quadro 8; Gráfico 1'!$J$7:$J$10,'Quadro 8; Gráfico 1'!$J$13:$J$14,'Quadro 8; Gráfico 1'!$J$16,'Quadro 8; Gráfico 1'!$J$18,'Quadro 8; Gráfico 1'!$J$20)</c:f>
              <c:numCache>
                <c:formatCode>"R$"#,##0.00_);[Red]\("R$"#,##0.00\)</c:formatCode>
                <c:ptCount val="9"/>
                <c:pt idx="0">
                  <c:v>850650.02000000048</c:v>
                </c:pt>
                <c:pt idx="1">
                  <c:v>181630.85000000003</c:v>
                </c:pt>
                <c:pt idx="2">
                  <c:v>4874471.669999999</c:v>
                </c:pt>
                <c:pt idx="3">
                  <c:v>204499.64000000007</c:v>
                </c:pt>
                <c:pt idx="4">
                  <c:v>674946.65000000014</c:v>
                </c:pt>
                <c:pt idx="5">
                  <c:v>61654.94</c:v>
                </c:pt>
                <c:pt idx="6">
                  <c:v>82739.850000000006</c:v>
                </c:pt>
                <c:pt idx="7">
                  <c:v>1197869.6400000001</c:v>
                </c:pt>
              </c:numCache>
            </c:numRef>
          </c:val>
        </c:ser>
        <c:dLbls>
          <c:showLegendKey val="0"/>
          <c:showVal val="1"/>
          <c:showCatName val="0"/>
          <c:showSerName val="0"/>
          <c:showPercent val="0"/>
          <c:showBubbleSize val="0"/>
        </c:dLbls>
        <c:gapWidth val="75"/>
        <c:shape val="box"/>
        <c:axId val="597286032"/>
        <c:axId val="597288776"/>
        <c:axId val="0"/>
      </c:bar3DChart>
      <c:catAx>
        <c:axId val="597286032"/>
        <c:scaling>
          <c:orientation val="minMax"/>
        </c:scaling>
        <c:delete val="0"/>
        <c:axPos val="b"/>
        <c:title>
          <c:tx>
            <c:rich>
              <a:bodyPr/>
              <a:lstStyle/>
              <a:p>
                <a:pPr>
                  <a:defRPr/>
                </a:pPr>
                <a:r>
                  <a:rPr lang="pt-BR" sz="1800">
                    <a:effectLst/>
                  </a:rPr>
                  <a:t>Percentual de Realização sobre o Projetado em 2015 </a:t>
                </a:r>
              </a:p>
              <a:p>
                <a:pPr>
                  <a:defRPr/>
                </a:pPr>
                <a:r>
                  <a:rPr lang="pt-BR" sz="1800">
                    <a:effectLst/>
                  </a:rPr>
                  <a:t>por tipo de Arrecadação e por quadrimestre</a:t>
                </a:r>
              </a:p>
            </c:rich>
          </c:tx>
          <c:layout>
            <c:manualLayout>
              <c:xMode val="edge"/>
              <c:yMode val="edge"/>
              <c:x val="0.22170022741277456"/>
              <c:y val="2.088398715129831E-2"/>
            </c:manualLayout>
          </c:layout>
          <c:overlay val="0"/>
        </c:title>
        <c:numFmt formatCode="General" sourceLinked="0"/>
        <c:majorTickMark val="none"/>
        <c:minorTickMark val="none"/>
        <c:tickLblPos val="nextTo"/>
        <c:txPr>
          <a:bodyPr rot="-1680000"/>
          <a:lstStyle/>
          <a:p>
            <a:pPr>
              <a:defRPr sz="800"/>
            </a:pPr>
            <a:endParaRPr lang="pt-BR"/>
          </a:p>
        </c:txPr>
        <c:crossAx val="597288776"/>
        <c:crosses val="autoZero"/>
        <c:auto val="0"/>
        <c:lblAlgn val="ctr"/>
        <c:lblOffset val="100"/>
        <c:noMultiLvlLbl val="0"/>
      </c:catAx>
      <c:valAx>
        <c:axId val="597288776"/>
        <c:scaling>
          <c:orientation val="minMax"/>
          <c:max val="1"/>
        </c:scaling>
        <c:delete val="0"/>
        <c:axPos val="l"/>
        <c:numFmt formatCode="0%" sourceLinked="1"/>
        <c:majorTickMark val="none"/>
        <c:minorTickMark val="none"/>
        <c:tickLblPos val="nextTo"/>
        <c:crossAx val="597286032"/>
        <c:crosses val="autoZero"/>
        <c:crossBetween val="between"/>
      </c:valAx>
    </c:plotArea>
    <c:legend>
      <c:legendPos val="b"/>
      <c:layout>
        <c:manualLayout>
          <c:xMode val="edge"/>
          <c:yMode val="edge"/>
          <c:x val="0"/>
          <c:y val="0.95101079978321124"/>
          <c:w val="0.99877232376612313"/>
          <c:h val="4.6941060280197192E-2"/>
        </c:manualLayout>
      </c:layout>
      <c:overlay val="0"/>
      <c:txPr>
        <a:bodyPr/>
        <a:lstStyle/>
        <a:p>
          <a:pPr>
            <a:defRPr sz="1400" baseline="0"/>
          </a:pPr>
          <a:endParaRPr lang="pt-BR"/>
        </a:p>
      </c:txPr>
    </c:legend>
    <c:plotVisOnly val="1"/>
    <c:dispBlanksAs val="gap"/>
    <c:showDLblsOverMax val="0"/>
  </c:chart>
  <c:spPr>
    <a:solidFill>
      <a:srgbClr val="009999"/>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pPr>
            <a:r>
              <a:rPr lang="pt-BR" sz="900"/>
              <a:t>Despesas PF , PJ, Materais de consumo, taxas e encargos 2015</a:t>
            </a:r>
          </a:p>
        </c:rich>
      </c:tx>
      <c:layout>
        <c:manualLayout>
          <c:xMode val="edge"/>
          <c:yMode val="edge"/>
          <c:x val="0.13923762528184724"/>
          <c:y val="2.2433541961101016E-2"/>
        </c:manualLayout>
      </c:layout>
      <c:overlay val="0"/>
      <c:spPr>
        <a:noFill/>
        <a:ln>
          <a:noFill/>
        </a:ln>
        <a:effectLst/>
      </c:spPr>
    </c:title>
    <c:autoTitleDeleted val="0"/>
    <c:plotArea>
      <c:layout>
        <c:manualLayout>
          <c:layoutTarget val="inner"/>
          <c:xMode val="edge"/>
          <c:yMode val="edge"/>
          <c:x val="9.6549127011297489E-2"/>
          <c:y val="0.11009040536599593"/>
          <c:w val="0.88786882149476443"/>
          <c:h val="0.55403593781546534"/>
        </c:manualLayout>
      </c:layout>
      <c:lineChart>
        <c:grouping val="standard"/>
        <c:varyColors val="0"/>
        <c:ser>
          <c:idx val="0"/>
          <c:order val="0"/>
          <c:tx>
            <c:strRef>
              <c:f>RGQ!$B$2:$B$3</c:f>
              <c:strCache>
                <c:ptCount val="2"/>
                <c:pt idx="0">
                  <c:v>Pessoa Jurídica</c:v>
                </c:pt>
                <c:pt idx="1">
                  <c:v>Projetado</c:v>
                </c:pt>
              </c:strCache>
            </c:strRef>
          </c:tx>
          <c:spPr>
            <a:ln w="25400" cap="rnd">
              <a:solidFill>
                <a:srgbClr val="FF0000"/>
              </a:solidFill>
              <a:prstDash val="sysDash"/>
              <a:round/>
            </a:ln>
            <a:effectLst>
              <a:outerShdw blurRad="40000" dist="23000" dir="5400000" rotWithShape="0">
                <a:srgbClr val="000000">
                  <a:alpha val="35000"/>
                </a:srgbClr>
              </a:outerShdw>
            </a:effectLst>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RGQ!$B$4:$B$15</c:f>
              <c:numCache>
                <c:formatCode>_(* #,##0.00_);_(* \(#,##0.00\);_(* "-"??_);_(@_)</c:formatCode>
                <c:ptCount val="12"/>
                <c:pt idx="0">
                  <c:v>68910.360000000015</c:v>
                </c:pt>
                <c:pt idx="1">
                  <c:v>163607.6333333333</c:v>
                </c:pt>
                <c:pt idx="2">
                  <c:v>217652.87000000002</c:v>
                </c:pt>
                <c:pt idx="3">
                  <c:v>182475.14999999997</c:v>
                </c:pt>
                <c:pt idx="4">
                  <c:v>257831.90000000002</c:v>
                </c:pt>
                <c:pt idx="5">
                  <c:v>217687.82000000004</c:v>
                </c:pt>
                <c:pt idx="6">
                  <c:v>209111.23333333334</c:v>
                </c:pt>
                <c:pt idx="7">
                  <c:v>463303.94</c:v>
                </c:pt>
                <c:pt idx="8">
                  <c:v>268091.09333333332</c:v>
                </c:pt>
                <c:pt idx="9">
                  <c:v>349639.63333333336</c:v>
                </c:pt>
                <c:pt idx="10">
                  <c:v>245609.32333333333</c:v>
                </c:pt>
                <c:pt idx="11">
                  <c:v>737616.40666666662</c:v>
                </c:pt>
              </c:numCache>
            </c:numRef>
          </c:val>
          <c:smooth val="0"/>
        </c:ser>
        <c:ser>
          <c:idx val="1"/>
          <c:order val="1"/>
          <c:tx>
            <c:strRef>
              <c:f>RGQ!$C$2:$C$3</c:f>
              <c:strCache>
                <c:ptCount val="2"/>
                <c:pt idx="0">
                  <c:v>Pessoa Jurídica</c:v>
                </c:pt>
                <c:pt idx="1">
                  <c:v>Realizado</c:v>
                </c:pt>
              </c:strCache>
            </c:strRef>
          </c:tx>
          <c:spPr>
            <a:ln w="25400" cap="rnd">
              <a:solidFill>
                <a:srgbClr val="FF0000"/>
              </a:solidFill>
              <a:prstDash val="solid"/>
              <a:round/>
            </a:ln>
            <a:effectLst>
              <a:outerShdw blurRad="40000" dist="23000" dir="5400000" rotWithShape="0">
                <a:srgbClr val="000000">
                  <a:alpha val="35000"/>
                </a:srgbClr>
              </a:outerShdw>
            </a:effectLst>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RGQ!$C$4:$C$15</c:f>
              <c:numCache>
                <c:formatCode>_(* #,##0.00_);_(* \(#,##0.00\);_(* "-"??_);_(@_)</c:formatCode>
                <c:ptCount val="12"/>
                <c:pt idx="0">
                  <c:v>227357.34000000003</c:v>
                </c:pt>
                <c:pt idx="1">
                  <c:v>304487.52</c:v>
                </c:pt>
                <c:pt idx="2">
                  <c:v>211453.97999999998</c:v>
                </c:pt>
                <c:pt idx="3">
                  <c:v>349812.5</c:v>
                </c:pt>
                <c:pt idx="4">
                  <c:v>244615.33000000002</c:v>
                </c:pt>
                <c:pt idx="5">
                  <c:v>301501.25</c:v>
                </c:pt>
                <c:pt idx="6">
                  <c:v>310339.99</c:v>
                </c:pt>
                <c:pt idx="7">
                  <c:v>251119.98999999996</c:v>
                </c:pt>
              </c:numCache>
            </c:numRef>
          </c:val>
          <c:smooth val="0"/>
        </c:ser>
        <c:ser>
          <c:idx val="2"/>
          <c:order val="2"/>
          <c:tx>
            <c:strRef>
              <c:f>RGQ!$D$2:$D$3</c:f>
              <c:strCache>
                <c:ptCount val="2"/>
                <c:pt idx="0">
                  <c:v>Pessoa Fisica</c:v>
                </c:pt>
                <c:pt idx="1">
                  <c:v>Projetado</c:v>
                </c:pt>
              </c:strCache>
            </c:strRef>
          </c:tx>
          <c:spPr>
            <a:ln w="25400" cap="rnd">
              <a:solidFill>
                <a:schemeClr val="tx2"/>
              </a:solidFill>
              <a:prstDash val="sysDash"/>
              <a:round/>
            </a:ln>
            <a:effectLst>
              <a:outerShdw blurRad="40000" dist="23000" dir="5400000" rotWithShape="0">
                <a:srgbClr val="000000">
                  <a:alpha val="35000"/>
                </a:srgbClr>
              </a:outerShdw>
            </a:effectLst>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RGQ!$D$4:$D$15</c:f>
              <c:numCache>
                <c:formatCode>_(* #,##0.00_);_(* \(#,##0.00\);_(* "-"??_);_(@_)</c:formatCode>
                <c:ptCount val="12"/>
                <c:pt idx="0">
                  <c:v>26872.5</c:v>
                </c:pt>
                <c:pt idx="1">
                  <c:v>112624.73999999999</c:v>
                </c:pt>
                <c:pt idx="2">
                  <c:v>152600.73333333334</c:v>
                </c:pt>
                <c:pt idx="3">
                  <c:v>105155.33333333333</c:v>
                </c:pt>
                <c:pt idx="4">
                  <c:v>203050.56666666665</c:v>
                </c:pt>
                <c:pt idx="5">
                  <c:v>113960.66666666667</c:v>
                </c:pt>
                <c:pt idx="6">
                  <c:v>136903.56333333332</c:v>
                </c:pt>
                <c:pt idx="7">
                  <c:v>208339.5</c:v>
                </c:pt>
                <c:pt idx="8">
                  <c:v>167693.30000000002</c:v>
                </c:pt>
                <c:pt idx="9">
                  <c:v>167425.72666666665</c:v>
                </c:pt>
                <c:pt idx="10">
                  <c:v>160521.38666666669</c:v>
                </c:pt>
                <c:pt idx="11">
                  <c:v>208925.29333333333</c:v>
                </c:pt>
              </c:numCache>
            </c:numRef>
          </c:val>
          <c:smooth val="0"/>
        </c:ser>
        <c:ser>
          <c:idx val="4"/>
          <c:order val="3"/>
          <c:tx>
            <c:strRef>
              <c:f>RGQ!$E$2:$E$3</c:f>
              <c:strCache>
                <c:ptCount val="2"/>
                <c:pt idx="0">
                  <c:v>Pessoa Fisica</c:v>
                </c:pt>
                <c:pt idx="1">
                  <c:v>Realizado</c:v>
                </c:pt>
              </c:strCache>
            </c:strRef>
          </c:tx>
          <c:spPr>
            <a:ln w="25400" cap="rnd">
              <a:solidFill>
                <a:schemeClr val="tx2"/>
              </a:solidFill>
              <a:round/>
            </a:ln>
            <a:effectLst>
              <a:outerShdw blurRad="40000" dist="23000" dir="5400000" rotWithShape="0">
                <a:srgbClr val="000000">
                  <a:alpha val="35000"/>
                </a:srgbClr>
              </a:outerShdw>
            </a:effectLst>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RGQ!$E$4:$E$15</c:f>
              <c:numCache>
                <c:formatCode>_(* #,##0.00_);_(* \(#,##0.00\);_(* "-"??_);_(@_)</c:formatCode>
                <c:ptCount val="12"/>
                <c:pt idx="0">
                  <c:v>98150</c:v>
                </c:pt>
                <c:pt idx="1">
                  <c:v>116675.3</c:v>
                </c:pt>
                <c:pt idx="2">
                  <c:v>131885</c:v>
                </c:pt>
                <c:pt idx="3">
                  <c:v>158232.51999999999</c:v>
                </c:pt>
                <c:pt idx="4">
                  <c:v>137245</c:v>
                </c:pt>
                <c:pt idx="5">
                  <c:v>173059</c:v>
                </c:pt>
                <c:pt idx="6">
                  <c:v>232140</c:v>
                </c:pt>
                <c:pt idx="7">
                  <c:v>170090</c:v>
                </c:pt>
              </c:numCache>
            </c:numRef>
          </c:val>
          <c:smooth val="0"/>
        </c:ser>
        <c:ser>
          <c:idx val="5"/>
          <c:order val="4"/>
          <c:tx>
            <c:strRef>
              <c:f>RGQ!$F$2:$F$3</c:f>
              <c:strCache>
                <c:ptCount val="2"/>
                <c:pt idx="0">
                  <c:v>Material de Consumo</c:v>
                </c:pt>
                <c:pt idx="1">
                  <c:v>Projetado</c:v>
                </c:pt>
              </c:strCache>
            </c:strRef>
          </c:tx>
          <c:spPr>
            <a:ln w="25400" cap="rnd">
              <a:solidFill>
                <a:srgbClr val="FFFF00"/>
              </a:solidFill>
              <a:prstDash val="sysDash"/>
              <a:round/>
            </a:ln>
            <a:effectLst>
              <a:outerShdw blurRad="40000" dist="23000" dir="5400000" rotWithShape="0">
                <a:srgbClr val="000000">
                  <a:alpha val="35000"/>
                </a:srgbClr>
              </a:outerShdw>
            </a:effectLst>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RGQ!$F$4:$F$15</c:f>
              <c:numCache>
                <c:formatCode>_(* #,##0.00_);_(* \(#,##0.00\);_(* "-"??_);_(@_)</c:formatCode>
                <c:ptCount val="12"/>
                <c:pt idx="0">
                  <c:v>456.3</c:v>
                </c:pt>
                <c:pt idx="1">
                  <c:v>779.06666666666661</c:v>
                </c:pt>
                <c:pt idx="2">
                  <c:v>2788.9866666666667</c:v>
                </c:pt>
                <c:pt idx="3">
                  <c:v>4488.1399999999994</c:v>
                </c:pt>
                <c:pt idx="4">
                  <c:v>12591.213333333333</c:v>
                </c:pt>
                <c:pt idx="5">
                  <c:v>1750.56</c:v>
                </c:pt>
                <c:pt idx="6">
                  <c:v>9496.4133333333339</c:v>
                </c:pt>
                <c:pt idx="7">
                  <c:v>8587.3833333333332</c:v>
                </c:pt>
                <c:pt idx="8">
                  <c:v>4207.8399999999992</c:v>
                </c:pt>
                <c:pt idx="9">
                  <c:v>12777.640000000001</c:v>
                </c:pt>
                <c:pt idx="10">
                  <c:v>3626.1033333333335</c:v>
                </c:pt>
                <c:pt idx="11">
                  <c:v>17425.72</c:v>
                </c:pt>
              </c:numCache>
            </c:numRef>
          </c:val>
          <c:smooth val="0"/>
        </c:ser>
        <c:ser>
          <c:idx val="6"/>
          <c:order val="5"/>
          <c:tx>
            <c:strRef>
              <c:f>RGQ!$G$2:$G$3</c:f>
              <c:strCache>
                <c:ptCount val="2"/>
                <c:pt idx="0">
                  <c:v>Material de Consumo</c:v>
                </c:pt>
                <c:pt idx="1">
                  <c:v>Realizado</c:v>
                </c:pt>
              </c:strCache>
            </c:strRef>
          </c:tx>
          <c:spPr>
            <a:ln w="25400" cap="rnd">
              <a:solidFill>
                <a:srgbClr val="FFFF00"/>
              </a:solidFill>
              <a:round/>
            </a:ln>
            <a:effectLst>
              <a:outerShdw blurRad="40000" dist="23000" dir="5400000" rotWithShape="0">
                <a:srgbClr val="000000">
                  <a:alpha val="35000"/>
                </a:srgbClr>
              </a:outerShdw>
            </a:effectLst>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RGQ!$G$4:$G$15</c:f>
              <c:numCache>
                <c:formatCode>_(* #,##0.00_);_(* \(#,##0.00\);_(* "-"??_);_(@_)</c:formatCode>
                <c:ptCount val="12"/>
                <c:pt idx="0">
                  <c:v>190</c:v>
                </c:pt>
                <c:pt idx="1">
                  <c:v>228.8</c:v>
                </c:pt>
                <c:pt idx="2">
                  <c:v>8428.4399999999987</c:v>
                </c:pt>
                <c:pt idx="3">
                  <c:v>7069.67</c:v>
                </c:pt>
                <c:pt idx="4">
                  <c:v>5625.91</c:v>
                </c:pt>
                <c:pt idx="5">
                  <c:v>63300.959999999999</c:v>
                </c:pt>
                <c:pt idx="6">
                  <c:v>38512.479999999996</c:v>
                </c:pt>
                <c:pt idx="7">
                  <c:v>20265.71</c:v>
                </c:pt>
              </c:numCache>
            </c:numRef>
          </c:val>
          <c:smooth val="0"/>
        </c:ser>
        <c:ser>
          <c:idx val="3"/>
          <c:order val="6"/>
          <c:tx>
            <c:strRef>
              <c:f>RGQ!$H$2:$H$3</c:f>
              <c:strCache>
                <c:ptCount val="2"/>
                <c:pt idx="0">
                  <c:v>Encargos diversos</c:v>
                </c:pt>
                <c:pt idx="1">
                  <c:v>Projetado</c:v>
                </c:pt>
              </c:strCache>
            </c:strRef>
          </c:tx>
          <c:spPr>
            <a:ln w="25400">
              <a:solidFill>
                <a:schemeClr val="tx1">
                  <a:lumMod val="95000"/>
                  <a:lumOff val="5000"/>
                </a:schemeClr>
              </a:solidFill>
              <a:prstDash val="sysDash"/>
            </a:ln>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RGQ!$H$4:$H$15</c:f>
              <c:numCache>
                <c:formatCode>_(* #,##0.00_);_(* \(#,##0.00\);_(* "-"??_);_(@_)</c:formatCode>
                <c:ptCount val="12"/>
                <c:pt idx="0">
                  <c:v>32382.22</c:v>
                </c:pt>
                <c:pt idx="1">
                  <c:v>38381.063333333332</c:v>
                </c:pt>
                <c:pt idx="2">
                  <c:v>38410.14</c:v>
                </c:pt>
                <c:pt idx="3">
                  <c:v>37342.096666666672</c:v>
                </c:pt>
                <c:pt idx="4">
                  <c:v>35581.119999999995</c:v>
                </c:pt>
                <c:pt idx="5">
                  <c:v>33110.566666666666</c:v>
                </c:pt>
                <c:pt idx="6">
                  <c:v>34733.879999999997</c:v>
                </c:pt>
                <c:pt idx="7">
                  <c:v>37385.183333333327</c:v>
                </c:pt>
                <c:pt idx="8">
                  <c:v>35272.470000000008</c:v>
                </c:pt>
                <c:pt idx="9">
                  <c:v>37885.473333333335</c:v>
                </c:pt>
                <c:pt idx="10">
                  <c:v>33479.80333333333</c:v>
                </c:pt>
                <c:pt idx="11">
                  <c:v>29442.533333333333</c:v>
                </c:pt>
              </c:numCache>
            </c:numRef>
          </c:val>
          <c:smooth val="0"/>
        </c:ser>
        <c:ser>
          <c:idx val="7"/>
          <c:order val="7"/>
          <c:tx>
            <c:strRef>
              <c:f>RGQ!$I$2:$I$3</c:f>
              <c:strCache>
                <c:ptCount val="2"/>
                <c:pt idx="0">
                  <c:v>Encargos diversos</c:v>
                </c:pt>
                <c:pt idx="1">
                  <c:v>Realizado</c:v>
                </c:pt>
              </c:strCache>
            </c:strRef>
          </c:tx>
          <c:spPr>
            <a:ln w="25400">
              <a:solidFill>
                <a:schemeClr val="tx1">
                  <a:lumMod val="95000"/>
                  <a:lumOff val="5000"/>
                </a:schemeClr>
              </a:solidFill>
            </a:ln>
          </c:spPr>
          <c:marker>
            <c:symbol val="none"/>
          </c:marker>
          <c:cat>
            <c:strRef>
              <c:f>RGQ!$A$4:$A$15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RGQ!$I$4:$I$15</c:f>
              <c:numCache>
                <c:formatCode>_(* #,##0.00_);_(* \(#,##0.00\);_(* "-"??_);_(@_)</c:formatCode>
                <c:ptCount val="12"/>
                <c:pt idx="0">
                  <c:v>49357.89</c:v>
                </c:pt>
                <c:pt idx="1">
                  <c:v>111114.07</c:v>
                </c:pt>
                <c:pt idx="2">
                  <c:v>86390.489999999991</c:v>
                </c:pt>
                <c:pt idx="3">
                  <c:v>72475.53</c:v>
                </c:pt>
                <c:pt idx="4">
                  <c:v>61604.92</c:v>
                </c:pt>
                <c:pt idx="5">
                  <c:v>60474.78</c:v>
                </c:pt>
                <c:pt idx="6">
                  <c:v>70883.94</c:v>
                </c:pt>
                <c:pt idx="7">
                  <c:v>57893.31</c:v>
                </c:pt>
              </c:numCache>
            </c:numRef>
          </c:val>
          <c:smooth val="0"/>
        </c:ser>
        <c:dLbls>
          <c:showLegendKey val="0"/>
          <c:showVal val="0"/>
          <c:showCatName val="0"/>
          <c:showSerName val="0"/>
          <c:showPercent val="0"/>
          <c:showBubbleSize val="0"/>
        </c:dLbls>
        <c:smooth val="0"/>
        <c:axId val="666119536"/>
        <c:axId val="666119928"/>
      </c:lineChart>
      <c:catAx>
        <c:axId val="666119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pt-BR"/>
          </a:p>
        </c:txPr>
        <c:crossAx val="666119928"/>
        <c:crossesAt val="0"/>
        <c:auto val="1"/>
        <c:lblAlgn val="ctr"/>
        <c:lblOffset val="100"/>
        <c:noMultiLvlLbl val="0"/>
      </c:catAx>
      <c:valAx>
        <c:axId val="666119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 (R$)</a:t>
                </a:r>
              </a:p>
            </c:rich>
          </c:tx>
          <c:layout>
            <c:manualLayout>
              <c:xMode val="edge"/>
              <c:yMode val="edge"/>
              <c:x val="2.0590657394619353E-2"/>
              <c:y val="0.7876526260025245"/>
            </c:manualLayout>
          </c:layout>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pPr>
            <a:endParaRPr lang="pt-BR"/>
          </a:p>
        </c:txPr>
        <c:crossAx val="666119536"/>
        <c:crosses val="autoZero"/>
        <c:crossBetween val="between"/>
      </c:valAx>
      <c:spPr>
        <a:noFill/>
        <a:ln>
          <a:noFill/>
        </a:ln>
        <a:effectLst/>
      </c:spPr>
    </c:plotArea>
    <c:legend>
      <c:legendPos val="b"/>
      <c:layout>
        <c:manualLayout>
          <c:xMode val="edge"/>
          <c:yMode val="edge"/>
          <c:x val="0"/>
          <c:y val="0.82670480292527537"/>
          <c:w val="0.9806541474983419"/>
          <c:h val="0.169589698723557"/>
        </c:manualLayout>
      </c:layout>
      <c:overlay val="0"/>
      <c:spPr>
        <a:noFill/>
        <a:ln>
          <a:noFill/>
        </a:ln>
        <a:effectLst/>
      </c:spPr>
      <c:txPr>
        <a:bodyPr rot="0" vert="horz"/>
        <a:lstStyle/>
        <a:p>
          <a:pPr>
            <a:defRPr/>
          </a:pPr>
          <a:endParaRPr lang="pt-BR"/>
        </a:p>
      </c:txPr>
    </c:legend>
    <c:plotVisOnly val="1"/>
    <c:dispBlanksAs val="gap"/>
    <c:showDLblsOverMax val="0"/>
  </c:chart>
  <c:spPr>
    <a:solidFill>
      <a:srgbClr val="009999"/>
    </a:solidFill>
    <a:ln w="9525" cap="flat" cmpd="sng" algn="ctr">
      <a:solidFill>
        <a:schemeClr val="tx1">
          <a:lumMod val="15000"/>
          <a:lumOff val="85000"/>
        </a:schemeClr>
      </a:solidFill>
      <a:round/>
    </a:ln>
    <a:effectLst/>
  </c:spPr>
  <c:txPr>
    <a:bodyPr/>
    <a:lstStyle/>
    <a:p>
      <a:pPr>
        <a:defRPr sz="600"/>
      </a:pPr>
      <a:endParaRPr lang="pt-B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pt-BR" sz="900"/>
              <a:t>Equipamentos e Materias Permanentes 2015</a:t>
            </a:r>
          </a:p>
        </c:rich>
      </c:tx>
      <c:layout>
        <c:manualLayout>
          <c:xMode val="edge"/>
          <c:yMode val="edge"/>
          <c:x val="0.25825135793651244"/>
          <c:y val="1.3522676477667365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8.1556718397667857E-2"/>
          <c:y val="9.869444444444446E-2"/>
          <c:w val="0.90585987033952153"/>
          <c:h val="0.59918532017558934"/>
        </c:manualLayout>
      </c:layout>
      <c:lineChart>
        <c:grouping val="standard"/>
        <c:varyColors val="0"/>
        <c:ser>
          <c:idx val="0"/>
          <c:order val="0"/>
          <c:tx>
            <c:strRef>
              <c:f>'Despesa Capital'!$R$33</c:f>
              <c:strCache>
                <c:ptCount val="1"/>
                <c:pt idx="0">
                  <c:v>Projetado Equipamentos e Materias Permanentes</c:v>
                </c:pt>
              </c:strCache>
            </c:strRef>
          </c:tx>
          <c:spPr>
            <a:ln w="25400" cap="rnd">
              <a:solidFill>
                <a:srgbClr val="FF0000"/>
              </a:solidFill>
              <a:prstDash val="sysDash"/>
              <a:round/>
            </a:ln>
            <a:effectLst>
              <a:outerShdw blurRad="40000" dist="23000" dir="5400000" rotWithShape="0">
                <a:srgbClr val="000000">
                  <a:alpha val="35000"/>
                </a:srgbClr>
              </a:outerShdw>
            </a:effectLst>
          </c:spPr>
          <c:marker>
            <c:symbol val="none"/>
          </c:marker>
          <c:cat>
            <c:strRef>
              <c:f>'Despesa Capital'!$V$34:$V$45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'Despesa Capital'!$R$34:$R$45</c:f>
              <c:numCache>
                <c:formatCode>_(* #,##0.00_);_(* \(#,##0.00\);_(* "-"??_);_(@_)</c:formatCode>
                <c:ptCount val="12"/>
                <c:pt idx="0">
                  <c:v>2210</c:v>
                </c:pt>
                <c:pt idx="1">
                  <c:v>2143.9966666666664</c:v>
                </c:pt>
                <c:pt idx="2">
                  <c:v>3685.3566666666666</c:v>
                </c:pt>
                <c:pt idx="3">
                  <c:v>167427.67666666667</c:v>
                </c:pt>
                <c:pt idx="4">
                  <c:v>5684.6666666666661</c:v>
                </c:pt>
                <c:pt idx="5">
                  <c:v>144058.98333333334</c:v>
                </c:pt>
                <c:pt idx="6">
                  <c:v>58065.47</c:v>
                </c:pt>
                <c:pt idx="7">
                  <c:v>249988.26666666666</c:v>
                </c:pt>
                <c:pt idx="8">
                  <c:v>48053.996666666666</c:v>
                </c:pt>
                <c:pt idx="9">
                  <c:v>198086.85</c:v>
                </c:pt>
                <c:pt idx="10">
                  <c:v>6089.666666666667</c:v>
                </c:pt>
                <c:pt idx="11">
                  <c:v>12952.146666666667</c:v>
                </c:pt>
              </c:numCache>
            </c:numRef>
          </c:val>
          <c:smooth val="0"/>
        </c:ser>
        <c:ser>
          <c:idx val="1"/>
          <c:order val="1"/>
          <c:tx>
            <c:strRef>
              <c:f>'Despesa Capital'!$W$33</c:f>
              <c:strCache>
                <c:ptCount val="1"/>
                <c:pt idx="0">
                  <c:v>Realizado Equipamentos e Materias Permanentes</c:v>
                </c:pt>
              </c:strCache>
            </c:strRef>
          </c:tx>
          <c:spPr>
            <a:ln w="25400" cap="rnd">
              <a:solidFill>
                <a:srgbClr val="FFFF00"/>
              </a:solidFill>
              <a:round/>
            </a:ln>
            <a:effectLst>
              <a:outerShdw blurRad="40000" dist="23000" dir="5400000" rotWithShape="0">
                <a:srgbClr val="000000">
                  <a:alpha val="35000"/>
                </a:srgbClr>
              </a:outerShdw>
            </a:effectLst>
          </c:spPr>
          <c:marker>
            <c:symbol val="none"/>
          </c:marker>
          <c:cat>
            <c:strRef>
              <c:f>'Despesa Capital'!$V$34:$V$45</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'Despesa Capital'!$W$34:$W$45</c:f>
              <c:numCache>
                <c:formatCode>_(* #,##0.00_);_(* \(#,##0.00\);_(* "-"??_);_(@_)</c:formatCode>
                <c:ptCount val="12"/>
                <c:pt idx="0">
                  <c:v>172288.39</c:v>
                </c:pt>
                <c:pt idx="1">
                  <c:v>168552.63</c:v>
                </c:pt>
                <c:pt idx="2">
                  <c:v>11423.71</c:v>
                </c:pt>
                <c:pt idx="3">
                  <c:v>#N/A</c:v>
                </c:pt>
                <c:pt idx="4">
                  <c:v>#N/A</c:v>
                </c:pt>
                <c:pt idx="5">
                  <c:v>#N/A</c:v>
                </c:pt>
                <c:pt idx="6">
                  <c:v>117185.26000000001</c:v>
                </c:pt>
                <c:pt idx="7">
                  <c:v>42820.34</c:v>
                </c:pt>
                <c:pt idx="8">
                  <c:v>#N/A</c:v>
                </c:pt>
                <c:pt idx="9">
                  <c:v>#N/A</c:v>
                </c:pt>
                <c:pt idx="10">
                  <c:v>#N/A</c:v>
                </c:pt>
                <c:pt idx="11">
                  <c:v>#N/A</c:v>
                </c:pt>
              </c:numCache>
            </c:numRef>
          </c:val>
          <c:smooth val="0"/>
        </c:ser>
        <c:dLbls>
          <c:showLegendKey val="0"/>
          <c:showVal val="0"/>
          <c:showCatName val="0"/>
          <c:showSerName val="0"/>
          <c:showPercent val="0"/>
          <c:showBubbleSize val="0"/>
        </c:dLbls>
        <c:smooth val="0"/>
        <c:axId val="666120320"/>
        <c:axId val="666119144"/>
      </c:lineChart>
      <c:catAx>
        <c:axId val="666120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crossAx val="666119144"/>
        <c:crossesAt val="0"/>
        <c:auto val="1"/>
        <c:lblAlgn val="ctr"/>
        <c:lblOffset val="100"/>
        <c:noMultiLvlLbl val="0"/>
      </c:catAx>
      <c:valAx>
        <c:axId val="666119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r>
                  <a:rPr lang="en-US"/>
                  <a:t> (R$)</a:t>
                </a:r>
              </a:p>
            </c:rich>
          </c:tx>
          <c:layout>
            <c:manualLayout>
              <c:xMode val="edge"/>
              <c:yMode val="edge"/>
              <c:x val="2.6307187471515982E-2"/>
              <c:y val="0.80675838362844243"/>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crossAx val="666120320"/>
        <c:crosses val="autoZero"/>
        <c:crossBetween val="between"/>
      </c:valAx>
      <c:spPr>
        <a:noFill/>
        <a:ln>
          <a:noFill/>
        </a:ln>
        <a:effectLst/>
      </c:spPr>
    </c:plotArea>
    <c:legend>
      <c:legendPos val="b"/>
      <c:layout>
        <c:manualLayout>
          <c:xMode val="edge"/>
          <c:yMode val="edge"/>
          <c:x val="4.7156862042759824E-2"/>
          <c:y val="0.86284129330995207"/>
          <c:w val="0.94071482879114432"/>
          <c:h val="0.10733739068642621"/>
        </c:manualLayout>
      </c:layout>
      <c:overlay val="0"/>
      <c:spPr>
        <a:noFill/>
        <a:ln>
          <a:noFill/>
        </a:ln>
        <a:effectLst/>
      </c:spPr>
      <c:txPr>
        <a:bodyPr rot="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legend>
    <c:plotVisOnly val="1"/>
    <c:dispBlanksAs val="span"/>
    <c:showDLblsOverMax val="0"/>
  </c:chart>
  <c:spPr>
    <a:solidFill>
      <a:srgbClr val="009999"/>
    </a:solidFill>
    <a:ln w="9525" cap="flat" cmpd="sng" algn="ctr">
      <a:solidFill>
        <a:schemeClr val="tx1">
          <a:lumMod val="15000"/>
          <a:lumOff val="85000"/>
        </a:schemeClr>
      </a:solidFill>
      <a:round/>
    </a:ln>
    <a:effectLst/>
  </c:spPr>
  <c:txPr>
    <a:bodyPr/>
    <a:lstStyle/>
    <a:p>
      <a:pPr>
        <a:defRPr sz="600">
          <a:solidFill>
            <a:sysClr val="windowText" lastClr="000000"/>
          </a:solidFill>
        </a:defRPr>
      </a:pPr>
      <a:endParaRPr lang="pt-BR"/>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pt-BR" sz="800">
                <a:solidFill>
                  <a:schemeClr val="bg1"/>
                </a:solidFill>
              </a:rPr>
              <a:t>2012</a:t>
            </a:r>
          </a:p>
        </c:rich>
      </c:tx>
      <c:layout>
        <c:manualLayout>
          <c:xMode val="edge"/>
          <c:yMode val="edge"/>
          <c:x val="0.47252909013550409"/>
          <c:y val="1.2940410078305721E-2"/>
        </c:manualLayout>
      </c:layout>
      <c:overlay val="0"/>
      <c:spPr>
        <a:noFill/>
        <a:ln>
          <a:noFill/>
        </a:ln>
        <a:effectLst/>
      </c:spPr>
      <c:txPr>
        <a:bodyPr rot="0" spcFirstLastPara="1" vertOverflow="ellipsis" vert="horz" wrap="square" anchor="ctr" anchorCtr="1"/>
        <a:lstStyle/>
        <a:p>
          <a:pPr>
            <a:defRPr sz="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manualLayout>
          <c:layoutTarget val="inner"/>
          <c:xMode val="edge"/>
          <c:yMode val="edge"/>
          <c:x val="7.1400200535983269E-2"/>
          <c:y val="3.0069948153032596E-2"/>
          <c:w val="0.75636442115325797"/>
          <c:h val="0.78577828633489777"/>
        </c:manualLayout>
      </c:layout>
      <c:areaChart>
        <c:grouping val="stacked"/>
        <c:varyColors val="0"/>
        <c:ser>
          <c:idx val="0"/>
          <c:order val="0"/>
          <c:tx>
            <c:strRef>
              <c:f>'Prof Ativos VS mod de pagamento'!$E$7</c:f>
              <c:strCache>
                <c:ptCount val="1"/>
                <c:pt idx="0">
                  <c:v>A vista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1434336640322852"/>
                  <c:y val="0.1395730706075532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pagamento'!$E$8:$E$19</c:f>
              <c:numCache>
                <c:formatCode>0.0%</c:formatCode>
                <c:ptCount val="8"/>
                <c:pt idx="0">
                  <c:v>0.13799933971607792</c:v>
                </c:pt>
                <c:pt idx="1">
                  <c:v>0.4047245857590685</c:v>
                </c:pt>
                <c:pt idx="2">
                  <c:v>0.55973238351944554</c:v>
                </c:pt>
                <c:pt idx="3">
                  <c:v>0.56423566052426677</c:v>
                </c:pt>
                <c:pt idx="4">
                  <c:v>0.56270992053739655</c:v>
                </c:pt>
                <c:pt idx="5">
                  <c:v>0.56731757451181908</c:v>
                </c:pt>
                <c:pt idx="6">
                  <c:v>0.56385359377963207</c:v>
                </c:pt>
                <c:pt idx="7">
                  <c:v>0.5676369235281179</c:v>
                </c:pt>
              </c:numCache>
            </c:numRef>
          </c:val>
        </c:ser>
        <c:ser>
          <c:idx val="1"/>
          <c:order val="1"/>
          <c:tx>
            <c:strRef>
              <c:f>'Prof Ativos VS mod de pagamento'!$F$7</c:f>
              <c:strCache>
                <c:ptCount val="1"/>
                <c:pt idx="0">
                  <c:v>parc. 2x</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779552715654952"/>
                  <c:y val="0.1888341543513957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pagamento'!$F$8:$F$19</c:f>
              <c:numCache>
                <c:formatCode>0.0%</c:formatCode>
                <c:ptCount val="8"/>
                <c:pt idx="0">
                  <c:v>2.2009464069549906E-3</c:v>
                </c:pt>
                <c:pt idx="1">
                  <c:v>9.5723242274966414E-3</c:v>
                </c:pt>
                <c:pt idx="2">
                  <c:v>2.1033885252214092E-2</c:v>
                </c:pt>
                <c:pt idx="3">
                  <c:v>2.4310061423998615E-2</c:v>
                </c:pt>
                <c:pt idx="4">
                  <c:v>2.6173507004177931E-2</c:v>
                </c:pt>
                <c:pt idx="5">
                  <c:v>2.7749229188078109E-2</c:v>
                </c:pt>
                <c:pt idx="6">
                  <c:v>2.8826095201972313E-2</c:v>
                </c:pt>
                <c:pt idx="7">
                  <c:v>3.1197301854974706E-2</c:v>
                </c:pt>
              </c:numCache>
            </c:numRef>
          </c:val>
        </c:ser>
        <c:ser>
          <c:idx val="2"/>
          <c:order val="2"/>
          <c:tx>
            <c:strRef>
              <c:f>'Prof Ativos VS mod de pagamento'!$G$7</c:f>
              <c:strCache>
                <c:ptCount val="1"/>
                <c:pt idx="0">
                  <c:v>parc. 3x</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106944677988914"/>
                  <c:y val="0.19704433497536947"/>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pagamento'!$G$8:$G$19</c:f>
              <c:numCache>
                <c:formatCode>0.0%</c:formatCode>
                <c:ptCount val="8"/>
                <c:pt idx="0">
                  <c:v>3.037306041597887E-2</c:v>
                </c:pt>
                <c:pt idx="1">
                  <c:v>0.1539408866995074</c:v>
                </c:pt>
                <c:pt idx="2">
                  <c:v>0.27724297266076242</c:v>
                </c:pt>
                <c:pt idx="3">
                  <c:v>0.30716324941603945</c:v>
                </c:pt>
                <c:pt idx="4">
                  <c:v>0.31653969034160728</c:v>
                </c:pt>
                <c:pt idx="5">
                  <c:v>0.3248873428729544</c:v>
                </c:pt>
                <c:pt idx="6">
                  <c:v>0.32634174094443391</c:v>
                </c:pt>
                <c:pt idx="7">
                  <c:v>0.33151257423564778</c:v>
                </c:pt>
              </c:numCache>
            </c:numRef>
          </c:val>
        </c:ser>
        <c:ser>
          <c:idx val="3"/>
          <c:order val="3"/>
          <c:tx>
            <c:strRef>
              <c:f>'Prof Ativos VS mod de pagamento'!$H$7</c:f>
              <c:strCache>
                <c:ptCount val="1"/>
                <c:pt idx="0">
                  <c:v>parc. 4x</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779552715654952"/>
                  <c:y val="7.3891625615763512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pagamento'!$H$8:$H$19</c:f>
              <c:numCache>
                <c:formatCode>0.0%</c:formatCode>
                <c:ptCount val="8"/>
                <c:pt idx="0">
                  <c:v>0</c:v>
                </c:pt>
                <c:pt idx="1">
                  <c:v>1.6793551276309896E-4</c:v>
                </c:pt>
                <c:pt idx="2">
                  <c:v>5.2945706584520602E-4</c:v>
                </c:pt>
                <c:pt idx="3">
                  <c:v>6.9210139285405309E-4</c:v>
                </c:pt>
                <c:pt idx="4">
                  <c:v>7.372818874416319E-4</c:v>
                </c:pt>
                <c:pt idx="5">
                  <c:v>7.5104751363744174E-4</c:v>
                </c:pt>
                <c:pt idx="6">
                  <c:v>7.2065238004930779E-4</c:v>
                </c:pt>
                <c:pt idx="7">
                  <c:v>6.9653200381259621E-4</c:v>
                </c:pt>
              </c:numCache>
            </c:numRef>
          </c:val>
        </c:ser>
        <c:ser>
          <c:idx val="4"/>
          <c:order val="4"/>
          <c:tx>
            <c:strRef>
              <c:f>'Prof Ativos VS mod de pagamento'!$I$7</c:f>
              <c:strCache>
                <c:ptCount val="1"/>
                <c:pt idx="0">
                  <c:v>parc. 5x</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443248696821926"/>
                  <c:y val="0.1888341543513957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pagamento'!$I$8:$I$19</c:f>
              <c:numCache>
                <c:formatCode>0.0%</c:formatCode>
                <c:ptCount val="8"/>
                <c:pt idx="0">
                  <c:v>0</c:v>
                </c:pt>
                <c:pt idx="1">
                  <c:v>5.5978504254366322E-5</c:v>
                </c:pt>
                <c:pt idx="2">
                  <c:v>2.8879476318829418E-4</c:v>
                </c:pt>
                <c:pt idx="3">
                  <c:v>3.893070334804049E-4</c:v>
                </c:pt>
                <c:pt idx="4">
                  <c:v>4.0960104857868437E-4</c:v>
                </c:pt>
                <c:pt idx="5">
                  <c:v>3.9528816507233773E-4</c:v>
                </c:pt>
                <c:pt idx="6">
                  <c:v>4.9307794424426326E-4</c:v>
                </c:pt>
                <c:pt idx="7">
                  <c:v>5.4989368722047072E-4</c:v>
                </c:pt>
              </c:numCache>
            </c:numRef>
          </c:val>
        </c:ser>
        <c:ser>
          <c:idx val="5"/>
          <c:order val="5"/>
          <c:tx>
            <c:strRef>
              <c:f>'Prof Ativos VS mod de pagamento'!$J$7</c:f>
              <c:strCache>
                <c:ptCount val="1"/>
                <c:pt idx="0">
                  <c:v>Nenhuma parcela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779552715654952"/>
                  <c:y val="0"/>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pagamento'!$J$8:$J$19</c:f>
              <c:numCache>
                <c:formatCode>0.0%</c:formatCode>
                <c:ptCount val="8"/>
                <c:pt idx="0">
                  <c:v>0.8259051392098602</c:v>
                </c:pt>
                <c:pt idx="1">
                  <c:v>0.42773175100761307</c:v>
                </c:pt>
                <c:pt idx="2">
                  <c:v>0.13587793608009241</c:v>
                </c:pt>
                <c:pt idx="3">
                  <c:v>9.7499783718314734E-2</c:v>
                </c:pt>
                <c:pt idx="4">
                  <c:v>8.6876382403538954E-2</c:v>
                </c:pt>
                <c:pt idx="5">
                  <c:v>7.21005613091944E-2</c:v>
                </c:pt>
                <c:pt idx="6">
                  <c:v>7.2710032239711744E-2</c:v>
                </c:pt>
                <c:pt idx="7">
                  <c:v>6.1258156756360434E-2</c:v>
                </c:pt>
              </c:numCache>
            </c:numRef>
          </c:val>
        </c:ser>
        <c:ser>
          <c:idx val="6"/>
          <c:order val="6"/>
          <c:tx>
            <c:strRef>
              <c:f>'Prof Ativos VS mod de pagamento'!$K$7</c:f>
              <c:strCache>
                <c:ptCount val="1"/>
                <c:pt idx="0">
                  <c:v>Com isençao</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779552715654952"/>
                  <c:y val="-6.5681444991789822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pagamento'!$B$8:$B$19</c:f>
              <c:strCache>
                <c:ptCount val="8"/>
                <c:pt idx="0">
                  <c:v>jan</c:v>
                </c:pt>
                <c:pt idx="1">
                  <c:v>fev</c:v>
                </c:pt>
                <c:pt idx="2">
                  <c:v>mar</c:v>
                </c:pt>
                <c:pt idx="3">
                  <c:v>abr</c:v>
                </c:pt>
                <c:pt idx="4">
                  <c:v>mai</c:v>
                </c:pt>
                <c:pt idx="5">
                  <c:v>jun</c:v>
                </c:pt>
                <c:pt idx="6">
                  <c:v>jul</c:v>
                </c:pt>
                <c:pt idx="7">
                  <c:v>ago</c:v>
                </c:pt>
              </c:strCache>
            </c:strRef>
          </c:cat>
          <c:val>
            <c:numRef>
              <c:f>'Prof Ativos VS mod de pagamento'!$K$8:$K$19</c:f>
              <c:numCache>
                <c:formatCode>0.0%</c:formatCode>
                <c:ptCount val="8"/>
                <c:pt idx="0">
                  <c:v>3.5215142511279851E-3</c:v>
                </c:pt>
                <c:pt idx="1">
                  <c:v>3.8065382892969101E-3</c:v>
                </c:pt>
                <c:pt idx="2">
                  <c:v>5.2945706584520604E-3</c:v>
                </c:pt>
                <c:pt idx="3">
                  <c:v>5.7098364910459385E-3</c:v>
                </c:pt>
                <c:pt idx="4">
                  <c:v>6.5536167772589499E-3</c:v>
                </c:pt>
                <c:pt idx="5">
                  <c:v>6.7989564392442088E-3</c:v>
                </c:pt>
                <c:pt idx="6">
                  <c:v>7.0548075099563816E-3</c:v>
                </c:pt>
                <c:pt idx="7">
                  <c:v>7.1486179338661193E-3</c:v>
                </c:pt>
              </c:numCache>
            </c:numRef>
          </c:val>
        </c:ser>
        <c:dLbls>
          <c:showLegendKey val="0"/>
          <c:showVal val="1"/>
          <c:showCatName val="0"/>
          <c:showSerName val="0"/>
          <c:showPercent val="0"/>
          <c:showBubbleSize val="0"/>
        </c:dLbls>
        <c:axId val="666120712"/>
        <c:axId val="666121104"/>
      </c:areaChart>
      <c:catAx>
        <c:axId val="66612071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pt-BR"/>
          </a:p>
        </c:txPr>
        <c:crossAx val="666121104"/>
        <c:crosses val="autoZero"/>
        <c:auto val="1"/>
        <c:lblAlgn val="ctr"/>
        <c:lblOffset val="100"/>
        <c:noMultiLvlLbl val="0"/>
      </c:catAx>
      <c:valAx>
        <c:axId val="666121104"/>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mn-lt"/>
                <a:ea typeface="+mn-ea"/>
                <a:cs typeface="+mn-cs"/>
              </a:defRPr>
            </a:pPr>
            <a:endParaRPr lang="pt-BR"/>
          </a:p>
        </c:txPr>
        <c:crossAx val="666120712"/>
        <c:crosses val="autoZero"/>
        <c:crossBetween val="midCat"/>
      </c:valAx>
      <c:spPr>
        <a:noFill/>
        <a:ln>
          <a:noFill/>
        </a:ln>
        <a:effectLst/>
      </c:spPr>
    </c:plotArea>
    <c:legend>
      <c:legendPos val="b"/>
      <c:layout>
        <c:manualLayout>
          <c:xMode val="edge"/>
          <c:yMode val="edge"/>
          <c:x val="0"/>
          <c:y val="0.91949368397915776"/>
          <c:w val="0.99009774271026685"/>
          <c:h val="7.6022855570902131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legend>
    <c:plotVisOnly val="1"/>
    <c:dispBlanksAs val="zero"/>
    <c:showDLblsOverMax val="0"/>
  </c:chart>
  <c:spPr>
    <a:solidFill>
      <a:srgbClr val="009999"/>
    </a:solidFill>
    <a:ln>
      <a:noFill/>
    </a:ln>
    <a:effectLst/>
  </c:spPr>
  <c:txPr>
    <a:bodyPr/>
    <a:lstStyle/>
    <a:p>
      <a:pPr>
        <a:defRPr sz="600">
          <a:solidFill>
            <a:schemeClr val="bg1"/>
          </a:solidFill>
        </a:defRPr>
      </a:pPr>
      <a:endParaRPr lang="pt-B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pt-BR" sz="800" b="0">
                <a:solidFill>
                  <a:schemeClr val="bg1"/>
                </a:solidFill>
              </a:rPr>
              <a:t>2013</a:t>
            </a:r>
          </a:p>
        </c:rich>
      </c:tx>
      <c:layout>
        <c:manualLayout>
          <c:xMode val="edge"/>
          <c:yMode val="edge"/>
          <c:x val="0.44386615970002169"/>
          <c:y val="4.2495716418828999E-3"/>
        </c:manualLayout>
      </c:layout>
      <c:overlay val="0"/>
      <c:spPr>
        <a:noFill/>
        <a:ln>
          <a:noFill/>
        </a:ln>
        <a:effectLst/>
      </c:spPr>
      <c:txPr>
        <a:bodyPr rot="0" spcFirstLastPara="1" vertOverflow="ellipsis" vert="horz" wrap="square" anchor="ctr" anchorCtr="1"/>
        <a:lstStyle/>
        <a:p>
          <a:pPr>
            <a:defRPr sz="800" b="0"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manualLayout>
          <c:layoutTarget val="inner"/>
          <c:xMode val="edge"/>
          <c:yMode val="edge"/>
          <c:x val="0.10583661244556121"/>
          <c:y val="3.0131795022948334E-2"/>
          <c:w val="0.76597297375742723"/>
          <c:h val="0.7805290587134035"/>
        </c:manualLayout>
      </c:layout>
      <c:areaChart>
        <c:grouping val="stacked"/>
        <c:varyColors val="0"/>
        <c:ser>
          <c:idx val="0"/>
          <c:order val="0"/>
          <c:tx>
            <c:strRef>
              <c:f>'Prof Ativos VS mod de pagamento'!$E$21</c:f>
              <c:strCache>
                <c:ptCount val="1"/>
                <c:pt idx="0">
                  <c:v>A vista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0744251360365102E-2"/>
                  <c:y val="0.1398601398601397"/>
                </c:manualLayout>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pagamento'!$E$22:$E$33</c:f>
              <c:numCache>
                <c:formatCode>0.0%</c:formatCode>
                <c:ptCount val="8"/>
                <c:pt idx="0">
                  <c:v>0.18184706293484132</c:v>
                </c:pt>
                <c:pt idx="1">
                  <c:v>0.44222054380664655</c:v>
                </c:pt>
                <c:pt idx="2">
                  <c:v>0.49224347392685813</c:v>
                </c:pt>
                <c:pt idx="3">
                  <c:v>0.55155507890301825</c:v>
                </c:pt>
                <c:pt idx="4">
                  <c:v>0.59655941190648354</c:v>
                </c:pt>
                <c:pt idx="5">
                  <c:v>0.62230237271968525</c:v>
                </c:pt>
                <c:pt idx="6">
                  <c:v>0.62807622610627234</c:v>
                </c:pt>
                <c:pt idx="7">
                  <c:v>0.63833299545309741</c:v>
                </c:pt>
              </c:numCache>
              <c:extLst/>
            </c:numRef>
          </c:val>
        </c:ser>
        <c:ser>
          <c:idx val="1"/>
          <c:order val="1"/>
          <c:tx>
            <c:strRef>
              <c:f>'Prof Ativos VS mod de pagamento'!$F$21</c:f>
              <c:strCache>
                <c:ptCount val="1"/>
                <c:pt idx="0">
                  <c:v>parc. 2x</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7765490609092375E-2"/>
                  <c:y val="0.25503907856849034"/>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pagamento'!$F$22:$F$33</c:f>
              <c:numCache>
                <c:formatCode>0.0%</c:formatCode>
                <c:ptCount val="8"/>
                <c:pt idx="0">
                  <c:v>4.4476919655621564E-3</c:v>
                </c:pt>
                <c:pt idx="1">
                  <c:v>1.7623363544813697E-2</c:v>
                </c:pt>
                <c:pt idx="2">
                  <c:v>1.8036259423088903E-2</c:v>
                </c:pt>
                <c:pt idx="3">
                  <c:v>1.7956182013176038E-2</c:v>
                </c:pt>
                <c:pt idx="4">
                  <c:v>1.7684984333574356E-2</c:v>
                </c:pt>
                <c:pt idx="5">
                  <c:v>1.7497317276737808E-2</c:v>
                </c:pt>
                <c:pt idx="6">
                  <c:v>1.7624364295317708E-2</c:v>
                </c:pt>
                <c:pt idx="7">
                  <c:v>1.8129688088273626E-2</c:v>
                </c:pt>
              </c:numCache>
              <c:extLst/>
            </c:numRef>
          </c:val>
        </c:ser>
        <c:ser>
          <c:idx val="2"/>
          <c:order val="2"/>
          <c:tx>
            <c:strRef>
              <c:f>'Prof Ativos VS mod de pagamento'!$G$21</c:f>
              <c:strCache>
                <c:ptCount val="1"/>
                <c:pt idx="0">
                  <c:v>parc. 3x</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0744251360365102E-2"/>
                  <c:y val="0.18922254216371864"/>
                </c:manualLayout>
              </c:layout>
              <c:tx>
                <c:rich>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fld id="{FA5CA8C5-5B27-4DDE-8818-F4AE651EB0B8}" type="VALUE">
                      <a:rPr lang="en-US" b="1">
                        <a:solidFill>
                          <a:schemeClr val="bg1"/>
                        </a:solidFill>
                      </a:rPr>
                      <a:pPr>
                        <a:defRPr sz="800">
                          <a:solidFill>
                            <a:schemeClr val="bg1"/>
                          </a:solidFill>
                        </a:defRPr>
                      </a:pPr>
                      <a:t>[VALOR]</a:t>
                    </a:fld>
                    <a:endParaRPr lang="pt-BR"/>
                  </a:p>
                </c:rich>
              </c:tx>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pagamento'!$G$22:$G$33</c:f>
              <c:numCache>
                <c:formatCode>0.0%</c:formatCode>
                <c:ptCount val="8"/>
                <c:pt idx="0">
                  <c:v>5.9789687708485563E-2</c:v>
                </c:pt>
                <c:pt idx="1">
                  <c:v>0.20874244712990936</c:v>
                </c:pt>
                <c:pt idx="2">
                  <c:v>0.20814902498286711</c:v>
                </c:pt>
                <c:pt idx="3">
                  <c:v>0.20520913130075072</c:v>
                </c:pt>
                <c:pt idx="4">
                  <c:v>0.20179561340081947</c:v>
                </c:pt>
                <c:pt idx="5">
                  <c:v>0.19965422677953976</c:v>
                </c:pt>
                <c:pt idx="6">
                  <c:v>0.20541298883497983</c:v>
                </c:pt>
                <c:pt idx="7">
                  <c:v>0.21998899475802949</c:v>
                </c:pt>
              </c:numCache>
              <c:extLst/>
            </c:numRef>
          </c:val>
        </c:ser>
        <c:ser>
          <c:idx val="3"/>
          <c:order val="3"/>
          <c:tx>
            <c:strRef>
              <c:f>'Prof Ativos VS mod de pagamento'!$H$21</c:f>
              <c:strCache>
                <c:ptCount val="1"/>
                <c:pt idx="0">
                  <c:v>parc. 4x</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7765490609092639E-2"/>
                  <c:y val="4.9362402303578773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pagamento'!$H$22:$H$33</c:f>
              <c:numCache>
                <c:formatCode>0.0%</c:formatCode>
                <c:ptCount val="8"/>
                <c:pt idx="0">
                  <c:v>3.1769228325443974E-5</c:v>
                </c:pt>
                <c:pt idx="1">
                  <c:v>1.5735146022155086E-4</c:v>
                </c:pt>
                <c:pt idx="2">
                  <c:v>1.5575353560525824E-4</c:v>
                </c:pt>
                <c:pt idx="3">
                  <c:v>1.8385169296767273E-4</c:v>
                </c:pt>
                <c:pt idx="4">
                  <c:v>1.8076644974692697E-4</c:v>
                </c:pt>
                <c:pt idx="5">
                  <c:v>1.7884821747943245E-4</c:v>
                </c:pt>
                <c:pt idx="6">
                  <c:v>3.7996141930204009E-4</c:v>
                </c:pt>
                <c:pt idx="7">
                  <c:v>4.054562831243303E-4</c:v>
                </c:pt>
              </c:numCache>
              <c:extLst/>
            </c:numRef>
          </c:val>
        </c:ser>
        <c:ser>
          <c:idx val="4"/>
          <c:order val="4"/>
          <c:tx>
            <c:strRef>
              <c:f>'Prof Ativos VS mod de pagamento'!$I$21</c:f>
              <c:strCache>
                <c:ptCount val="1"/>
                <c:pt idx="0">
                  <c:v>parc. 5x</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7765490609092639E-2"/>
                  <c:y val="0.1480872069107363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pagamento'!$I$22:$I$33</c:f>
              <c:numCache>
                <c:formatCode>0.0%</c:formatCode>
                <c:ptCount val="8"/>
                <c:pt idx="0">
                  <c:v>0</c:v>
                </c:pt>
                <c:pt idx="1">
                  <c:v>3.1470292044310171E-5</c:v>
                </c:pt>
                <c:pt idx="2">
                  <c:v>3.1150707121051646E-5</c:v>
                </c:pt>
                <c:pt idx="3">
                  <c:v>6.1283897655890919E-5</c:v>
                </c:pt>
                <c:pt idx="4">
                  <c:v>6.0255483248975658E-5</c:v>
                </c:pt>
                <c:pt idx="5">
                  <c:v>5.9616072493144151E-5</c:v>
                </c:pt>
                <c:pt idx="6">
                  <c:v>5.845560296954463E-5</c:v>
                </c:pt>
                <c:pt idx="7">
                  <c:v>8.6883489240927909E-5</c:v>
                </c:pt>
              </c:numCache>
              <c:extLst/>
            </c:numRef>
          </c:val>
        </c:ser>
        <c:ser>
          <c:idx val="5"/>
          <c:order val="5"/>
          <c:tx>
            <c:strRef>
              <c:f>'Prof Ativos VS mod de pagamento'!$J$21</c:f>
              <c:strCache>
                <c:ptCount val="1"/>
                <c:pt idx="0">
                  <c:v>Nenhuma parcela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0744251360365102E-2"/>
                  <c:y val="-8.2270670505964812E-3"/>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pagamento'!$J$22:$J$33</c:f>
              <c:numCache>
                <c:formatCode>0.0%</c:formatCode>
                <c:ptCount val="8"/>
                <c:pt idx="0">
                  <c:v>0.74476601963338307</c:v>
                </c:pt>
                <c:pt idx="1">
                  <c:v>0.32212990936555891</c:v>
                </c:pt>
                <c:pt idx="2">
                  <c:v>0.27216372811662826</c:v>
                </c:pt>
                <c:pt idx="3">
                  <c:v>0.21587252949287575</c:v>
                </c:pt>
                <c:pt idx="4">
                  <c:v>0.17453000723065798</c:v>
                </c:pt>
                <c:pt idx="5">
                  <c:v>0.15109693573387387</c:v>
                </c:pt>
                <c:pt idx="6">
                  <c:v>0.13929970187642485</c:v>
                </c:pt>
                <c:pt idx="7">
                  <c:v>0.11390425439485649</c:v>
                </c:pt>
              </c:numCache>
              <c:extLst/>
            </c:numRef>
          </c:val>
        </c:ser>
        <c:ser>
          <c:idx val="6"/>
          <c:order val="6"/>
          <c:tx>
            <c:strRef>
              <c:f>'Prof Ativos VS mod de pagamento'!$K$21</c:f>
              <c:strCache>
                <c:ptCount val="1"/>
                <c:pt idx="0">
                  <c:v>Com isençao</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8.7765490609092639E-2"/>
                  <c:y val="-0.10695187165775401"/>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pagamento'!$B$22:$B$33</c:f>
              <c:strCache>
                <c:ptCount val="8"/>
                <c:pt idx="0">
                  <c:v>jan</c:v>
                </c:pt>
                <c:pt idx="1">
                  <c:v>fev</c:v>
                </c:pt>
                <c:pt idx="2">
                  <c:v>mar</c:v>
                </c:pt>
                <c:pt idx="3">
                  <c:v>abr</c:v>
                </c:pt>
                <c:pt idx="4">
                  <c:v>mai</c:v>
                </c:pt>
                <c:pt idx="5">
                  <c:v>jun</c:v>
                </c:pt>
                <c:pt idx="6">
                  <c:v>jul</c:v>
                </c:pt>
                <c:pt idx="7">
                  <c:v>ago</c:v>
                </c:pt>
              </c:strCache>
              <c:extLst/>
            </c:strRef>
          </c:cat>
          <c:val>
            <c:numRef>
              <c:f>'Prof Ativos VS mod de pagamento'!$K$22:$K$33</c:f>
              <c:numCache>
                <c:formatCode>0.0%</c:formatCode>
                <c:ptCount val="8"/>
                <c:pt idx="0">
                  <c:v>9.1177685294024213E-3</c:v>
                </c:pt>
                <c:pt idx="1">
                  <c:v>9.0949144008056395E-3</c:v>
                </c:pt>
                <c:pt idx="2">
                  <c:v>9.2206093078312876E-3</c:v>
                </c:pt>
                <c:pt idx="3">
                  <c:v>9.1619426995556922E-3</c:v>
                </c:pt>
                <c:pt idx="4">
                  <c:v>9.1889611954687877E-3</c:v>
                </c:pt>
                <c:pt idx="5">
                  <c:v>9.210683200190771E-3</c:v>
                </c:pt>
                <c:pt idx="6">
                  <c:v>9.1483018647337353E-3</c:v>
                </c:pt>
                <c:pt idx="7">
                  <c:v>9.1517275333777397E-3</c:v>
                </c:pt>
              </c:numCache>
              <c:extLst/>
            </c:numRef>
          </c:val>
        </c:ser>
        <c:dLbls>
          <c:showLegendKey val="0"/>
          <c:showVal val="1"/>
          <c:showCatName val="0"/>
          <c:showSerName val="0"/>
          <c:showPercent val="0"/>
          <c:showBubbleSize val="0"/>
        </c:dLbls>
        <c:axId val="666121888"/>
        <c:axId val="650920424"/>
      </c:areaChart>
      <c:catAx>
        <c:axId val="666121888"/>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600" b="1" i="0" u="none" strike="noStrike" kern="1200" baseline="0">
                <a:solidFill>
                  <a:schemeClr val="lt1">
                    <a:lumMod val="85000"/>
                  </a:schemeClr>
                </a:solidFill>
                <a:latin typeface="+mn-lt"/>
                <a:ea typeface="+mn-ea"/>
                <a:cs typeface="+mn-cs"/>
              </a:defRPr>
            </a:pPr>
            <a:endParaRPr lang="pt-BR"/>
          </a:p>
        </c:txPr>
        <c:crossAx val="650920424"/>
        <c:crosses val="autoZero"/>
        <c:auto val="1"/>
        <c:lblAlgn val="ctr"/>
        <c:lblOffset val="100"/>
        <c:noMultiLvlLbl val="0"/>
      </c:catAx>
      <c:valAx>
        <c:axId val="650920424"/>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lt1">
                    <a:lumMod val="85000"/>
                  </a:schemeClr>
                </a:solidFill>
                <a:latin typeface="+mn-lt"/>
                <a:ea typeface="+mn-ea"/>
                <a:cs typeface="+mn-cs"/>
              </a:defRPr>
            </a:pPr>
            <a:endParaRPr lang="pt-BR"/>
          </a:p>
        </c:txPr>
        <c:crossAx val="666121888"/>
        <c:crosses val="autoZero"/>
        <c:crossBetween val="midCat"/>
      </c:valAx>
      <c:spPr>
        <a:noFill/>
        <a:ln>
          <a:noFill/>
        </a:ln>
        <a:effectLst/>
      </c:spPr>
    </c:plotArea>
    <c:legend>
      <c:legendPos val="b"/>
      <c:layout>
        <c:manualLayout>
          <c:xMode val="edge"/>
          <c:yMode val="edge"/>
          <c:x val="5.0000069106685516E-2"/>
          <c:y val="0.89097710996738322"/>
          <c:w val="0.89999986178662894"/>
          <c:h val="0.10902289003261675"/>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legend>
    <c:plotVisOnly val="1"/>
    <c:dispBlanksAs val="zero"/>
    <c:showDLblsOverMax val="0"/>
  </c:chart>
  <c:spPr>
    <a:solidFill>
      <a:srgbClr val="009999"/>
    </a:solidFill>
    <a:ln>
      <a:noFill/>
    </a:ln>
    <a:effectLst/>
  </c:spPr>
  <c:txPr>
    <a:bodyPr/>
    <a:lstStyle/>
    <a:p>
      <a:pPr>
        <a:defRPr sz="600" b="1"/>
      </a:pPr>
      <a:endParaRPr lang="pt-BR"/>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pt-BR" sz="800">
                <a:solidFill>
                  <a:schemeClr val="bg1"/>
                </a:solidFill>
              </a:rPr>
              <a:t>2014</a:t>
            </a:r>
          </a:p>
        </c:rich>
      </c:tx>
      <c:layout>
        <c:manualLayout>
          <c:xMode val="edge"/>
          <c:yMode val="edge"/>
          <c:x val="0.45086900405583369"/>
          <c:y val="5.0321444354481651E-5"/>
        </c:manualLayout>
      </c:layout>
      <c:overlay val="0"/>
      <c:spPr>
        <a:noFill/>
        <a:ln>
          <a:noFill/>
        </a:ln>
        <a:effectLst/>
      </c:spPr>
      <c:txPr>
        <a:bodyPr rot="0" spcFirstLastPara="1" vertOverflow="ellipsis" vert="horz" wrap="square" anchor="ctr" anchorCtr="1"/>
        <a:lstStyle/>
        <a:p>
          <a:pPr>
            <a:defRPr sz="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manualLayout>
          <c:layoutTarget val="inner"/>
          <c:xMode val="edge"/>
          <c:yMode val="edge"/>
          <c:x val="0.10342677900630105"/>
          <c:y val="3.0008354650056288E-2"/>
          <c:w val="0.73838572829721949"/>
          <c:h val="0.76814846116378022"/>
        </c:manualLayout>
      </c:layout>
      <c:areaChart>
        <c:grouping val="stacked"/>
        <c:varyColors val="0"/>
        <c:ser>
          <c:idx val="0"/>
          <c:order val="0"/>
          <c:tx>
            <c:strRef>
              <c:f>'Prof Ativos VS mod de pagamento'!$E$35</c:f>
              <c:strCache>
                <c:ptCount val="1"/>
                <c:pt idx="0">
                  <c:v>A vista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006003001500738"/>
                  <c:y val="9.8320360507988452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pagamento'!$E$36:$E$47</c:f>
              <c:numCache>
                <c:formatCode>0.0%</c:formatCode>
                <c:ptCount val="8"/>
                <c:pt idx="0">
                  <c:v>0.13799095322153573</c:v>
                </c:pt>
                <c:pt idx="1">
                  <c:v>0.36131954487161994</c:v>
                </c:pt>
                <c:pt idx="2">
                  <c:v>0.39275495330130106</c:v>
                </c:pt>
                <c:pt idx="3">
                  <c:v>0.41349974664639838</c:v>
                </c:pt>
                <c:pt idx="4">
                  <c:v>0.44880604480952002</c:v>
                </c:pt>
                <c:pt idx="5">
                  <c:v>0.50673847434696639</c:v>
                </c:pt>
                <c:pt idx="6">
                  <c:v>0.53643474680938663</c:v>
                </c:pt>
                <c:pt idx="7">
                  <c:v>0.55793630573248409</c:v>
                </c:pt>
              </c:numCache>
              <c:extLst/>
            </c:numRef>
          </c:val>
        </c:ser>
        <c:ser>
          <c:idx val="1"/>
          <c:order val="1"/>
          <c:tx>
            <c:strRef>
              <c:f>'Prof Ativos VS mod de pagamento'!$F$35</c:f>
              <c:strCache>
                <c:ptCount val="1"/>
                <c:pt idx="0">
                  <c:v>parc. 2x</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673003168250779"/>
                  <c:y val="0.18025399426464556"/>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pagamento'!$F$36:$F$47</c:f>
              <c:numCache>
                <c:formatCode>0.0%</c:formatCode>
                <c:ptCount val="8"/>
                <c:pt idx="0">
                  <c:v>3.7235216240070609E-3</c:v>
                </c:pt>
                <c:pt idx="1">
                  <c:v>1.5034516630740265E-2</c:v>
                </c:pt>
                <c:pt idx="2">
                  <c:v>2.0083139880149006E-2</c:v>
                </c:pt>
                <c:pt idx="3">
                  <c:v>2.8402272181774543E-2</c:v>
                </c:pt>
                <c:pt idx="4">
                  <c:v>3.5910802200984651E-2</c:v>
                </c:pt>
                <c:pt idx="5">
                  <c:v>3.6944531168696011E-2</c:v>
                </c:pt>
                <c:pt idx="6">
                  <c:v>3.6717785096747634E-2</c:v>
                </c:pt>
                <c:pt idx="7">
                  <c:v>3.6687898089171972E-2</c:v>
                </c:pt>
              </c:numCache>
              <c:extLst/>
            </c:numRef>
          </c:val>
        </c:ser>
        <c:ser>
          <c:idx val="2"/>
          <c:order val="2"/>
          <c:tx>
            <c:strRef>
              <c:f>'Prof Ativos VS mod de pagamento'!$G$35</c:f>
              <c:strCache>
                <c:ptCount val="1"/>
                <c:pt idx="0">
                  <c:v>parc. 3x</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673003168250793"/>
                  <c:y val="0.12290045063498566"/>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pagamento'!$G$36:$G$47</c:f>
              <c:numCache>
                <c:formatCode>0.0%</c:formatCode>
                <c:ptCount val="8"/>
                <c:pt idx="0">
                  <c:v>7.9435127978817292E-3</c:v>
                </c:pt>
                <c:pt idx="1">
                  <c:v>2.982346039455374E-2</c:v>
                </c:pt>
                <c:pt idx="2">
                  <c:v>4.2271770231603951E-2</c:v>
                </c:pt>
                <c:pt idx="3">
                  <c:v>5.6697869162866364E-2</c:v>
                </c:pt>
                <c:pt idx="4">
                  <c:v>5.7525735197325116E-2</c:v>
                </c:pt>
                <c:pt idx="5">
                  <c:v>5.7914455198251641E-2</c:v>
                </c:pt>
                <c:pt idx="6">
                  <c:v>5.7302387813915188E-2</c:v>
                </c:pt>
                <c:pt idx="7">
                  <c:v>5.7222929936305733E-2</c:v>
                </c:pt>
              </c:numCache>
              <c:extLst/>
            </c:numRef>
          </c:val>
        </c:ser>
        <c:ser>
          <c:idx val="3"/>
          <c:order val="3"/>
          <c:tx>
            <c:strRef>
              <c:f>'Prof Ativos VS mod de pagamento'!$H$35</c:f>
              <c:strCache>
                <c:ptCount val="1"/>
                <c:pt idx="0">
                  <c:v>parc. 4x</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673003168250779"/>
                  <c:y val="5.7353543629659977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pagamento'!$H$36:$H$47</c:f>
              <c:numCache>
                <c:formatCode>0.0%</c:formatCode>
                <c:ptCount val="8"/>
                <c:pt idx="0">
                  <c:v>4.4406443071491617E-3</c:v>
                </c:pt>
                <c:pt idx="1">
                  <c:v>3.5280635215149118E-2</c:v>
                </c:pt>
                <c:pt idx="2">
                  <c:v>6.2165955838687038E-2</c:v>
                </c:pt>
                <c:pt idx="3">
                  <c:v>6.4511827612875702E-2</c:v>
                </c:pt>
                <c:pt idx="4">
                  <c:v>6.4923781691809498E-2</c:v>
                </c:pt>
                <c:pt idx="5">
                  <c:v>6.5693620564054533E-2</c:v>
                </c:pt>
                <c:pt idx="6">
                  <c:v>6.5021613832853029E-2</c:v>
                </c:pt>
                <c:pt idx="7">
                  <c:v>6.4713375796178349E-2</c:v>
                </c:pt>
              </c:numCache>
              <c:extLst/>
            </c:numRef>
          </c:val>
        </c:ser>
        <c:ser>
          <c:idx val="4"/>
          <c:order val="4"/>
          <c:tx>
            <c:strRef>
              <c:f>'Prof Ativos VS mod de pagamento'!$I$35</c:f>
              <c:strCache>
                <c:ptCount val="1"/>
                <c:pt idx="0">
                  <c:v>parc. 5x</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673003168250779"/>
                  <c:y val="8.1933633756657107E-3"/>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pagamento'!$I$36:$I$47</c:f>
              <c:numCache>
                <c:formatCode>0.0%</c:formatCode>
                <c:ptCount val="8"/>
                <c:pt idx="0">
                  <c:v>2.278243601059135E-2</c:v>
                </c:pt>
                <c:pt idx="1">
                  <c:v>9.2662828453709517E-2</c:v>
                </c:pt>
                <c:pt idx="2">
                  <c:v>9.515197322248016E-2</c:v>
                </c:pt>
                <c:pt idx="3">
                  <c:v>9.5074272608475341E-2</c:v>
                </c:pt>
                <c:pt idx="4">
                  <c:v>9.4726588210515231E-2</c:v>
                </c:pt>
                <c:pt idx="5">
                  <c:v>9.4624830887709441E-2</c:v>
                </c:pt>
                <c:pt idx="6">
                  <c:v>9.3634211609715939E-2</c:v>
                </c:pt>
                <c:pt idx="7">
                  <c:v>9.3554140127388538E-2</c:v>
                </c:pt>
              </c:numCache>
              <c:extLst/>
            </c:numRef>
          </c:val>
        </c:ser>
        <c:ser>
          <c:idx val="5"/>
          <c:order val="5"/>
          <c:tx>
            <c:strRef>
              <c:f>'Prof Ativos VS mod de pagamento'!$J$35</c:f>
              <c:strCache>
                <c:ptCount val="1"/>
                <c:pt idx="0">
                  <c:v>Nenhuma parcela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006003001500738"/>
                  <c:y val="-3.7552481662328534E-17"/>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pagamento'!$J$36:$J$47</c:f>
              <c:numCache>
                <c:formatCode>0.0%</c:formatCode>
                <c:ptCount val="8"/>
                <c:pt idx="0">
                  <c:v>0.81175529567519855</c:v>
                </c:pt>
                <c:pt idx="1">
                  <c:v>0.45455537668149198</c:v>
                </c:pt>
                <c:pt idx="2">
                  <c:v>0.3762349511418237</c:v>
                </c:pt>
                <c:pt idx="3">
                  <c:v>0.33058644691575328</c:v>
                </c:pt>
                <c:pt idx="4">
                  <c:v>0.2869968143643209</c:v>
                </c:pt>
                <c:pt idx="5">
                  <c:v>0.22700072848371319</c:v>
                </c:pt>
                <c:pt idx="6">
                  <c:v>0.19990222313709347</c:v>
                </c:pt>
                <c:pt idx="7">
                  <c:v>0.17895541401273884</c:v>
                </c:pt>
              </c:numCache>
              <c:extLst/>
            </c:numRef>
          </c:val>
        </c:ser>
        <c:ser>
          <c:idx val="6"/>
          <c:order val="6"/>
          <c:tx>
            <c:strRef>
              <c:f>'Prof Ativos VS mod de pagamento'!$K$35</c:f>
              <c:strCache>
                <c:ptCount val="1"/>
                <c:pt idx="0">
                  <c:v>Com isençao</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0.12673003168250779"/>
                  <c:y val="-7.3740270380991402E-2"/>
                </c:manualLayout>
              </c:layout>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pagamento'!$B$36:$B$47</c:f>
              <c:strCache>
                <c:ptCount val="8"/>
                <c:pt idx="0">
                  <c:v>jan</c:v>
                </c:pt>
                <c:pt idx="1">
                  <c:v>fev</c:v>
                </c:pt>
                <c:pt idx="2">
                  <c:v>mar</c:v>
                </c:pt>
                <c:pt idx="3">
                  <c:v>abr</c:v>
                </c:pt>
                <c:pt idx="4">
                  <c:v>mai</c:v>
                </c:pt>
                <c:pt idx="5">
                  <c:v>jun</c:v>
                </c:pt>
                <c:pt idx="6">
                  <c:v>jul</c:v>
                </c:pt>
                <c:pt idx="7">
                  <c:v>ago</c:v>
                </c:pt>
              </c:strCache>
              <c:extLst/>
            </c:strRef>
          </c:cat>
          <c:val>
            <c:numRef>
              <c:f>'Prof Ativos VS mod de pagamento'!$K$36:$K$47</c:f>
              <c:numCache>
                <c:formatCode>0.0%</c:formatCode>
                <c:ptCount val="8"/>
                <c:pt idx="0">
                  <c:v>1.1363636363636364E-2</c:v>
                </c:pt>
                <c:pt idx="1">
                  <c:v>1.132363775273541E-2</c:v>
                </c:pt>
                <c:pt idx="2">
                  <c:v>1.1337256383955083E-2</c:v>
                </c:pt>
                <c:pt idx="3">
                  <c:v>1.1227564871856416E-2</c:v>
                </c:pt>
                <c:pt idx="4">
                  <c:v>1.1110233525524578E-2</c:v>
                </c:pt>
                <c:pt idx="5">
                  <c:v>1.1083359350608805E-2</c:v>
                </c:pt>
                <c:pt idx="6">
                  <c:v>1.0987031700288185E-2</c:v>
                </c:pt>
                <c:pt idx="7">
                  <c:v>1.0929936305732484E-2</c:v>
                </c:pt>
              </c:numCache>
              <c:extLst/>
            </c:numRef>
          </c:val>
        </c:ser>
        <c:dLbls>
          <c:showLegendKey val="0"/>
          <c:showVal val="0"/>
          <c:showCatName val="0"/>
          <c:showSerName val="0"/>
          <c:showPercent val="0"/>
          <c:showBubbleSize val="0"/>
        </c:dLbls>
        <c:axId val="650920816"/>
        <c:axId val="650919640"/>
      </c:areaChart>
      <c:catAx>
        <c:axId val="650920816"/>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600" b="0" i="0" u="none" strike="noStrike" kern="1200" baseline="0">
                <a:solidFill>
                  <a:schemeClr val="lt1">
                    <a:lumMod val="85000"/>
                  </a:schemeClr>
                </a:solidFill>
                <a:latin typeface="+mn-lt"/>
                <a:ea typeface="+mn-ea"/>
                <a:cs typeface="+mn-cs"/>
              </a:defRPr>
            </a:pPr>
            <a:endParaRPr lang="pt-BR"/>
          </a:p>
        </c:txPr>
        <c:crossAx val="650919640"/>
        <c:crosses val="autoZero"/>
        <c:auto val="1"/>
        <c:lblAlgn val="ctr"/>
        <c:lblOffset val="100"/>
        <c:noMultiLvlLbl val="0"/>
      </c:catAx>
      <c:valAx>
        <c:axId val="650919640"/>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lt1">
                    <a:lumMod val="85000"/>
                  </a:schemeClr>
                </a:solidFill>
                <a:latin typeface="+mn-lt"/>
                <a:ea typeface="+mn-ea"/>
                <a:cs typeface="+mn-cs"/>
              </a:defRPr>
            </a:pPr>
            <a:endParaRPr lang="pt-BR"/>
          </a:p>
        </c:txPr>
        <c:crossAx val="650920816"/>
        <c:crosses val="autoZero"/>
        <c:crossBetween val="midCat"/>
      </c:valAx>
      <c:spPr>
        <a:noFill/>
        <a:ln>
          <a:noFill/>
        </a:ln>
        <a:effectLst/>
      </c:spPr>
    </c:plotArea>
    <c:legend>
      <c:legendPos val="b"/>
      <c:layout>
        <c:manualLayout>
          <c:xMode val="edge"/>
          <c:yMode val="edge"/>
          <c:x val="7.3598479029541017E-2"/>
          <c:y val="0.89142374204453445"/>
          <c:w val="0.85280304194091794"/>
          <c:h val="0.1085762579554655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legend>
    <c:plotVisOnly val="1"/>
    <c:dispBlanksAs val="zero"/>
    <c:showDLblsOverMax val="0"/>
  </c:chart>
  <c:spPr>
    <a:solidFill>
      <a:srgbClr val="009999"/>
    </a:solidFill>
    <a:ln>
      <a:noFill/>
    </a:ln>
    <a:effectLst/>
  </c:spPr>
  <c:txPr>
    <a:bodyPr/>
    <a:lstStyle/>
    <a:p>
      <a:pPr>
        <a:defRPr sz="600"/>
      </a:pPr>
      <a:endParaRPr lang="pt-BR"/>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r>
              <a:rPr lang="pt-BR" sz="800">
                <a:solidFill>
                  <a:schemeClr val="bg1"/>
                </a:solidFill>
              </a:rPr>
              <a:t>2015</a:t>
            </a:r>
          </a:p>
        </c:rich>
      </c:tx>
      <c:layout>
        <c:manualLayout>
          <c:xMode val="edge"/>
          <c:yMode val="edge"/>
          <c:x val="0.45496373511086724"/>
          <c:y val="1.126589507779077E-2"/>
        </c:manualLayout>
      </c:layout>
      <c:overlay val="0"/>
      <c:spPr>
        <a:noFill/>
        <a:ln>
          <a:noFill/>
        </a:ln>
        <a:effectLst/>
      </c:spPr>
      <c:txPr>
        <a:bodyPr rot="0" spcFirstLastPara="1" vertOverflow="ellipsis" vert="horz" wrap="square" anchor="ctr" anchorCtr="1"/>
        <a:lstStyle/>
        <a:p>
          <a:pPr>
            <a:defRPr sz="800" b="1" i="0" u="none" strike="noStrike" kern="1200" spc="100" baseline="0">
              <a:solidFill>
                <a:schemeClr val="bg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manualLayout>
          <c:layoutTarget val="inner"/>
          <c:xMode val="edge"/>
          <c:yMode val="edge"/>
          <c:x val="0.10536254058290107"/>
          <c:y val="3.1543903454015816E-2"/>
          <c:w val="0.75620488197269164"/>
          <c:h val="0.76964883134926487"/>
        </c:manualLayout>
      </c:layout>
      <c:areaChart>
        <c:grouping val="stacked"/>
        <c:varyColors val="0"/>
        <c:ser>
          <c:idx val="0"/>
          <c:order val="0"/>
          <c:tx>
            <c:strRef>
              <c:f>'Prof Ativos VS mod de pagamento'!$E$49</c:f>
              <c:strCache>
                <c:ptCount val="1"/>
                <c:pt idx="0">
                  <c:v>A vista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4786729857819899E-2"/>
                  <c:y val="9.15522263836870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pagamento'!$E$50:$E$57</c:f>
              <c:numCache>
                <c:formatCode>0.0%</c:formatCode>
                <c:ptCount val="8"/>
                <c:pt idx="0">
                  <c:v>0.20610594321521386</c:v>
                </c:pt>
                <c:pt idx="1">
                  <c:v>0.42501202501202501</c:v>
                </c:pt>
                <c:pt idx="2">
                  <c:v>0.44784274765824583</c:v>
                </c:pt>
                <c:pt idx="3">
                  <c:v>0.45980210989216624</c:v>
                </c:pt>
                <c:pt idx="4">
                  <c:v>0.47199999999999998</c:v>
                </c:pt>
                <c:pt idx="5">
                  <c:v>0.496</c:v>
                </c:pt>
                <c:pt idx="6" formatCode="0.00%">
                  <c:v>0.50900000000000001</c:v>
                </c:pt>
                <c:pt idx="7" formatCode="0.00%">
                  <c:v>0.51900000000000002</c:v>
                </c:pt>
              </c:numCache>
            </c:numRef>
          </c:val>
        </c:ser>
        <c:ser>
          <c:idx val="1"/>
          <c:order val="1"/>
          <c:tx>
            <c:strRef>
              <c:f>'Prof Ativos VS mod de pagamento'!$F$49</c:f>
              <c:strCache>
                <c:ptCount val="1"/>
                <c:pt idx="0">
                  <c:v>parc. 2x</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2689203738947984E-2"/>
                  <c:y val="0.1747815230961298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pagamento'!$F$50:$F$57</c:f>
              <c:numCache>
                <c:formatCode>0.0%</c:formatCode>
                <c:ptCount val="8"/>
                <c:pt idx="0">
                  <c:v>3.1331212202171327E-3</c:v>
                </c:pt>
                <c:pt idx="1">
                  <c:v>9.4757094757094758E-3</c:v>
                </c:pt>
                <c:pt idx="2">
                  <c:v>1.3979562872551803E-2</c:v>
                </c:pt>
                <c:pt idx="3">
                  <c:v>2.1449790648171974E-2</c:v>
                </c:pt>
                <c:pt idx="4">
                  <c:v>4.2999999999999997E-2</c:v>
                </c:pt>
                <c:pt idx="5">
                  <c:v>4.5999999999999999E-2</c:v>
                </c:pt>
                <c:pt idx="6" formatCode="0.00%">
                  <c:v>4.8000000000000001E-2</c:v>
                </c:pt>
                <c:pt idx="7" formatCode="0.00%">
                  <c:v>4.9000000000000002E-2</c:v>
                </c:pt>
              </c:numCache>
            </c:numRef>
          </c:val>
        </c:ser>
        <c:ser>
          <c:idx val="2"/>
          <c:order val="2"/>
          <c:tx>
            <c:strRef>
              <c:f>'Prof Ativos VS mod de pagamento'!$G$49</c:f>
              <c:strCache>
                <c:ptCount val="1"/>
                <c:pt idx="0">
                  <c:v>parc. 3x</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2689203738947984E-2"/>
                  <c:y val="0.11652101539741981"/>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pagamento'!$G$50:$G$57</c:f>
              <c:numCache>
                <c:formatCode>0.0%</c:formatCode>
                <c:ptCount val="8"/>
                <c:pt idx="0">
                  <c:v>7.7477958856532192E-3</c:v>
                </c:pt>
                <c:pt idx="1">
                  <c:v>2.1404521404521405E-2</c:v>
                </c:pt>
                <c:pt idx="2">
                  <c:v>3.3848992336077209E-2</c:v>
                </c:pt>
                <c:pt idx="3">
                  <c:v>4.1846974339781524E-2</c:v>
                </c:pt>
                <c:pt idx="4">
                  <c:v>4.4999999999999998E-2</c:v>
                </c:pt>
                <c:pt idx="5">
                  <c:v>4.8000000000000001E-2</c:v>
                </c:pt>
                <c:pt idx="6" formatCode="0.00%">
                  <c:v>0.05</c:v>
                </c:pt>
                <c:pt idx="7" formatCode="0.00%">
                  <c:v>5.0999999999999997E-2</c:v>
                </c:pt>
              </c:numCache>
            </c:numRef>
          </c:val>
        </c:ser>
        <c:ser>
          <c:idx val="3"/>
          <c:order val="3"/>
          <c:tx>
            <c:strRef>
              <c:f>'Prof Ativos VS mod de pagamento'!$H$49</c:f>
              <c:strCache>
                <c:ptCount val="1"/>
                <c:pt idx="0">
                  <c:v>parc. 4x</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2689203738947984E-2"/>
                  <c:y val="4.161464835622139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pagamento'!$H$50:$H$57</c:f>
              <c:numCache>
                <c:formatCode>0.0%</c:formatCode>
                <c:ptCount val="8"/>
                <c:pt idx="0">
                  <c:v>4.7846889952153108E-3</c:v>
                </c:pt>
                <c:pt idx="1">
                  <c:v>2.4290524290524289E-2</c:v>
                </c:pt>
                <c:pt idx="2">
                  <c:v>4.5415838773772352E-2</c:v>
                </c:pt>
                <c:pt idx="3">
                  <c:v>4.7110009122593624E-2</c:v>
                </c:pt>
                <c:pt idx="4">
                  <c:v>0.05</c:v>
                </c:pt>
                <c:pt idx="5">
                  <c:v>5.3999999999999999E-2</c:v>
                </c:pt>
                <c:pt idx="6" formatCode="0.00%">
                  <c:v>5.6000000000000001E-2</c:v>
                </c:pt>
                <c:pt idx="7" formatCode="0.00%">
                  <c:v>5.7000000000000002E-2</c:v>
                </c:pt>
              </c:numCache>
            </c:numRef>
          </c:val>
        </c:ser>
        <c:ser>
          <c:idx val="4"/>
          <c:order val="4"/>
          <c:tx>
            <c:strRef>
              <c:f>'Prof Ativos VS mod de pagamento'!$I$49</c:f>
              <c:strCache>
                <c:ptCount val="1"/>
                <c:pt idx="0">
                  <c:v>parc. 5x</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4786729857819899E-2"/>
                  <c:y val="-8.3229296712443168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pagamento'!$I$50:$I$57</c:f>
              <c:numCache>
                <c:formatCode>0.0%</c:formatCode>
                <c:ptCount val="8"/>
                <c:pt idx="0">
                  <c:v>3.3857139387462661E-2</c:v>
                </c:pt>
                <c:pt idx="1">
                  <c:v>0.10680615680615681</c:v>
                </c:pt>
                <c:pt idx="2">
                  <c:v>0.10949474879364178</c:v>
                </c:pt>
                <c:pt idx="3">
                  <c:v>0.11120207714439428</c:v>
                </c:pt>
                <c:pt idx="4">
                  <c:v>9.6000000000000002E-2</c:v>
                </c:pt>
                <c:pt idx="5">
                  <c:v>9.8000000000000004E-2</c:v>
                </c:pt>
                <c:pt idx="6" formatCode="0.00%">
                  <c:v>0.10199999999999999</c:v>
                </c:pt>
                <c:pt idx="7" formatCode="0.00%">
                  <c:v>0.105</c:v>
                </c:pt>
              </c:numCache>
            </c:numRef>
          </c:val>
        </c:ser>
        <c:ser>
          <c:idx val="5"/>
          <c:order val="5"/>
          <c:tx>
            <c:strRef>
              <c:f>'Prof Ativos VS mod de pagamento'!$J$49</c:f>
              <c:strCache>
                <c:ptCount val="1"/>
                <c:pt idx="0">
                  <c:v>Nenhuma parcela</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4786729857819899E-2"/>
                  <c:y val="-8.3229296712442787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pagamento'!$J$50:$J$57</c:f>
              <c:numCache>
                <c:formatCode>0.0%</c:formatCode>
                <c:ptCount val="8"/>
                <c:pt idx="0">
                  <c:v>0.7295314890826512</c:v>
                </c:pt>
                <c:pt idx="1">
                  <c:v>0.39831649831649829</c:v>
                </c:pt>
                <c:pt idx="2">
                  <c:v>0.3348708487084871</c:v>
                </c:pt>
                <c:pt idx="3">
                  <c:v>0.30418001918083787</c:v>
                </c:pt>
                <c:pt idx="4">
                  <c:v>0.27900000000000003</c:v>
                </c:pt>
                <c:pt idx="5">
                  <c:v>0.24399999999999999</c:v>
                </c:pt>
                <c:pt idx="6" formatCode="0.00%">
                  <c:v>0.221</c:v>
                </c:pt>
                <c:pt idx="7" formatCode="0.00%">
                  <c:v>0.20499999999999999</c:v>
                </c:pt>
              </c:numCache>
            </c:numRef>
          </c:val>
        </c:ser>
        <c:ser>
          <c:idx val="6"/>
          <c:order val="6"/>
          <c:tx>
            <c:strRef>
              <c:f>'Prof Ativos VS mod de pagamento'!$K$49</c:f>
              <c:strCache>
                <c:ptCount val="1"/>
                <c:pt idx="0">
                  <c:v>Com isençao</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w="25400">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Lbls>
            <c:dLbl>
              <c:idx val="7"/>
              <c:layout>
                <c:manualLayout>
                  <c:x val="9.829734948218348E-2"/>
                  <c:y val="-9.155222638368705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'Prof Ativos VS mod de pagamento'!$B$50:$B$57</c:f>
              <c:strCache>
                <c:ptCount val="8"/>
                <c:pt idx="0">
                  <c:v>jan</c:v>
                </c:pt>
                <c:pt idx="1">
                  <c:v>fev</c:v>
                </c:pt>
                <c:pt idx="2">
                  <c:v>mar</c:v>
                </c:pt>
                <c:pt idx="3">
                  <c:v>abr</c:v>
                </c:pt>
                <c:pt idx="4">
                  <c:v>mai</c:v>
                </c:pt>
                <c:pt idx="5">
                  <c:v>jun</c:v>
                </c:pt>
                <c:pt idx="6">
                  <c:v>jul</c:v>
                </c:pt>
                <c:pt idx="7">
                  <c:v>ago</c:v>
                </c:pt>
              </c:strCache>
            </c:strRef>
          </c:cat>
          <c:val>
            <c:numRef>
              <c:f>'Prof Ativos VS mod de pagamento'!$K$50:$K$57</c:f>
              <c:numCache>
                <c:formatCode>0.0%</c:formatCode>
                <c:ptCount val="8"/>
                <c:pt idx="0">
                  <c:v>1.4839822213586575E-2</c:v>
                </c:pt>
                <c:pt idx="1">
                  <c:v>1.4694564694564694E-2</c:v>
                </c:pt>
                <c:pt idx="2">
                  <c:v>1.4547260857223956E-2</c:v>
                </c:pt>
                <c:pt idx="3">
                  <c:v>1.4409019672054454E-2</c:v>
                </c:pt>
                <c:pt idx="4">
                  <c:v>1.4999999999999999E-2</c:v>
                </c:pt>
                <c:pt idx="5">
                  <c:v>1.4E-2</c:v>
                </c:pt>
                <c:pt idx="6" formatCode="0.00%">
                  <c:v>1.4E-2</c:v>
                </c:pt>
                <c:pt idx="7" formatCode="0.00%">
                  <c:v>1.4E-2</c:v>
                </c:pt>
              </c:numCache>
            </c:numRef>
          </c:val>
        </c:ser>
        <c:dLbls>
          <c:showLegendKey val="0"/>
          <c:showVal val="1"/>
          <c:showCatName val="0"/>
          <c:showSerName val="0"/>
          <c:showPercent val="0"/>
          <c:showBubbleSize val="0"/>
        </c:dLbls>
        <c:axId val="650920032"/>
        <c:axId val="650922776"/>
      </c:areaChart>
      <c:catAx>
        <c:axId val="650920032"/>
        <c:scaling>
          <c:orientation val="minMax"/>
        </c:scaling>
        <c:delete val="0"/>
        <c:axPos val="b"/>
        <c:numFmt formatCode="General"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600" b="0" i="0" u="none" strike="noStrike" kern="1200" baseline="0">
                <a:solidFill>
                  <a:schemeClr val="lt1">
                    <a:lumMod val="85000"/>
                  </a:schemeClr>
                </a:solidFill>
                <a:latin typeface="+mn-lt"/>
                <a:ea typeface="+mn-ea"/>
                <a:cs typeface="+mn-cs"/>
              </a:defRPr>
            </a:pPr>
            <a:endParaRPr lang="pt-BR"/>
          </a:p>
        </c:txPr>
        <c:crossAx val="650922776"/>
        <c:crosses val="autoZero"/>
        <c:auto val="1"/>
        <c:lblAlgn val="ctr"/>
        <c:lblOffset val="100"/>
        <c:noMultiLvlLbl val="0"/>
      </c:catAx>
      <c:valAx>
        <c:axId val="650922776"/>
        <c:scaling>
          <c:orientation val="minMax"/>
        </c:scaling>
        <c:delete val="0"/>
        <c:axPos val="l"/>
        <c:majorGridlines>
          <c:spPr>
            <a:ln w="9525" cap="flat" cmpd="sng" algn="ctr">
              <a:solidFill>
                <a:schemeClr val="lt1">
                  <a:lumMod val="95000"/>
                  <a:alpha val="10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lt1">
                    <a:lumMod val="85000"/>
                  </a:schemeClr>
                </a:solidFill>
                <a:latin typeface="+mn-lt"/>
                <a:ea typeface="+mn-ea"/>
                <a:cs typeface="+mn-cs"/>
              </a:defRPr>
            </a:pPr>
            <a:endParaRPr lang="pt-BR"/>
          </a:p>
        </c:txPr>
        <c:crossAx val="650920032"/>
        <c:crosses val="autoZero"/>
        <c:crossBetween val="midCat"/>
      </c:valAx>
      <c:spPr>
        <a:noFill/>
        <a:ln>
          <a:noFill/>
        </a:ln>
        <a:effectLst/>
      </c:spPr>
    </c:plotArea>
    <c:legend>
      <c:legendPos val="b"/>
      <c:layout>
        <c:manualLayout>
          <c:xMode val="edge"/>
          <c:yMode val="edge"/>
          <c:x val="5.4655095443243373E-2"/>
          <c:y val="0.88970676418256711"/>
          <c:w val="0.89771104836224069"/>
          <c:h val="0.11029323581743293"/>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bg1"/>
              </a:solidFill>
              <a:latin typeface="+mn-lt"/>
              <a:ea typeface="+mn-ea"/>
              <a:cs typeface="+mn-cs"/>
            </a:defRPr>
          </a:pPr>
          <a:endParaRPr lang="pt-BR"/>
        </a:p>
      </c:txPr>
    </c:legend>
    <c:plotVisOnly val="1"/>
    <c:dispBlanksAs val="zero"/>
    <c:showDLblsOverMax val="0"/>
  </c:chart>
  <c:spPr>
    <a:solidFill>
      <a:srgbClr val="009999"/>
    </a:solidFill>
    <a:ln>
      <a:noFill/>
    </a:ln>
    <a:effectLst/>
  </c:spPr>
  <c:txPr>
    <a:bodyPr/>
    <a:lstStyle/>
    <a:p>
      <a:pPr>
        <a:defRPr sz="600"/>
      </a:pPr>
      <a:endParaRPr lang="pt-B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bg1"/>
                </a:solidFill>
                <a:latin typeface="+mn-lt"/>
                <a:ea typeface="+mn-ea"/>
                <a:cs typeface="+mn-cs"/>
              </a:defRPr>
            </a:pPr>
            <a:r>
              <a:rPr lang="pt-BR">
                <a:solidFill>
                  <a:schemeClr val="bg1"/>
                </a:solidFill>
              </a:rPr>
              <a:t>Total Receitas CAU-SP 2012-2015 (Milhares)</a:t>
            </a:r>
          </a:p>
        </c:rich>
      </c:tx>
      <c:overlay val="0"/>
      <c:spPr>
        <a:noFill/>
        <a:ln>
          <a:noFill/>
        </a:ln>
        <a:effectLst/>
      </c:spPr>
    </c:title>
    <c:autoTitleDeleted val="0"/>
    <c:plotArea>
      <c:layout>
        <c:manualLayout>
          <c:layoutTarget val="inner"/>
          <c:xMode val="edge"/>
          <c:yMode val="edge"/>
          <c:x val="9.5260047554954416E-2"/>
          <c:y val="0.11797461936976188"/>
          <c:w val="0.8893402604388857"/>
          <c:h val="0.69911099140776412"/>
        </c:manualLayout>
      </c:layout>
      <c:lineChart>
        <c:grouping val="standard"/>
        <c:varyColors val="0"/>
        <c:ser>
          <c:idx val="0"/>
          <c:order val="0"/>
          <c:tx>
            <c:strRef>
              <c:f>'Evoluçao de todos'!$N$33</c:f>
              <c:strCache>
                <c:ptCount val="1"/>
                <c:pt idx="0">
                  <c:v>2012</c:v>
                </c:pt>
              </c:strCache>
            </c:strRef>
          </c:tx>
          <c:spPr>
            <a:ln w="31750" cap="rnd">
              <a:solidFill>
                <a:schemeClr val="accent1"/>
              </a:solidFill>
              <a:round/>
            </a:ln>
            <a:effectLst/>
          </c:spPr>
          <c:marker>
            <c:symbol val="circle"/>
            <c:size val="12"/>
            <c:spPr>
              <a:solidFill>
                <a:schemeClr val="accent1"/>
              </a:solidFill>
              <a:ln>
                <a:noFill/>
              </a:ln>
              <a:effectLst/>
            </c:spPr>
          </c:marker>
          <c:cat>
            <c:strRef>
              <c:f>'Evoluçao de todos'!$M$34:$M$47</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'Evoluçao de todos'!$N$34:$N$47</c:f>
              <c:numCache>
                <c:formatCode>_("R$"* #,##0.00_);_("R$"* \(#,##0.00\);_("R$"* "-"??_);_(@_)</c:formatCode>
                <c:ptCount val="12"/>
                <c:pt idx="0">
                  <c:v>690699.65</c:v>
                </c:pt>
                <c:pt idx="1">
                  <c:v>2317114.21</c:v>
                </c:pt>
                <c:pt idx="2">
                  <c:v>7072550.4199999999</c:v>
                </c:pt>
                <c:pt idx="3">
                  <c:v>1888447.75</c:v>
                </c:pt>
                <c:pt idx="4">
                  <c:v>1330731.58</c:v>
                </c:pt>
                <c:pt idx="5">
                  <c:v>1369761.8100000005</c:v>
                </c:pt>
                <c:pt idx="6">
                  <c:v>1324068.0199999996</c:v>
                </c:pt>
                <c:pt idx="7">
                  <c:v>1482950.6899999995</c:v>
                </c:pt>
                <c:pt idx="8">
                  <c:v>1247150.0800000019</c:v>
                </c:pt>
                <c:pt idx="9">
                  <c:v>1468940.1400000006</c:v>
                </c:pt>
                <c:pt idx="10">
                  <c:v>1650069.75</c:v>
                </c:pt>
                <c:pt idx="11">
                  <c:v>1198024.3499999978</c:v>
                </c:pt>
              </c:numCache>
            </c:numRef>
          </c:val>
          <c:smooth val="0"/>
        </c:ser>
        <c:ser>
          <c:idx val="1"/>
          <c:order val="1"/>
          <c:tx>
            <c:strRef>
              <c:f>'Evoluçao de todos'!$P$33</c:f>
              <c:strCache>
                <c:ptCount val="1"/>
                <c:pt idx="0">
                  <c:v>2013</c:v>
                </c:pt>
              </c:strCache>
            </c:strRef>
          </c:tx>
          <c:spPr>
            <a:ln w="31750" cap="rnd">
              <a:solidFill>
                <a:schemeClr val="accent2"/>
              </a:solidFill>
              <a:round/>
            </a:ln>
            <a:effectLst/>
          </c:spPr>
          <c:marker>
            <c:symbol val="circle"/>
            <c:size val="12"/>
            <c:spPr>
              <a:solidFill>
                <a:schemeClr val="accent2"/>
              </a:solidFill>
              <a:ln>
                <a:noFill/>
              </a:ln>
              <a:effectLst/>
            </c:spPr>
          </c:marker>
          <c:cat>
            <c:strRef>
              <c:f>'Evoluçao de todos'!$M$34:$M$47</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'Evoluçao de todos'!$P$34:$P$47</c:f>
              <c:numCache>
                <c:formatCode>_("R$"* #,##0.00_);_("R$"* \(#,##0.00\);_("R$"* "-"??_);_(@_)</c:formatCode>
                <c:ptCount val="12"/>
                <c:pt idx="0">
                  <c:v>3198490.82</c:v>
                </c:pt>
                <c:pt idx="1">
                  <c:v>3715956.14</c:v>
                </c:pt>
                <c:pt idx="2">
                  <c:v>2388229.5200000005</c:v>
                </c:pt>
                <c:pt idx="3">
                  <c:v>2588981.959999999</c:v>
                </c:pt>
                <c:pt idx="4">
                  <c:v>2001018.870000001</c:v>
                </c:pt>
                <c:pt idx="5">
                  <c:v>1609791.4299999997</c:v>
                </c:pt>
                <c:pt idx="6">
                  <c:v>1625571.2200000007</c:v>
                </c:pt>
                <c:pt idx="7">
                  <c:v>1711367.0399999991</c:v>
                </c:pt>
                <c:pt idx="8">
                  <c:v>1649292.0799999982</c:v>
                </c:pt>
                <c:pt idx="9">
                  <c:v>1775527.4300000034</c:v>
                </c:pt>
                <c:pt idx="10">
                  <c:v>1371213.0799999982</c:v>
                </c:pt>
                <c:pt idx="11">
                  <c:v>1524624.8999999985</c:v>
                </c:pt>
              </c:numCache>
            </c:numRef>
          </c:val>
          <c:smooth val="0"/>
        </c:ser>
        <c:ser>
          <c:idx val="2"/>
          <c:order val="2"/>
          <c:tx>
            <c:strRef>
              <c:f>'Evoluçao de todos'!$R$33</c:f>
              <c:strCache>
                <c:ptCount val="1"/>
                <c:pt idx="0">
                  <c:v>2014</c:v>
                </c:pt>
              </c:strCache>
            </c:strRef>
          </c:tx>
          <c:spPr>
            <a:ln w="31750" cap="rnd">
              <a:solidFill>
                <a:schemeClr val="accent3"/>
              </a:solidFill>
              <a:round/>
            </a:ln>
            <a:effectLst/>
          </c:spPr>
          <c:marker>
            <c:symbol val="circle"/>
            <c:size val="12"/>
            <c:spPr>
              <a:solidFill>
                <a:schemeClr val="accent3"/>
              </a:solidFill>
              <a:ln>
                <a:noFill/>
              </a:ln>
              <a:effectLst/>
            </c:spPr>
          </c:marker>
          <c:cat>
            <c:strRef>
              <c:f>'Evoluçao de todos'!$M$34:$M$47</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'Evoluçao de todos'!$R$34:$R$47</c:f>
              <c:numCache>
                <c:formatCode>_("R$"* #,##0.00_);_("R$"* \(#,##0.00\);_("R$"* "-"??_);_(@_)</c:formatCode>
                <c:ptCount val="12"/>
                <c:pt idx="0">
                  <c:v>3003285.57</c:v>
                </c:pt>
                <c:pt idx="1">
                  <c:v>4225777</c:v>
                </c:pt>
                <c:pt idx="2">
                  <c:v>2420314.67</c:v>
                </c:pt>
                <c:pt idx="3">
                  <c:v>2564208.16</c:v>
                </c:pt>
                <c:pt idx="4">
                  <c:v>2703197.459999999</c:v>
                </c:pt>
                <c:pt idx="5">
                  <c:v>2687922.2400000021</c:v>
                </c:pt>
                <c:pt idx="6">
                  <c:v>2273432.1899999976</c:v>
                </c:pt>
                <c:pt idx="7">
                  <c:v>2164086.3500000015</c:v>
                </c:pt>
                <c:pt idx="8">
                  <c:v>2264503.9299999997</c:v>
                </c:pt>
                <c:pt idx="9">
                  <c:v>2128918.8299999982</c:v>
                </c:pt>
                <c:pt idx="10">
                  <c:v>1859682.9900000021</c:v>
                </c:pt>
                <c:pt idx="11">
                  <c:v>1981813.6499999985</c:v>
                </c:pt>
              </c:numCache>
            </c:numRef>
          </c:val>
          <c:smooth val="0"/>
          <c:extLst/>
        </c:ser>
        <c:ser>
          <c:idx val="3"/>
          <c:order val="3"/>
          <c:tx>
            <c:strRef>
              <c:f>'Evoluçao de todos'!$T$33</c:f>
              <c:strCache>
                <c:ptCount val="1"/>
                <c:pt idx="0">
                  <c:v>2015</c:v>
                </c:pt>
              </c:strCache>
            </c:strRef>
          </c:tx>
          <c:spPr>
            <a:ln w="31750" cap="rnd">
              <a:solidFill>
                <a:schemeClr val="accent4"/>
              </a:solidFill>
              <a:round/>
            </a:ln>
            <a:effectLst/>
          </c:spPr>
          <c:marker>
            <c:symbol val="circle"/>
            <c:size val="12"/>
            <c:spPr>
              <a:solidFill>
                <a:schemeClr val="accent4"/>
              </a:solidFill>
              <a:ln>
                <a:noFill/>
              </a:ln>
              <a:effectLst/>
            </c:spPr>
          </c:marker>
          <c:dLbls>
            <c:numFmt formatCode="#,##0" sourceLinked="0"/>
            <c:spPr>
              <a:noFill/>
              <a:ln>
                <a:noFill/>
              </a:ln>
              <a:effectLst/>
            </c:spPr>
            <c:txPr>
              <a:bodyPr wrap="square" lIns="38100" tIns="19050" rIns="38100" bIns="19050" anchor="ctr" anchorCtr="0">
                <a:spAutoFit/>
              </a:bodyPr>
              <a:lstStyle/>
              <a:p>
                <a:pPr algn="ctr">
                  <a:defRPr b="1">
                    <a:solidFill>
                      <a:schemeClr val="bg1"/>
                    </a:solidFill>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'Evoluçao de todos'!$M$34:$M$47</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'Evoluçao de todos'!$T$34:$T$43</c:f>
              <c:numCache>
                <c:formatCode>_("R$"* #,##0.00_);_("R$"* \(#,##0.00\);_("R$"* "-"??_);_(@_)</c:formatCode>
                <c:ptCount val="8"/>
                <c:pt idx="0">
                  <c:v>4237090.0600000005</c:v>
                </c:pt>
                <c:pt idx="1">
                  <c:v>5241042.33</c:v>
                </c:pt>
                <c:pt idx="2">
                  <c:v>3422729.22</c:v>
                </c:pt>
                <c:pt idx="3">
                  <c:v>2839858.96</c:v>
                </c:pt>
                <c:pt idx="4">
                  <c:v>2888131.3500000006</c:v>
                </c:pt>
                <c:pt idx="5">
                  <c:v>3047960.96</c:v>
                </c:pt>
                <c:pt idx="6">
                  <c:v>2641053.0499999998</c:v>
                </c:pt>
                <c:pt idx="7">
                  <c:v>2441990.71</c:v>
                </c:pt>
              </c:numCache>
            </c:numRef>
          </c:val>
          <c:smooth val="0"/>
        </c:ser>
        <c:dLbls>
          <c:showLegendKey val="0"/>
          <c:showVal val="0"/>
          <c:showCatName val="0"/>
          <c:showSerName val="0"/>
          <c:showPercent val="0"/>
          <c:showBubbleSize val="0"/>
        </c:dLbls>
        <c:marker val="1"/>
        <c:smooth val="0"/>
        <c:axId val="597287208"/>
        <c:axId val="597289168"/>
      </c:lineChart>
      <c:catAx>
        <c:axId val="597287208"/>
        <c:scaling>
          <c:orientation val="minMax"/>
        </c:scaling>
        <c:delete val="0"/>
        <c:axPos val="b"/>
        <c:numFmt formatCode="&quot;R$&quot;\ #,##0.00"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pt-BR"/>
          </a:p>
        </c:txPr>
        <c:crossAx val="597289168"/>
        <c:crossesAt val="0"/>
        <c:auto val="1"/>
        <c:lblAlgn val="ctr"/>
        <c:lblOffset val="100"/>
        <c:noMultiLvlLbl val="0"/>
      </c:catAx>
      <c:valAx>
        <c:axId val="59728916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a:solidFill>
                      <a:schemeClr val="bg1"/>
                    </a:solidFill>
                  </a:defRPr>
                </a:pPr>
                <a:r>
                  <a:rPr lang="pt-BR">
                    <a:solidFill>
                      <a:schemeClr val="bg1"/>
                    </a:solidFill>
                  </a:rPr>
                  <a:t>Milhares</a:t>
                </a:r>
              </a:p>
            </c:rich>
          </c:tx>
          <c:overlay val="0"/>
        </c:title>
        <c:numFmt formatCode="&quot;R$&quot;\ #,##0" sourceLinked="0"/>
        <c:majorTickMark val="none"/>
        <c:minorTickMark val="none"/>
        <c:tickLblPos val="nextTo"/>
        <c:spPr>
          <a:noFill/>
          <a:ln>
            <a:solidFill>
              <a:schemeClr val="tx1">
                <a:alpha val="66000"/>
              </a:schemeClr>
            </a:solid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t-BR"/>
          </a:p>
        </c:txPr>
        <c:crossAx val="597287208"/>
        <c:crosses val="autoZero"/>
        <c:crossBetween val="between"/>
        <c:dispUnits>
          <c:builtInUnit val="thousands"/>
        </c:dispUnits>
      </c:valAx>
      <c:dTable>
        <c:showHorzBorder val="1"/>
        <c:showVertBorder val="1"/>
        <c:showOutline val="1"/>
        <c:showKeys val="1"/>
        <c:txPr>
          <a:bodyPr/>
          <a:lstStyle/>
          <a:p>
            <a:pPr rtl="0">
              <a:defRPr sz="800" baseline="0"/>
            </a:pPr>
            <a:endParaRPr lang="pt-BR"/>
          </a:p>
        </c:txPr>
      </c:dTable>
      <c:spPr>
        <a:noFill/>
        <a:ln>
          <a:noFill/>
        </a:ln>
        <a:effectLst/>
      </c:spPr>
    </c:plotArea>
    <c:plotVisOnly val="1"/>
    <c:dispBlanksAs val="gap"/>
    <c:showDLblsOverMax val="0"/>
  </c:chart>
  <c:spPr>
    <a:solidFill>
      <a:srgbClr val="009999"/>
    </a:solidFill>
    <a:ln w="9525" cap="flat" cmpd="sng" algn="ctr">
      <a:solidFill>
        <a:schemeClr val="dk1">
          <a:lumMod val="25000"/>
          <a:lumOff val="7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bg1"/>
                </a:solidFill>
                <a:latin typeface="+mn-lt"/>
                <a:ea typeface="+mn-ea"/>
                <a:cs typeface="+mn-cs"/>
              </a:defRPr>
            </a:pPr>
            <a:r>
              <a:rPr lang="pt-BR" sz="900" b="1">
                <a:solidFill>
                  <a:sysClr val="windowText" lastClr="000000"/>
                </a:solidFill>
              </a:rPr>
              <a:t>Acompanhamento Mensal : Pessoa Fisica do Exercicio</a:t>
            </a:r>
          </a:p>
        </c:rich>
      </c:tx>
      <c:layout>
        <c:manualLayout>
          <c:xMode val="edge"/>
          <c:yMode val="edge"/>
          <c:x val="0.20128058160602574"/>
          <c:y val="6.41025641025641E-3"/>
        </c:manualLayout>
      </c:layout>
      <c:overlay val="0"/>
      <c:spPr>
        <a:noFill/>
        <a:ln>
          <a:noFill/>
        </a:ln>
        <a:effectLst/>
      </c:spPr>
    </c:title>
    <c:autoTitleDeleted val="0"/>
    <c:plotArea>
      <c:layout>
        <c:manualLayout>
          <c:layoutTarget val="inner"/>
          <c:xMode val="edge"/>
          <c:yMode val="edge"/>
          <c:x val="0.14274302904611597"/>
          <c:y val="9.7063619259981873E-2"/>
          <c:w val="0.8990960353874341"/>
          <c:h val="0.78040228144558854"/>
        </c:manualLayout>
      </c:layout>
      <c:lineChart>
        <c:grouping val="standard"/>
        <c:varyColors val="0"/>
        <c:ser>
          <c:idx val="0"/>
          <c:order val="0"/>
          <c:tx>
            <c:strRef>
              <c:f>'Anuidade pessoa fisica'!$B$67:$B$69</c:f>
              <c:strCache>
                <c:ptCount val="3"/>
                <c:pt idx="0">
                  <c:v>2012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'Anuidade pessoa fisica'!$A$70:$A$81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'Anuidade pessoa fisica'!$B$70:$B$81</c:f>
              <c:numCache>
                <c:formatCode>_("R$"* #,##0.00_);_("R$"* \(#,##0.00\);_("R$"* "-"??_);_(@_)</c:formatCode>
                <c:ptCount val="12"/>
                <c:pt idx="0">
                  <c:v>326905.7</c:v>
                </c:pt>
                <c:pt idx="1">
                  <c:v>1678368.57</c:v>
                </c:pt>
                <c:pt idx="2">
                  <c:v>1547155.87</c:v>
                </c:pt>
                <c:pt idx="3">
                  <c:v>904363.82</c:v>
                </c:pt>
                <c:pt idx="4">
                  <c:v>273396.78000000003</c:v>
                </c:pt>
                <c:pt idx="5">
                  <c:v>336070.97</c:v>
                </c:pt>
                <c:pt idx="6">
                  <c:v>245893.49</c:v>
                </c:pt>
                <c:pt idx="7">
                  <c:v>273661.46999999997</c:v>
                </c:pt>
                <c:pt idx="8">
                  <c:v>237069.03</c:v>
                </c:pt>
                <c:pt idx="9">
                  <c:v>275053.93</c:v>
                </c:pt>
                <c:pt idx="10">
                  <c:v>647326.23</c:v>
                </c:pt>
                <c:pt idx="11">
                  <c:v>299096.94</c:v>
                </c:pt>
              </c:numCache>
            </c:numRef>
          </c:val>
          <c:smooth val="0"/>
        </c:ser>
        <c:ser>
          <c:idx val="1"/>
          <c:order val="1"/>
          <c:tx>
            <c:strRef>
              <c:f>'Anuidade pessoa fisica'!$D$67:$D$69</c:f>
              <c:strCache>
                <c:ptCount val="3"/>
                <c:pt idx="0">
                  <c:v>2013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'Anuidade pessoa fisica'!$A$70:$A$81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'Anuidade pessoa fisica'!$D$70:$D$81</c:f>
              <c:numCache>
                <c:formatCode>_("R$"* #,##0.00_);_("R$"* \(#,##0.00\);_("R$"* "-"??_);_(@_)</c:formatCode>
                <c:ptCount val="12"/>
                <c:pt idx="0">
                  <c:v>1981192.73</c:v>
                </c:pt>
                <c:pt idx="1">
                  <c:v>2391611.4700000002</c:v>
                </c:pt>
                <c:pt idx="2">
                  <c:v>1047043.18</c:v>
                </c:pt>
                <c:pt idx="3">
                  <c:v>1052591.57</c:v>
                </c:pt>
                <c:pt idx="4">
                  <c:v>547554.81000000006</c:v>
                </c:pt>
                <c:pt idx="5">
                  <c:v>287216.33</c:v>
                </c:pt>
                <c:pt idx="6">
                  <c:v>193176.06</c:v>
                </c:pt>
                <c:pt idx="7">
                  <c:v>204610.53</c:v>
                </c:pt>
                <c:pt idx="8">
                  <c:v>171874.8</c:v>
                </c:pt>
                <c:pt idx="9">
                  <c:v>180191.23</c:v>
                </c:pt>
                <c:pt idx="10">
                  <c:v>96989.08</c:v>
                </c:pt>
                <c:pt idx="11">
                  <c:v>136123.54</c:v>
                </c:pt>
              </c:numCache>
            </c:numRef>
          </c:val>
          <c:smooth val="0"/>
        </c:ser>
        <c:ser>
          <c:idx val="2"/>
          <c:order val="2"/>
          <c:tx>
            <c:strRef>
              <c:f>'Anuidade pessoa fisica'!$F$67:$F$69</c:f>
              <c:strCache>
                <c:ptCount val="3"/>
                <c:pt idx="0">
                  <c:v>2014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'Anuidade pessoa fisica'!$A$70:$A$81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'Anuidade pessoa fisica'!$F$70:$F$81</c:f>
              <c:numCache>
                <c:formatCode>_("R$"* #,##0.00_);_("R$"* \(#,##0.00\);_("R$"* "-"??_);_(@_)</c:formatCode>
                <c:ptCount val="12"/>
                <c:pt idx="0">
                  <c:v>1729653.23</c:v>
                </c:pt>
                <c:pt idx="1">
                  <c:v>2440305.04</c:v>
                </c:pt>
                <c:pt idx="2">
                  <c:v>895639.32</c:v>
                </c:pt>
                <c:pt idx="3">
                  <c:v>850487.15</c:v>
                </c:pt>
                <c:pt idx="4">
                  <c:v>901387.47</c:v>
                </c:pt>
                <c:pt idx="5">
                  <c:v>1075445.05</c:v>
                </c:pt>
                <c:pt idx="6">
                  <c:v>444634.22</c:v>
                </c:pt>
                <c:pt idx="7">
                  <c:v>297157.36</c:v>
                </c:pt>
                <c:pt idx="8">
                  <c:v>223205.42</c:v>
                </c:pt>
                <c:pt idx="9">
                  <c:v>163592.64000000001</c:v>
                </c:pt>
                <c:pt idx="10">
                  <c:v>144825.35</c:v>
                </c:pt>
                <c:pt idx="11">
                  <c:v>168066.92</c:v>
                </c:pt>
              </c:numCache>
            </c:numRef>
          </c:val>
          <c:smooth val="0"/>
        </c:ser>
        <c:ser>
          <c:idx val="3"/>
          <c:order val="3"/>
          <c:tx>
            <c:strRef>
              <c:f>'Anuidade pessoa fisica'!$H$67:$H$69</c:f>
              <c:strCache>
                <c:ptCount val="3"/>
                <c:pt idx="0">
                  <c:v>2015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2"/>
              <c:layout>
                <c:manualLayout>
                  <c:x val="-0.15605661086864869"/>
                  <c:y val="5.379044433605080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1264127078181797"/>
                  <c:y val="0.10688778946879406"/>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4672103219622514E-2"/>
                  <c:y val="3.851264641581202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7.7908998712353433E-2"/>
                  <c:y val="-0.1114012960769284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872124161035588E-2"/>
                  <c:y val="-8.91175992381483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6.2098749957268367E-3"/>
                  <c:y val="-2.8045896917752538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a:lstStyle/>
              <a:p>
                <a:pPr>
                  <a:defRPr sz="800" b="1" i="0" baseline="0">
                    <a:solidFill>
                      <a:schemeClr val="bg1"/>
                    </a:solidFill>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'Anuidade pessoa fisica'!$A$70:$A$81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'Anuidade pessoa fisica'!$H$70:$H$77</c:f>
              <c:numCache>
                <c:formatCode>_("R$"* #,##0.00_);_("R$"* \(#,##0.00\);_("R$"* "-"??_);_(@_)</c:formatCode>
                <c:ptCount val="8"/>
                <c:pt idx="0">
                  <c:v>2505167.58</c:v>
                </c:pt>
                <c:pt idx="1">
                  <c:v>3040885.2</c:v>
                </c:pt>
                <c:pt idx="2">
                  <c:v>990528.67</c:v>
                </c:pt>
                <c:pt idx="3">
                  <c:v>767912.5</c:v>
                </c:pt>
                <c:pt idx="4">
                  <c:v>790300.21</c:v>
                </c:pt>
                <c:pt idx="5">
                  <c:v>817621.88</c:v>
                </c:pt>
                <c:pt idx="6">
                  <c:v>334292.40000000002</c:v>
                </c:pt>
                <c:pt idx="7">
                  <c:v>256303.94</c:v>
                </c:pt>
              </c:numCache>
            </c:numRef>
          </c:val>
          <c:smooth val="0"/>
        </c:ser>
        <c:dLbls>
          <c:showLegendKey val="0"/>
          <c:showVal val="0"/>
          <c:showCatName val="0"/>
          <c:showSerName val="0"/>
          <c:showPercent val="0"/>
          <c:showBubbleSize val="0"/>
        </c:dLbls>
        <c:marker val="1"/>
        <c:smooth val="0"/>
        <c:axId val="538100568"/>
        <c:axId val="536106664"/>
      </c:lineChart>
      <c:catAx>
        <c:axId val="538100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6664"/>
        <c:crosses val="autoZero"/>
        <c:auto val="1"/>
        <c:lblAlgn val="ctr"/>
        <c:lblOffset val="100"/>
        <c:noMultiLvlLbl val="0"/>
      </c:catAx>
      <c:valAx>
        <c:axId val="536106664"/>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8100568"/>
        <c:crosses val="autoZero"/>
        <c:crossBetween val="between"/>
      </c:valAx>
      <c:spPr>
        <a:solidFill>
          <a:srgbClr val="009999"/>
        </a:solidFill>
        <a:ln>
          <a:noFill/>
        </a:ln>
        <a:effectLst/>
      </c:spPr>
    </c:plotArea>
    <c:legend>
      <c:legendPos val="b"/>
      <c:layout>
        <c:manualLayout>
          <c:xMode val="edge"/>
          <c:yMode val="edge"/>
          <c:x val="0.25749923083058901"/>
          <c:y val="0.9150529981829193"/>
          <c:w val="0.50236744647150655"/>
          <c:h val="8.4947001817080564E-2"/>
        </c:manualLayout>
      </c:layout>
      <c:overlay val="0"/>
      <c:txPr>
        <a:bodyPr/>
        <a:lstStyle/>
        <a:p>
          <a:pPr>
            <a:defRPr sz="600"/>
          </a:pPr>
          <a:endParaRPr lang="pt-BR"/>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r>
              <a:rPr lang="pt-BR" sz="900" b="1">
                <a:solidFill>
                  <a:sysClr val="windowText" lastClr="000000"/>
                </a:solidFill>
              </a:rPr>
              <a:t>Acompanhamento Mensal : Pessoa Jurídica do Exercicio</a:t>
            </a:r>
          </a:p>
        </c:rich>
      </c:tx>
      <c:overlay val="1"/>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0.12725707793988439"/>
          <c:y val="0.15458509993943065"/>
          <c:w val="0.87357986842451807"/>
          <c:h val="0.72371492025035333"/>
        </c:manualLayout>
      </c:layout>
      <c:lineChart>
        <c:grouping val="standard"/>
        <c:varyColors val="0"/>
        <c:ser>
          <c:idx val="0"/>
          <c:order val="0"/>
          <c:tx>
            <c:strRef>
              <c:f>'Pessoa juridica do exercicio'!$B$67:$B$69</c:f>
              <c:strCache>
                <c:ptCount val="3"/>
                <c:pt idx="0">
                  <c:v>2012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'Pessoa juridica do exercicio'!$A$70:$A$81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'Pessoa juridica do exercicio'!$B$70:$B$81</c:f>
              <c:numCache>
                <c:formatCode>_("R$"* #,##0.00_);_("R$"* \(#,##0.00\);_("R$"* "-"??_);_(@_)</c:formatCode>
                <c:ptCount val="12"/>
                <c:pt idx="0">
                  <c:v>591.04</c:v>
                </c:pt>
                <c:pt idx="1">
                  <c:v>48976.37</c:v>
                </c:pt>
                <c:pt idx="2">
                  <c:v>142327.47</c:v>
                </c:pt>
                <c:pt idx="3">
                  <c:v>106841.02</c:v>
                </c:pt>
                <c:pt idx="4">
                  <c:v>46619.11</c:v>
                </c:pt>
                <c:pt idx="5">
                  <c:v>59846.71</c:v>
                </c:pt>
                <c:pt idx="6">
                  <c:v>49857.16</c:v>
                </c:pt>
                <c:pt idx="7">
                  <c:v>46866.39</c:v>
                </c:pt>
                <c:pt idx="8">
                  <c:v>33930.800000000003</c:v>
                </c:pt>
                <c:pt idx="9">
                  <c:v>30400.86</c:v>
                </c:pt>
                <c:pt idx="10">
                  <c:v>73917.11</c:v>
                </c:pt>
                <c:pt idx="11">
                  <c:v>21430.04</c:v>
                </c:pt>
              </c:numCache>
            </c:numRef>
          </c:val>
          <c:smooth val="0"/>
        </c:ser>
        <c:ser>
          <c:idx val="1"/>
          <c:order val="1"/>
          <c:tx>
            <c:strRef>
              <c:f>'Pessoa juridica do exercicio'!$D$67:$D$69</c:f>
              <c:strCache>
                <c:ptCount val="3"/>
                <c:pt idx="0">
                  <c:v>2013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'Pessoa juridica do exercicio'!$A$70:$A$81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'Pessoa juridica do exercicio'!$D$70:$D$81</c:f>
              <c:numCache>
                <c:formatCode>_("R$"* #,##0.00_);_("R$"* \(#,##0.00\);_("R$"* "-"??_);_(@_)</c:formatCode>
                <c:ptCount val="12"/>
                <c:pt idx="0">
                  <c:v>190391.64</c:v>
                </c:pt>
                <c:pt idx="1">
                  <c:v>255599.7</c:v>
                </c:pt>
                <c:pt idx="2">
                  <c:v>106090.09</c:v>
                </c:pt>
                <c:pt idx="3">
                  <c:v>98263.1</c:v>
                </c:pt>
                <c:pt idx="4">
                  <c:v>45023.02</c:v>
                </c:pt>
                <c:pt idx="5">
                  <c:v>25114.41</c:v>
                </c:pt>
                <c:pt idx="6">
                  <c:v>19310.96</c:v>
                </c:pt>
                <c:pt idx="7">
                  <c:v>31986.02</c:v>
                </c:pt>
                <c:pt idx="8">
                  <c:v>29252.66</c:v>
                </c:pt>
                <c:pt idx="9">
                  <c:v>26378.57</c:v>
                </c:pt>
                <c:pt idx="10">
                  <c:v>13439.24</c:v>
                </c:pt>
                <c:pt idx="11">
                  <c:v>13563.83</c:v>
                </c:pt>
              </c:numCache>
            </c:numRef>
          </c:val>
          <c:smooth val="0"/>
        </c:ser>
        <c:ser>
          <c:idx val="2"/>
          <c:order val="2"/>
          <c:tx>
            <c:strRef>
              <c:f>'Pessoa juridica do exercicio'!$F$67:$F$69</c:f>
              <c:strCache>
                <c:ptCount val="3"/>
                <c:pt idx="0">
                  <c:v>2014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'Pessoa juridica do exercicio'!$A$70:$A$81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'Pessoa juridica do exercicio'!$F$70:$F$81</c:f>
              <c:numCache>
                <c:formatCode>_("R$"* #,##0.00_);_("R$"* \(#,##0.00\);_("R$"* "-"??_);_(@_)</c:formatCode>
                <c:ptCount val="12"/>
                <c:pt idx="0">
                  <c:v>154428.37</c:v>
                </c:pt>
                <c:pt idx="1">
                  <c:v>293989.71000000002</c:v>
                </c:pt>
                <c:pt idx="2">
                  <c:v>97049.64</c:v>
                </c:pt>
                <c:pt idx="3">
                  <c:v>92071.03</c:v>
                </c:pt>
                <c:pt idx="4">
                  <c:v>74037.31</c:v>
                </c:pt>
                <c:pt idx="5">
                  <c:v>78763.259999999995</c:v>
                </c:pt>
                <c:pt idx="6">
                  <c:v>35080.15</c:v>
                </c:pt>
                <c:pt idx="7">
                  <c:v>20762.490000000002</c:v>
                </c:pt>
                <c:pt idx="8">
                  <c:v>26482.95</c:v>
                </c:pt>
                <c:pt idx="9">
                  <c:v>22081.64</c:v>
                </c:pt>
                <c:pt idx="10">
                  <c:v>26616.77</c:v>
                </c:pt>
                <c:pt idx="11">
                  <c:v>17874.09</c:v>
                </c:pt>
              </c:numCache>
            </c:numRef>
          </c:val>
          <c:smooth val="0"/>
        </c:ser>
        <c:ser>
          <c:idx val="3"/>
          <c:order val="3"/>
          <c:tx>
            <c:strRef>
              <c:f>'Pessoa juridica do exercicio'!$H$67:$H$69</c:f>
              <c:strCache>
                <c:ptCount val="3"/>
                <c:pt idx="0">
                  <c:v>2015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946689499633441E-2"/>
                  <c:y val="-0.17596877313412751"/>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0775257570415117E-3"/>
                  <c:y val="1.20654149000605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4.2409325699959144E-2"/>
                  <c:y val="-0.198760795926150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2231698649609146E-2"/>
                  <c:y val="-0.16457276173811608"/>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4.517412935323388E-2"/>
                  <c:y val="-8.480068196603629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3880541051771615E-2"/>
                  <c:y val="-0.10759270475805909"/>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5174129353233831E-2"/>
                  <c:y val="-0.10189469906005338"/>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5.3702914001421465E-2"/>
                  <c:y val="-6.2008659174013506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cat>
            <c:strRef>
              <c:f>'Pessoa juridica do exercicio'!$A$70:$A$81</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'Pessoa juridica do exercicio'!$H$70:$H$77</c:f>
              <c:numCache>
                <c:formatCode>_("R$"* #,##0.00_);_("R$"* \(#,##0.00\);_("R$"* "-"??_);_(@_)</c:formatCode>
                <c:ptCount val="8"/>
                <c:pt idx="0">
                  <c:v>217498.92</c:v>
                </c:pt>
                <c:pt idx="1">
                  <c:v>380714.01</c:v>
                </c:pt>
                <c:pt idx="2">
                  <c:v>109237.09</c:v>
                </c:pt>
                <c:pt idx="3">
                  <c:v>79217.039999999994</c:v>
                </c:pt>
                <c:pt idx="4">
                  <c:v>86081.59</c:v>
                </c:pt>
                <c:pt idx="5">
                  <c:v>107694.02</c:v>
                </c:pt>
                <c:pt idx="6">
                  <c:v>53896.36</c:v>
                </c:pt>
                <c:pt idx="7">
                  <c:v>40230.67</c:v>
                </c:pt>
              </c:numCache>
            </c:numRef>
          </c:val>
          <c:smooth val="0"/>
        </c:ser>
        <c:dLbls>
          <c:showLegendKey val="0"/>
          <c:showVal val="1"/>
          <c:showCatName val="0"/>
          <c:showSerName val="0"/>
          <c:showPercent val="0"/>
          <c:showBubbleSize val="0"/>
        </c:dLbls>
        <c:marker val="1"/>
        <c:smooth val="0"/>
        <c:axId val="536108624"/>
        <c:axId val="536108232"/>
      </c:lineChart>
      <c:catAx>
        <c:axId val="53610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8232"/>
        <c:crosses val="autoZero"/>
        <c:auto val="1"/>
        <c:lblAlgn val="ctr"/>
        <c:lblOffset val="100"/>
        <c:noMultiLvlLbl val="0"/>
      </c:catAx>
      <c:valAx>
        <c:axId val="536108232"/>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8624"/>
        <c:crosses val="autoZero"/>
        <c:crossBetween val="between"/>
      </c:valAx>
      <c:spPr>
        <a:solidFill>
          <a:srgbClr val="009999"/>
        </a:solidFill>
        <a:ln>
          <a:noFill/>
        </a:ln>
        <a:effectLst/>
      </c:spPr>
    </c:plotArea>
    <c:legend>
      <c:legendPos val="b"/>
      <c:layout>
        <c:manualLayout>
          <c:xMode val="edge"/>
          <c:yMode val="edge"/>
          <c:x val="0.25612231306907535"/>
          <c:y val="0.92449155394037286"/>
          <c:w val="0.49344123029397446"/>
          <c:h val="7.5508446059627157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pt-BR" sz="900" b="1">
                <a:solidFill>
                  <a:sysClr val="windowText" lastClr="000000"/>
                </a:solidFill>
              </a:rPr>
              <a:t>  Acompanhamento Mensal : RRT s</a:t>
            </a:r>
          </a:p>
        </c:rich>
      </c:tx>
      <c:overlay val="0"/>
      <c:spPr>
        <a:noFill/>
        <a:ln>
          <a:noFill/>
        </a:ln>
        <a:effectLst/>
      </c:spPr>
      <c:txPr>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0.10187084416929053"/>
          <c:y val="0.12610221904080174"/>
          <c:w val="0.87357986842451807"/>
          <c:h val="0.68941598663803383"/>
        </c:manualLayout>
      </c:layout>
      <c:lineChart>
        <c:grouping val="standard"/>
        <c:varyColors val="0"/>
        <c:ser>
          <c:idx val="0"/>
          <c:order val="0"/>
          <c:tx>
            <c:strRef>
              <c:f>RRT!$B$72</c:f>
              <c:strCache>
                <c:ptCount val="1"/>
                <c:pt idx="0">
                  <c:v>2012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strRef>
              <c:f>RRT!$A$75:$A$86</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RRT!$B$75:$B$86</c:f>
              <c:numCache>
                <c:formatCode>_("R$"* #,##0.00_);_("R$"* \(#,##0.00\);_("R$"* "-"??_);_(@_)</c:formatCode>
                <c:ptCount val="12"/>
                <c:pt idx="0">
                  <c:v>359988.53</c:v>
                </c:pt>
                <c:pt idx="1">
                  <c:v>580674.79</c:v>
                </c:pt>
                <c:pt idx="2">
                  <c:v>808200.73</c:v>
                </c:pt>
                <c:pt idx="3">
                  <c:v>799395.68</c:v>
                </c:pt>
                <c:pt idx="4">
                  <c:v>923335.48</c:v>
                </c:pt>
                <c:pt idx="5">
                  <c:v>889623.45</c:v>
                </c:pt>
                <c:pt idx="6">
                  <c:v>937954.8</c:v>
                </c:pt>
                <c:pt idx="7">
                  <c:v>1062371.53</c:v>
                </c:pt>
                <c:pt idx="8">
                  <c:v>898732.75</c:v>
                </c:pt>
                <c:pt idx="9">
                  <c:v>1067370.24</c:v>
                </c:pt>
                <c:pt idx="10">
                  <c:v>820804.42</c:v>
                </c:pt>
                <c:pt idx="11">
                  <c:v>797779.05</c:v>
                </c:pt>
              </c:numCache>
            </c:numRef>
          </c:val>
          <c:smooth val="0"/>
        </c:ser>
        <c:ser>
          <c:idx val="1"/>
          <c:order val="1"/>
          <c:tx>
            <c:strRef>
              <c:f>RRT!$D$72</c:f>
              <c:strCache>
                <c:ptCount val="1"/>
                <c:pt idx="0">
                  <c:v>2013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elete val="1"/>
          </c:dLbls>
          <c:cat>
            <c:strRef>
              <c:f>RRT!$A$75:$A$86</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RRT!$D$75:$D$86</c:f>
              <c:numCache>
                <c:formatCode>_("R$"* #,##0.00_);_("R$"* \(#,##0.00\);_("R$"* "-"??_);_(@_)</c:formatCode>
                <c:ptCount val="12"/>
                <c:pt idx="0">
                  <c:v>644900.66</c:v>
                </c:pt>
                <c:pt idx="1">
                  <c:v>741755.92</c:v>
                </c:pt>
                <c:pt idx="2">
                  <c:v>1002988.2</c:v>
                </c:pt>
                <c:pt idx="3">
                  <c:v>1052232.1399999999</c:v>
                </c:pt>
                <c:pt idx="4">
                  <c:v>1133941.8700000001</c:v>
                </c:pt>
                <c:pt idx="5">
                  <c:v>1056679.26</c:v>
                </c:pt>
                <c:pt idx="6">
                  <c:v>1137067.53</c:v>
                </c:pt>
                <c:pt idx="7">
                  <c:v>1208806.72</c:v>
                </c:pt>
                <c:pt idx="8">
                  <c:v>1124377.75</c:v>
                </c:pt>
                <c:pt idx="9">
                  <c:v>1234983.8500000001</c:v>
                </c:pt>
                <c:pt idx="10">
                  <c:v>1005707.01</c:v>
                </c:pt>
                <c:pt idx="11">
                  <c:v>973885.41</c:v>
                </c:pt>
              </c:numCache>
            </c:numRef>
          </c:val>
          <c:smooth val="0"/>
        </c:ser>
        <c:ser>
          <c:idx val="2"/>
          <c:order val="2"/>
          <c:tx>
            <c:strRef>
              <c:f>RRT!$F$72</c:f>
              <c:strCache>
                <c:ptCount val="1"/>
                <c:pt idx="0">
                  <c:v>2014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RRT!$A$75:$A$86</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RRT!$F$75:$F$86</c:f>
              <c:numCache>
                <c:formatCode>_("R$"* #,##0.00_);_("R$"* \(#,##0.00\);_("R$"* "-"??_);_(@_)</c:formatCode>
                <c:ptCount val="12"/>
                <c:pt idx="0">
                  <c:v>790959</c:v>
                </c:pt>
                <c:pt idx="1">
                  <c:v>1082148.5900000001</c:v>
                </c:pt>
                <c:pt idx="2">
                  <c:v>1069198.57</c:v>
                </c:pt>
                <c:pt idx="3">
                  <c:v>1199281.23</c:v>
                </c:pt>
                <c:pt idx="4">
                  <c:v>1306110.5900000001</c:v>
                </c:pt>
                <c:pt idx="5">
                  <c:v>1100266.1299999999</c:v>
                </c:pt>
                <c:pt idx="6">
                  <c:v>1363050.25</c:v>
                </c:pt>
                <c:pt idx="7">
                  <c:v>1380257.32</c:v>
                </c:pt>
                <c:pt idx="8">
                  <c:v>1573545.98</c:v>
                </c:pt>
                <c:pt idx="9">
                  <c:v>1490840.82</c:v>
                </c:pt>
                <c:pt idx="10">
                  <c:v>1278024.74</c:v>
                </c:pt>
                <c:pt idx="11">
                  <c:v>1266736.77</c:v>
                </c:pt>
              </c:numCache>
            </c:numRef>
          </c:val>
          <c:smooth val="0"/>
        </c:ser>
        <c:ser>
          <c:idx val="3"/>
          <c:order val="3"/>
          <c:tx>
            <c:strRef>
              <c:f>RRT!$H$72</c:f>
              <c:strCache>
                <c:ptCount val="1"/>
                <c:pt idx="0">
                  <c:v>2015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5.1797324759279284E-2"/>
                  <c:y val="-0.10457613850900216"/>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12081242181175951"/>
                  <c:y val="-0.14551181102362207"/>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3231493798717292"/>
                  <c:y val="-6.948841921075653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8.630487328551939E-2"/>
                  <c:y val="-8.70322788598793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8.6304873285519446E-2"/>
                  <c:y val="-0.13966385780724777"/>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7.7677986153959364E-2"/>
                  <c:y val="-6.948841921075654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7.7677986153959364E-2"/>
                  <c:y val="-8.70322788598793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7289776233039168E-2"/>
                  <c:y val="-5.1944559561633741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4"/>
                      </a:solidFill>
                      <a:round/>
                    </a:ln>
                    <a:effectLst/>
                  </c:spPr>
                </c15:leaderLines>
              </c:ext>
            </c:extLst>
          </c:dLbls>
          <c:cat>
            <c:strRef>
              <c:f>RRT!$A$75:$A$86</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RRT!$H$75:$H$82</c:f>
              <c:numCache>
                <c:formatCode>_("R$"* #,##0.00_);_("R$"* \(#,##0.00\);_("R$"* "-"??_);_(@_)</c:formatCode>
                <c:ptCount val="8"/>
                <c:pt idx="0">
                  <c:v>1013725.98</c:v>
                </c:pt>
                <c:pt idx="1">
                  <c:v>1259719.6499999999</c:v>
                </c:pt>
                <c:pt idx="2">
                  <c:v>1716615.92</c:v>
                </c:pt>
                <c:pt idx="3">
                  <c:v>1477355.2</c:v>
                </c:pt>
                <c:pt idx="4">
                  <c:v>1485246.57</c:v>
                </c:pt>
                <c:pt idx="5">
                  <c:v>1524213.82</c:v>
                </c:pt>
                <c:pt idx="6">
                  <c:v>1652813.21</c:v>
                </c:pt>
                <c:pt idx="7">
                  <c:v>1580934.97</c:v>
                </c:pt>
              </c:numCache>
            </c:numRef>
          </c:val>
          <c:smooth val="0"/>
        </c:ser>
        <c:dLbls>
          <c:showLegendKey val="0"/>
          <c:showVal val="1"/>
          <c:showCatName val="0"/>
          <c:showSerName val="0"/>
          <c:showPercent val="0"/>
          <c:showBubbleSize val="0"/>
        </c:dLbls>
        <c:marker val="1"/>
        <c:smooth val="0"/>
        <c:axId val="536107056"/>
        <c:axId val="536105488"/>
      </c:lineChart>
      <c:catAx>
        <c:axId val="53610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5488"/>
        <c:crosses val="autoZero"/>
        <c:auto val="1"/>
        <c:lblAlgn val="ctr"/>
        <c:lblOffset val="100"/>
        <c:noMultiLvlLbl val="0"/>
      </c:catAx>
      <c:valAx>
        <c:axId val="536105488"/>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7056"/>
        <c:crosses val="autoZero"/>
        <c:crossBetween val="between"/>
      </c:valAx>
      <c:spPr>
        <a:solidFill>
          <a:srgbClr val="009999"/>
        </a:solid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pt-BR" sz="900"/>
              <a:t> Acompanhamento Mensal : Receitas de Aplicaçoes Financeiras</a:t>
            </a:r>
          </a:p>
        </c:rich>
      </c:tx>
      <c:layout>
        <c:manualLayout>
          <c:xMode val="edge"/>
          <c:yMode val="edge"/>
          <c:x val="0.15325545171339564"/>
          <c:y val="6.9486404282842855E-3"/>
        </c:manualLayout>
      </c:layout>
      <c:overlay val="0"/>
    </c:title>
    <c:autoTitleDeleted val="0"/>
    <c:plotArea>
      <c:layout>
        <c:manualLayout>
          <c:layoutTarget val="inner"/>
          <c:xMode val="edge"/>
          <c:yMode val="edge"/>
          <c:x val="0.10187084416929053"/>
          <c:y val="0.13687675707203265"/>
          <c:w val="0.87357986842451807"/>
          <c:h val="0.67487057451151944"/>
        </c:manualLayout>
      </c:layout>
      <c:lineChart>
        <c:grouping val="standard"/>
        <c:varyColors val="0"/>
        <c:ser>
          <c:idx val="0"/>
          <c:order val="0"/>
          <c:tx>
            <c:strRef>
              <c:f>'Aplicaçao financeira no exercic'!$B$66:$B$68</c:f>
              <c:strCache>
                <c:ptCount val="3"/>
                <c:pt idx="0">
                  <c:v>2012</c:v>
                </c:pt>
              </c:strCache>
            </c:strRef>
          </c:tx>
          <c:marker>
            <c:symbol val="circle"/>
            <c:size val="5"/>
          </c:marker>
          <c:dLbls>
            <c:delete val="1"/>
          </c:dLbls>
          <c:cat>
            <c:strRef>
              <c:f>'Aplicaçao financeira no exercic'!$A$69:$A$80</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'Aplicaçao financeira no exercic'!$B$69:$B$80</c:f>
              <c:numCache>
                <c:formatCode>_("R$"* #,##0.00_);_("R$"* \(#,##0.00\);_("R$"* "-"??_);_(@_)</c:formatCode>
                <c:ptCount val="12"/>
                <c:pt idx="0">
                  <c:v>744.13</c:v>
                </c:pt>
                <c:pt idx="1">
                  <c:v>9094.48</c:v>
                </c:pt>
                <c:pt idx="2">
                  <c:v>38244.86</c:v>
                </c:pt>
                <c:pt idx="3">
                  <c:v>75632.41</c:v>
                </c:pt>
                <c:pt idx="4">
                  <c:v>87020.26999999999</c:v>
                </c:pt>
                <c:pt idx="5">
                  <c:v>83714.23000000001</c:v>
                </c:pt>
                <c:pt idx="6">
                  <c:v>89509.56</c:v>
                </c:pt>
                <c:pt idx="7">
                  <c:v>99290.89</c:v>
                </c:pt>
                <c:pt idx="8">
                  <c:v>77345.289999999994</c:v>
                </c:pt>
                <c:pt idx="9">
                  <c:v>94950.209999999992</c:v>
                </c:pt>
                <c:pt idx="10">
                  <c:v>106474.15999999999</c:v>
                </c:pt>
                <c:pt idx="11">
                  <c:v>76365.72</c:v>
                </c:pt>
              </c:numCache>
            </c:numRef>
          </c:val>
          <c:smooth val="0"/>
        </c:ser>
        <c:ser>
          <c:idx val="1"/>
          <c:order val="1"/>
          <c:tx>
            <c:strRef>
              <c:f>'Aplicaçao financeira no exercic'!$D$66:$D$68</c:f>
              <c:strCache>
                <c:ptCount val="3"/>
                <c:pt idx="0">
                  <c:v>2013</c:v>
                </c:pt>
              </c:strCache>
            </c:strRef>
          </c:tx>
          <c:marker>
            <c:symbol val="circle"/>
            <c:size val="5"/>
          </c:marker>
          <c:dLbls>
            <c:delete val="1"/>
          </c:dLbls>
          <c:cat>
            <c:strRef>
              <c:f>'Aplicaçao financeira no exercic'!$A$69:$A$80</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'Aplicaçao financeira no exercic'!$D$69:$D$80</c:f>
              <c:numCache>
                <c:formatCode>_("R$"* #,##0.00_);_("R$"* \(#,##0.00\);_("R$"* "-"??_);_(@_)</c:formatCode>
                <c:ptCount val="12"/>
                <c:pt idx="0">
                  <c:v>102009.33</c:v>
                </c:pt>
                <c:pt idx="1">
                  <c:v>100648.05</c:v>
                </c:pt>
                <c:pt idx="2">
                  <c:v>108051.98999999999</c:v>
                </c:pt>
                <c:pt idx="3">
                  <c:v>173860.77</c:v>
                </c:pt>
                <c:pt idx="4">
                  <c:v>110797.75999999999</c:v>
                </c:pt>
                <c:pt idx="5">
                  <c:v>131679.19</c:v>
                </c:pt>
                <c:pt idx="6">
                  <c:v>193515.84000000003</c:v>
                </c:pt>
                <c:pt idx="7">
                  <c:v>147515.54</c:v>
                </c:pt>
                <c:pt idx="8">
                  <c:v>206179.5</c:v>
                </c:pt>
                <c:pt idx="9">
                  <c:v>195518.09</c:v>
                </c:pt>
                <c:pt idx="10">
                  <c:v>171341.23</c:v>
                </c:pt>
                <c:pt idx="11">
                  <c:v>202987.12</c:v>
                </c:pt>
              </c:numCache>
            </c:numRef>
          </c:val>
          <c:smooth val="0"/>
        </c:ser>
        <c:ser>
          <c:idx val="2"/>
          <c:order val="2"/>
          <c:tx>
            <c:strRef>
              <c:f>'Aplicaçao financeira no exercic'!$F$66:$F$68</c:f>
              <c:strCache>
                <c:ptCount val="3"/>
                <c:pt idx="0">
                  <c:v>2014</c:v>
                </c:pt>
              </c:strCache>
            </c:strRef>
          </c:tx>
          <c:marker>
            <c:symbol val="circle"/>
            <c:size val="5"/>
          </c:marker>
          <c:dLbls>
            <c:delete val="1"/>
          </c:dLbls>
          <c:cat>
            <c:strRef>
              <c:f>'Aplicaçao financeira no exercic'!$A$69:$A$80</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'Aplicaçao financeira no exercic'!$F$69:$F$80</c:f>
              <c:numCache>
                <c:formatCode>_("R$"* #,##0.00_);_("R$"* \(#,##0.00\);_("R$"* "-"??_);_(@_)</c:formatCode>
                <c:ptCount val="12"/>
                <c:pt idx="0">
                  <c:v>201231.84</c:v>
                </c:pt>
                <c:pt idx="1">
                  <c:v>236441.85</c:v>
                </c:pt>
                <c:pt idx="2">
                  <c:v>224078.64</c:v>
                </c:pt>
                <c:pt idx="3">
                  <c:v>255732.97</c:v>
                </c:pt>
                <c:pt idx="4">
                  <c:v>249460.9</c:v>
                </c:pt>
                <c:pt idx="5">
                  <c:v>247205.01</c:v>
                </c:pt>
                <c:pt idx="6">
                  <c:v>280557.84999999998</c:v>
                </c:pt>
                <c:pt idx="7">
                  <c:v>250236.32</c:v>
                </c:pt>
                <c:pt idx="8">
                  <c:v>256959.92</c:v>
                </c:pt>
                <c:pt idx="9">
                  <c:v>267138.96999999997</c:v>
                </c:pt>
                <c:pt idx="10">
                  <c:v>234757.91</c:v>
                </c:pt>
                <c:pt idx="11">
                  <c:v>262082.54</c:v>
                </c:pt>
              </c:numCache>
            </c:numRef>
          </c:val>
          <c:smooth val="0"/>
        </c:ser>
        <c:ser>
          <c:idx val="3"/>
          <c:order val="3"/>
          <c:tx>
            <c:strRef>
              <c:f>'Aplicaçao financeira no exercic'!$H$66:$H$68</c:f>
              <c:strCache>
                <c:ptCount val="3"/>
                <c:pt idx="0">
                  <c:v>2015</c:v>
                </c:pt>
              </c:strCache>
            </c:strRef>
          </c:tx>
          <c:marker>
            <c:symbol val="circle"/>
            <c:size val="5"/>
          </c:marker>
          <c:dLbls>
            <c:dLbl>
              <c:idx val="0"/>
              <c:layout>
                <c:manualLayout>
                  <c:x val="-5.4127493719937393E-2"/>
                  <c:y val="-4.67112277631962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7017336352269275E-2"/>
                  <c:y val="-0.10597048702245558"/>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4568686424926497"/>
                  <c:y val="-7.04149314668999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9.4184718326518202E-2"/>
                  <c:y val="-8.81927092446777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13710317326214058"/>
                  <c:y val="-0.12374826480023333"/>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4184718326518146E-2"/>
                  <c:y val="-7.04149314668999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8.3478084552735636E-3"/>
                  <c:y val="-4.6711227763196292E-2"/>
                </c:manualLayout>
              </c:layout>
              <c:dLblPos val="r"/>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wrap="square" lIns="38100" tIns="19050" rIns="38100" bIns="19050" anchor="ctr">
                <a:spAutoFit/>
              </a:bodyPr>
              <a:lstStyle/>
              <a:p>
                <a:pPr>
                  <a:defRPr sz="800" b="1">
                    <a:solidFill>
                      <a:schemeClr val="bg1"/>
                    </a:solidFill>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solidFill>
                        <a:schemeClr val="accent4"/>
                      </a:solidFill>
                    </a:ln>
                  </c:spPr>
                </c15:leaderLines>
              </c:ext>
            </c:extLst>
          </c:dLbls>
          <c:cat>
            <c:strRef>
              <c:f>'Aplicaçao financeira no exercic'!$A$69:$A$80</c:f>
              <c:strCache>
                <c:ptCount val="12"/>
                <c:pt idx="0">
                  <c:v>01 / JAN</c:v>
                </c:pt>
                <c:pt idx="1">
                  <c:v>02 / FEV</c:v>
                </c:pt>
                <c:pt idx="2">
                  <c:v>03 / MAR</c:v>
                </c:pt>
                <c:pt idx="3">
                  <c:v>04 / ABR</c:v>
                </c:pt>
                <c:pt idx="4">
                  <c:v>05 / MAI</c:v>
                </c:pt>
                <c:pt idx="5">
                  <c:v>06 / JUN</c:v>
                </c:pt>
                <c:pt idx="6">
                  <c:v>07 / JUL</c:v>
                </c:pt>
                <c:pt idx="7">
                  <c:v>08 / AGO</c:v>
                </c:pt>
                <c:pt idx="8">
                  <c:v>09 / SET</c:v>
                </c:pt>
                <c:pt idx="9">
                  <c:v>10 / OUT</c:v>
                </c:pt>
                <c:pt idx="10">
                  <c:v>11 / NOV</c:v>
                </c:pt>
                <c:pt idx="11">
                  <c:v>12 / DEZ</c:v>
                </c:pt>
              </c:strCache>
            </c:strRef>
          </c:cat>
          <c:val>
            <c:numRef>
              <c:f>'Aplicaçao financeira no exercic'!$H$69:$H$76</c:f>
              <c:numCache>
                <c:formatCode>_("R$"* #,##0.00_);_("R$"* \(#,##0.00\);_("R$"* "-"??_);_(@_)</c:formatCode>
                <c:ptCount val="8"/>
                <c:pt idx="0">
                  <c:v>253452.09</c:v>
                </c:pt>
                <c:pt idx="1">
                  <c:v>255620.55</c:v>
                </c:pt>
                <c:pt idx="2">
                  <c:v>335356.03000000003</c:v>
                </c:pt>
                <c:pt idx="3">
                  <c:v>315158.53999999998</c:v>
                </c:pt>
                <c:pt idx="4">
                  <c:v>338842.18</c:v>
                </c:pt>
                <c:pt idx="5">
                  <c:v>380858.44</c:v>
                </c:pt>
                <c:pt idx="6">
                  <c:v>423182.53</c:v>
                </c:pt>
                <c:pt idx="7">
                  <c:v>399660</c:v>
                </c:pt>
              </c:numCache>
            </c:numRef>
          </c:val>
          <c:smooth val="0"/>
        </c:ser>
        <c:dLbls>
          <c:showLegendKey val="0"/>
          <c:showVal val="1"/>
          <c:showCatName val="0"/>
          <c:showSerName val="0"/>
          <c:showPercent val="0"/>
          <c:showBubbleSize val="0"/>
        </c:dLbls>
        <c:marker val="1"/>
        <c:smooth val="0"/>
        <c:axId val="536107448"/>
        <c:axId val="536107840"/>
      </c:lineChart>
      <c:catAx>
        <c:axId val="536107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7840"/>
        <c:crosses val="autoZero"/>
        <c:auto val="1"/>
        <c:lblAlgn val="ctr"/>
        <c:lblOffset val="100"/>
        <c:noMultiLvlLbl val="0"/>
      </c:catAx>
      <c:valAx>
        <c:axId val="536107840"/>
        <c:scaling>
          <c:orientation val="minMax"/>
        </c:scaling>
        <c:delete val="0"/>
        <c:axPos val="l"/>
        <c:majorGridlines>
          <c:spPr>
            <a:ln w="9525" cap="flat" cmpd="sng" algn="ctr">
              <a:solidFill>
                <a:schemeClr val="tx1">
                  <a:lumMod val="15000"/>
                  <a:lumOff val="85000"/>
                </a:schemeClr>
              </a:solidFill>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crossAx val="536107448"/>
        <c:crosses val="autoZero"/>
        <c:crossBetween val="between"/>
      </c:valAx>
      <c:spPr>
        <a:solidFill>
          <a:srgbClr val="009999"/>
        </a:solid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a:pPr>
            <a:r>
              <a:rPr lang="pt-BR" sz="1400">
                <a:effectLst/>
              </a:rPr>
              <a:t>Percentual de Realização sobre o Projetado em 2015 </a:t>
            </a:r>
          </a:p>
          <a:p>
            <a:pPr>
              <a:defRPr/>
            </a:pPr>
            <a:r>
              <a:rPr lang="pt-BR" sz="1400">
                <a:effectLst/>
              </a:rPr>
              <a:t>por tipo de Despesa</a:t>
            </a:r>
          </a:p>
        </c:rich>
      </c:tx>
      <c:layout>
        <c:manualLayout>
          <c:xMode val="edge"/>
          <c:yMode val="edge"/>
          <c:x val="0.26997049035397247"/>
          <c:y val="8.8081459697055935E-3"/>
        </c:manualLayout>
      </c:layout>
      <c:overlay val="0"/>
    </c:title>
    <c:autoTitleDeleted val="0"/>
    <c:view3D>
      <c:rotX val="15"/>
      <c:rotY val="50"/>
      <c:rAngAx val="1"/>
    </c:view3D>
    <c:floor>
      <c:thickness val="0"/>
      <c:spPr>
        <a:solidFill>
          <a:schemeClr val="bg2"/>
        </a:solidFill>
      </c:spPr>
    </c:floor>
    <c:sideWall>
      <c:thickness val="0"/>
      <c:spPr>
        <a:solidFill>
          <a:schemeClr val="bg2">
            <a:lumMod val="90000"/>
          </a:schemeClr>
        </a:solidFill>
      </c:spPr>
    </c:sideWall>
    <c:backWall>
      <c:thickness val="0"/>
      <c:spPr>
        <a:solidFill>
          <a:schemeClr val="bg2">
            <a:lumMod val="75000"/>
          </a:schemeClr>
        </a:solidFill>
      </c:spPr>
    </c:backWall>
    <c:plotArea>
      <c:layout>
        <c:manualLayout>
          <c:layoutTarget val="inner"/>
          <c:xMode val="edge"/>
          <c:yMode val="edge"/>
          <c:x val="5.6497175141242938E-3"/>
          <c:y val="0.10899135331907488"/>
          <c:w val="0.9792843691148776"/>
          <c:h val="0.72425730546959322"/>
        </c:manualLayout>
      </c:layout>
      <c:bar3DChart>
        <c:barDir val="col"/>
        <c:grouping val="percentStacked"/>
        <c:varyColors val="0"/>
        <c:ser>
          <c:idx val="0"/>
          <c:order val="0"/>
          <c:tx>
            <c:v>Realizado no 1° Quadrimestre</c:v>
          </c:tx>
          <c:spPr>
            <a:solidFill>
              <a:schemeClr val="accent1">
                <a:lumMod val="75000"/>
              </a:schemeClr>
            </a:solidFill>
          </c:spPr>
          <c:invertIfNegative val="0"/>
          <c:dLbls>
            <c:dLbl>
              <c:idx val="1"/>
              <c:layout>
                <c:manualLayout>
                  <c:x val="-9.2900040037368209E-3"/>
                  <c:y val="6.0698027314112293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7134986225894505E-3"/>
                  <c:y val="1.0116337885685308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277380177835673E-2"/>
                  <c:y val="4.0465351542741529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3057851239669421E-3"/>
                  <c:y val="1.4162873039959461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8.8154269972451783E-3"/>
                  <c:y val="1.0116337885685382E-2"/>
                </c:manualLayout>
              </c:layout>
              <c:showLegendKey val="0"/>
              <c:showVal val="1"/>
              <c:showCatName val="0"/>
              <c:showSerName val="0"/>
              <c:showPercent val="0"/>
              <c:showBubbleSize val="0"/>
              <c:extLst>
                <c:ext xmlns:c15="http://schemas.microsoft.com/office/drawing/2012/chart" uri="{CE6537A1-D6FC-4f65-9D91-7224C49458BB}"/>
              </c:extLst>
            </c:dLbl>
            <c:numFmt formatCode="&quot;R$&quot;\ #,##0" sourceLinked="0"/>
            <c:spPr>
              <a:noFill/>
              <a:ln>
                <a:noFill/>
              </a:ln>
              <a:effectLst/>
            </c:spPr>
            <c:txPr>
              <a:bodyPr wrap="square" lIns="38100" tIns="19050" rIns="38100" bIns="19050" anchor="ctr">
                <a:spAutoFit/>
              </a:bodyPr>
              <a:lstStyle/>
              <a:p>
                <a:pPr>
                  <a:defRPr sz="1200" b="1" i="0" baseline="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('Quadro 10; Gráfico 7'!$A$6,'Quadro 10; Gráfico 7'!$A$9:$A$10,'Quadro 10; Gráfico 7'!$A$16:$A$18,'Quadro 10; Gráfico 7'!$A$20:$A$21)</c:f>
              <c:strCache>
                <c:ptCount val="8"/>
                <c:pt idx="0">
                  <c:v>Pessoal</c:v>
                </c:pt>
                <c:pt idx="1">
                  <c:v>Material de Consumo</c:v>
                </c:pt>
                <c:pt idx="2">
                  <c:v>Serviços de Terceiros - PJ e PF</c:v>
                </c:pt>
                <c:pt idx="3">
                  <c:v>Encargos Diversos</c:v>
                </c:pt>
                <c:pt idx="4">
                  <c:v>Soma - Despesas de Custeio</c:v>
                </c:pt>
                <c:pt idx="5">
                  <c:v>Imobilizado</c:v>
                </c:pt>
                <c:pt idx="6">
                  <c:v>Aporte ao Fundo de Apoio</c:v>
                </c:pt>
                <c:pt idx="7">
                  <c:v>Aporte ao CSC + Reserva do CSC</c:v>
                </c:pt>
              </c:strCache>
            </c:strRef>
          </c:cat>
          <c:val>
            <c:numRef>
              <c:f>('Quadro 10; Gráfico 7'!$E$6,'Quadro 10; Gráfico 7'!$E$9:$E$10,'Quadro 10; Gráfico 7'!$E$16:$E$18,'Quadro 10; Gráfico 7'!$E$20:$E$21)</c:f>
              <c:numCache>
                <c:formatCode>#,##0.00_ ;\-#,##0.00\ </c:formatCode>
                <c:ptCount val="8"/>
                <c:pt idx="0">
                  <c:v>4548027.3899999997</c:v>
                </c:pt>
                <c:pt idx="1">
                  <c:v>15916.91</c:v>
                </c:pt>
                <c:pt idx="2">
                  <c:v>1598054.1600000001</c:v>
                </c:pt>
                <c:pt idx="3">
                  <c:v>319337.98</c:v>
                </c:pt>
                <c:pt idx="4">
                  <c:v>6481336.4399999995</c:v>
                </c:pt>
                <c:pt idx="5">
                  <c:v>352264.73</c:v>
                </c:pt>
                <c:pt idx="6">
                  <c:v>372598.32</c:v>
                </c:pt>
                <c:pt idx="7">
                  <c:v>580795.6</c:v>
                </c:pt>
              </c:numCache>
            </c:numRef>
          </c:val>
        </c:ser>
        <c:ser>
          <c:idx val="3"/>
          <c:order val="1"/>
          <c:tx>
            <c:v>Realizado no 2° Quadrimestre</c:v>
          </c:tx>
          <c:spPr>
            <a:solidFill>
              <a:schemeClr val="accent1">
                <a:lumMod val="60000"/>
                <a:lumOff val="40000"/>
              </a:schemeClr>
            </a:solidFill>
          </c:spPr>
          <c:invertIfNegative val="0"/>
          <c:dLbls>
            <c:dLbl>
              <c:idx val="5"/>
              <c:layout>
                <c:manualLayout>
                  <c:x val="-9.4161958568738224E-3"/>
                  <c:y val="-4.653515427415275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200" b="1" i="0" baseline="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('Quadro 10; Gráfico 7'!$A$6,'Quadro 10; Gráfico 7'!$A$9:$A$10,'Quadro 10; Gráfico 7'!$A$16:$A$18,'Quadro 10; Gráfico 7'!$A$20:$A$21)</c:f>
              <c:strCache>
                <c:ptCount val="8"/>
                <c:pt idx="0">
                  <c:v>Pessoal</c:v>
                </c:pt>
                <c:pt idx="1">
                  <c:v>Material de Consumo</c:v>
                </c:pt>
                <c:pt idx="2">
                  <c:v>Serviços de Terceiros - PJ e PF</c:v>
                </c:pt>
                <c:pt idx="3">
                  <c:v>Encargos Diversos</c:v>
                </c:pt>
                <c:pt idx="4">
                  <c:v>Soma - Despesas de Custeio</c:v>
                </c:pt>
                <c:pt idx="5">
                  <c:v>Imobilizado</c:v>
                </c:pt>
                <c:pt idx="6">
                  <c:v>Aporte ao Fundo de Apoio</c:v>
                </c:pt>
                <c:pt idx="7">
                  <c:v>Aporte ao CSC + Reserva do CSC</c:v>
                </c:pt>
              </c:strCache>
            </c:strRef>
          </c:cat>
          <c:val>
            <c:numRef>
              <c:f>('Quadro 10; Gráfico 7'!$I$6,'Quadro 10; Gráfico 7'!$I$9:$I$10,'Quadro 10; Gráfico 7'!$I$16:$I$18,'Quadro 10; Gráfico 7'!$I$20:$I$21)</c:f>
              <c:numCache>
                <c:formatCode>#,##0.00_ ;\-#,##0.00\ </c:formatCode>
                <c:ptCount val="8"/>
                <c:pt idx="0">
                  <c:v>4394016.58</c:v>
                </c:pt>
                <c:pt idx="1">
                  <c:v>127705.06</c:v>
                </c:pt>
                <c:pt idx="2">
                  <c:v>3015110.56</c:v>
                </c:pt>
                <c:pt idx="3">
                  <c:v>250856.95</c:v>
                </c:pt>
                <c:pt idx="4">
                  <c:v>7787689.1499999994</c:v>
                </c:pt>
                <c:pt idx="5">
                  <c:v>160005.6</c:v>
                </c:pt>
                <c:pt idx="6">
                  <c:v>372598.32</c:v>
                </c:pt>
                <c:pt idx="7">
                  <c:v>580795.6</c:v>
                </c:pt>
              </c:numCache>
            </c:numRef>
          </c:val>
        </c:ser>
        <c:ser>
          <c:idx val="4"/>
          <c:order val="2"/>
          <c:tx>
            <c:v>Diferença a ser realizada (Saldo)</c:v>
          </c:tx>
          <c:spPr>
            <a:solidFill>
              <a:schemeClr val="accent1">
                <a:lumMod val="40000"/>
                <a:lumOff val="60000"/>
              </a:schemeClr>
            </a:solidFill>
          </c:spPr>
          <c:invertIfNegative val="0"/>
          <c:dLbls>
            <c:spPr>
              <a:noFill/>
              <a:ln>
                <a:noFill/>
              </a:ln>
              <a:effectLst/>
            </c:spPr>
            <c:txPr>
              <a:bodyPr wrap="square" lIns="38100" tIns="19050" rIns="38100" bIns="19050" anchor="ctr">
                <a:spAutoFit/>
              </a:bodyPr>
              <a:lstStyle/>
              <a:p>
                <a:pPr>
                  <a:defRPr sz="1200" b="1" i="0" baseline="0"/>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('Quadro 10; Gráfico 7'!$A$6,'Quadro 10; Gráfico 7'!$A$9:$A$10,'Quadro 10; Gráfico 7'!$A$16:$A$18,'Quadro 10; Gráfico 7'!$A$20:$A$21)</c:f>
              <c:strCache>
                <c:ptCount val="8"/>
                <c:pt idx="0">
                  <c:v>Pessoal</c:v>
                </c:pt>
                <c:pt idx="1">
                  <c:v>Material de Consumo</c:v>
                </c:pt>
                <c:pt idx="2">
                  <c:v>Serviços de Terceiros - PJ e PF</c:v>
                </c:pt>
                <c:pt idx="3">
                  <c:v>Encargos Diversos</c:v>
                </c:pt>
                <c:pt idx="4">
                  <c:v>Soma - Despesas de Custeio</c:v>
                </c:pt>
                <c:pt idx="5">
                  <c:v>Imobilizado</c:v>
                </c:pt>
                <c:pt idx="6">
                  <c:v>Aporte ao Fundo de Apoio</c:v>
                </c:pt>
                <c:pt idx="7">
                  <c:v>Aporte ao CSC + Reserva do CSC</c:v>
                </c:pt>
              </c:strCache>
            </c:strRef>
          </c:cat>
          <c:val>
            <c:numRef>
              <c:f>('Quadro 10; Gráfico 7'!$J$6,'Quadro 10; Gráfico 7'!$J$9:$J$10,'Quadro 10; Gráfico 7'!$J$16:$J$18,'Quadro 10; Gráfico 7'!$J$20:$J$21)</c:f>
              <c:numCache>
                <c:formatCode>_("R$"* #,##0.00_);_("R$"* \(#,##0.00\);_("R$"* "-"??_);_(@_)</c:formatCode>
                <c:ptCount val="8"/>
                <c:pt idx="0">
                  <c:v>7519221.9099976923</c:v>
                </c:pt>
                <c:pt idx="1">
                  <c:v>534310.87999999989</c:v>
                </c:pt>
                <c:pt idx="2">
                  <c:v>9109017.3480777983</c:v>
                </c:pt>
                <c:pt idx="3">
                  <c:v>472833.12810013426</c:v>
                </c:pt>
                <c:pt idx="4">
                  <c:v>17635383.266175628</c:v>
                </c:pt>
                <c:pt idx="5">
                  <c:v>11225008.82</c:v>
                </c:pt>
                <c:pt idx="6">
                  <c:v>372598.31999999989</c:v>
                </c:pt>
                <c:pt idx="7">
                  <c:v>580795.79999999993</c:v>
                </c:pt>
              </c:numCache>
            </c:numRef>
          </c:val>
        </c:ser>
        <c:dLbls>
          <c:showLegendKey val="0"/>
          <c:showVal val="1"/>
          <c:showCatName val="0"/>
          <c:showSerName val="0"/>
          <c:showPercent val="0"/>
          <c:showBubbleSize val="0"/>
        </c:dLbls>
        <c:gapWidth val="95"/>
        <c:gapDepth val="95"/>
        <c:shape val="box"/>
        <c:axId val="654221776"/>
        <c:axId val="654220992"/>
        <c:axId val="0"/>
      </c:bar3DChart>
      <c:catAx>
        <c:axId val="654221776"/>
        <c:scaling>
          <c:orientation val="minMax"/>
        </c:scaling>
        <c:delete val="0"/>
        <c:axPos val="b"/>
        <c:numFmt formatCode="General" sourceLinked="0"/>
        <c:majorTickMark val="none"/>
        <c:minorTickMark val="none"/>
        <c:tickLblPos val="nextTo"/>
        <c:txPr>
          <a:bodyPr/>
          <a:lstStyle/>
          <a:p>
            <a:pPr>
              <a:defRPr sz="1000" b="1" i="0" baseline="0"/>
            </a:pPr>
            <a:endParaRPr lang="pt-BR"/>
          </a:p>
        </c:txPr>
        <c:crossAx val="654220992"/>
        <c:crosses val="autoZero"/>
        <c:auto val="0"/>
        <c:lblAlgn val="ctr"/>
        <c:lblOffset val="100"/>
        <c:noMultiLvlLbl val="0"/>
      </c:catAx>
      <c:valAx>
        <c:axId val="654220992"/>
        <c:scaling>
          <c:orientation val="minMax"/>
        </c:scaling>
        <c:delete val="1"/>
        <c:axPos val="l"/>
        <c:numFmt formatCode="0%" sourceLinked="1"/>
        <c:majorTickMark val="none"/>
        <c:minorTickMark val="none"/>
        <c:tickLblPos val="nextTo"/>
        <c:crossAx val="654221776"/>
        <c:crosses val="autoZero"/>
        <c:crossBetween val="between"/>
      </c:valAx>
    </c:plotArea>
    <c:legend>
      <c:legendPos val="t"/>
      <c:layout>
        <c:manualLayout>
          <c:xMode val="edge"/>
          <c:yMode val="edge"/>
          <c:x val="0.16352852470509646"/>
          <c:y val="0.95339004311208086"/>
          <c:w val="0.64210240669068908"/>
          <c:h val="4.6371221806682357E-2"/>
        </c:manualLayout>
      </c:layout>
      <c:overlay val="0"/>
      <c:txPr>
        <a:bodyPr/>
        <a:lstStyle/>
        <a:p>
          <a:pPr>
            <a:defRPr sz="1100" baseline="0"/>
          </a:pPr>
          <a:endParaRPr lang="pt-BR"/>
        </a:p>
      </c:txPr>
    </c:legend>
    <c:plotVisOnly val="1"/>
    <c:dispBlanksAs val="gap"/>
    <c:showDLblsOverMax val="0"/>
  </c:chart>
  <c:spPr>
    <a:solidFill>
      <a:srgbClr val="009999"/>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pt-BR" sz="900">
                <a:solidFill>
                  <a:sysClr val="windowText" lastClr="000000"/>
                </a:solidFill>
              </a:rPr>
              <a:t>Despesa com Pessoal Total 2015</a:t>
            </a:r>
          </a:p>
        </c:rich>
      </c:tx>
      <c:layout>
        <c:manualLayout>
          <c:xMode val="edge"/>
          <c:yMode val="edge"/>
          <c:x val="0.3344037546106895"/>
          <c:y val="1.5697695322331284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9.9858067479784943E-2"/>
          <c:y val="0.12730672614421049"/>
          <c:w val="0.88491757901989998"/>
          <c:h val="0.66493100379619929"/>
        </c:manualLayout>
      </c:layout>
      <c:lineChart>
        <c:grouping val="standard"/>
        <c:varyColors val="0"/>
        <c:ser>
          <c:idx val="0"/>
          <c:order val="0"/>
          <c:tx>
            <c:strRef>
              <c:f>'Desp. com Pessoal'!$R$69</c:f>
              <c:strCache>
                <c:ptCount val="1"/>
                <c:pt idx="0">
                  <c:v>Total Projetado</c:v>
                </c:pt>
              </c:strCache>
            </c:strRef>
          </c:tx>
          <c:spPr>
            <a:ln w="25400" cap="rnd">
              <a:solidFill>
                <a:srgbClr val="FF0000"/>
              </a:solidFill>
              <a:prstDash val="sysDash"/>
              <a:round/>
            </a:ln>
            <a:effectLst>
              <a:outerShdw blurRad="40000" dist="23000" dir="5400000" rotWithShape="0">
                <a:srgbClr val="000000">
                  <a:alpha val="35000"/>
                </a:srgbClr>
              </a:outerShdw>
            </a:effectLst>
          </c:spPr>
          <c:marker>
            <c:symbol val="none"/>
          </c:marker>
          <c:cat>
            <c:strRef>
              <c:f>'Desp. com Pessoal'!$Q$70:$Q$81</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'Desp. com Pessoal'!$R$70:$R$81</c:f>
              <c:numCache>
                <c:formatCode>_(* #,##0.00_);_(* \(#,##0.00\);_(* "-"??_);_(@_)</c:formatCode>
                <c:ptCount val="12"/>
                <c:pt idx="0">
                  <c:v>1118180.859699361</c:v>
                </c:pt>
                <c:pt idx="1">
                  <c:v>1128573.1230326942</c:v>
                </c:pt>
                <c:pt idx="2">
                  <c:v>1142714.8463660278</c:v>
                </c:pt>
                <c:pt idx="3">
                  <c:v>1134764.1796993611</c:v>
                </c:pt>
                <c:pt idx="4">
                  <c:v>1303636.2361741767</c:v>
                </c:pt>
                <c:pt idx="5">
                  <c:v>1282026.1928408435</c:v>
                </c:pt>
                <c:pt idx="6">
                  <c:v>1326155.9328408435</c:v>
                </c:pt>
                <c:pt idx="7">
                  <c:v>1296380.8295075099</c:v>
                </c:pt>
                <c:pt idx="8">
                  <c:v>1276522.0295075101</c:v>
                </c:pt>
                <c:pt idx="9">
                  <c:v>1377034.3628408434</c:v>
                </c:pt>
                <c:pt idx="10">
                  <c:v>1401480.6261741766</c:v>
                </c:pt>
                <c:pt idx="11">
                  <c:v>1453805.2861741767</c:v>
                </c:pt>
              </c:numCache>
            </c:numRef>
          </c:val>
          <c:smooth val="0"/>
        </c:ser>
        <c:ser>
          <c:idx val="1"/>
          <c:order val="1"/>
          <c:tx>
            <c:strRef>
              <c:f>'Desp. com Pessoal'!$S$69</c:f>
              <c:strCache>
                <c:ptCount val="1"/>
                <c:pt idx="0">
                  <c:v>Total Realizado</c:v>
                </c:pt>
              </c:strCache>
            </c:strRef>
          </c:tx>
          <c:spPr>
            <a:ln w="25400" cap="rnd">
              <a:solidFill>
                <a:srgbClr val="F79646"/>
              </a:solidFill>
              <a:prstDash val="solid"/>
              <a:round/>
            </a:ln>
            <a:effectLst>
              <a:outerShdw blurRad="40000" dist="23000" dir="5400000" rotWithShape="0">
                <a:srgbClr val="000000">
                  <a:alpha val="35000"/>
                </a:srgbClr>
              </a:outerShdw>
            </a:effectLst>
          </c:spPr>
          <c:marker>
            <c:symbol val="none"/>
          </c:marker>
          <c:cat>
            <c:strRef>
              <c:f>'Desp. com Pessoal'!$Q$70:$Q$81</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'Desp. com Pessoal'!$S$70:$S$81</c:f>
              <c:numCache>
                <c:formatCode>_(* #,##0.00_);_(* \(#,##0.00\);_(* "-"??_);_(@_)</c:formatCode>
                <c:ptCount val="12"/>
                <c:pt idx="0">
                  <c:v>1117302.0200000003</c:v>
                </c:pt>
                <c:pt idx="1">
                  <c:v>1098891.3799999999</c:v>
                </c:pt>
                <c:pt idx="2">
                  <c:v>1314884.1300000001</c:v>
                </c:pt>
                <c:pt idx="3">
                  <c:v>1016949.8599999999</c:v>
                </c:pt>
                <c:pt idx="4">
                  <c:v>1175937.97</c:v>
                </c:pt>
                <c:pt idx="5">
                  <c:v>1024601.9099999999</c:v>
                </c:pt>
                <c:pt idx="6">
                  <c:v>1083222.1000000001</c:v>
                </c:pt>
                <c:pt idx="7">
                  <c:v>1110254.6000000001</c:v>
                </c:pt>
                <c:pt idx="8">
                  <c:v>#N/A</c:v>
                </c:pt>
                <c:pt idx="9">
                  <c:v>#N/A</c:v>
                </c:pt>
                <c:pt idx="10">
                  <c:v>#N/A</c:v>
                </c:pt>
                <c:pt idx="11">
                  <c:v>#N/A</c:v>
                </c:pt>
              </c:numCache>
            </c:numRef>
          </c:val>
          <c:smooth val="0"/>
        </c:ser>
        <c:dLbls>
          <c:showLegendKey val="0"/>
          <c:showVal val="0"/>
          <c:showCatName val="0"/>
          <c:showSerName val="0"/>
          <c:showPercent val="0"/>
          <c:showBubbleSize val="0"/>
        </c:dLbls>
        <c:smooth val="0"/>
        <c:axId val="654222952"/>
        <c:axId val="654220600"/>
      </c:lineChart>
      <c:catAx>
        <c:axId val="654222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crossAx val="654220600"/>
        <c:crossesAt val="0"/>
        <c:auto val="1"/>
        <c:lblAlgn val="ctr"/>
        <c:lblOffset val="100"/>
        <c:noMultiLvlLbl val="0"/>
      </c:catAx>
      <c:valAx>
        <c:axId val="654220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r>
                  <a:rPr lang="en-US">
                    <a:solidFill>
                      <a:sysClr val="windowText" lastClr="000000"/>
                    </a:solidFill>
                  </a:rPr>
                  <a:t>(R$)</a:t>
                </a:r>
              </a:p>
            </c:rich>
          </c:tx>
          <c:layout>
            <c:manualLayout>
              <c:xMode val="edge"/>
              <c:yMode val="edge"/>
              <c:x val="2.2675008771616285E-2"/>
              <c:y val="0.81982136430878083"/>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crossAx val="654222952"/>
        <c:crosses val="autoZero"/>
        <c:crossBetween val="between"/>
      </c:valAx>
      <c:spPr>
        <a:noFill/>
        <a:ln>
          <a:noFill/>
        </a:ln>
        <a:effectLst/>
      </c:spPr>
    </c:plotArea>
    <c:legend>
      <c:legendPos val="b"/>
      <c:layout>
        <c:manualLayout>
          <c:xMode val="edge"/>
          <c:yMode val="edge"/>
          <c:x val="4.7156932608554816E-2"/>
          <c:y val="0.92106563932727292"/>
          <c:w val="0.89619233703269097"/>
          <c:h val="7.8934550041184812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t-BR"/>
        </a:p>
      </c:txPr>
    </c:legend>
    <c:plotVisOnly val="1"/>
    <c:dispBlanksAs val="span"/>
    <c:showDLblsOverMax val="0"/>
  </c:chart>
  <c:spPr>
    <a:solidFill>
      <a:srgbClr val="009999"/>
    </a:solidFill>
    <a:ln w="9525" cap="flat" cmpd="sng" algn="ctr">
      <a:solidFill>
        <a:schemeClr val="tx1">
          <a:lumMod val="15000"/>
          <a:lumOff val="85000"/>
        </a:schemeClr>
      </a:solidFill>
      <a:round/>
    </a:ln>
    <a:effectLst/>
  </c:spPr>
  <c:txPr>
    <a:bodyPr/>
    <a:lstStyle/>
    <a:p>
      <a:pPr>
        <a:defRPr sz="600"/>
      </a:pPr>
      <a:endParaRPr lang="pt-BR"/>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pt-BR" sz="900"/>
              <a:t>Despesa com Transferências Correntes Mensal 2015</a:t>
            </a:r>
          </a:p>
        </c:rich>
      </c:tx>
      <c:layout>
        <c:manualLayout>
          <c:xMode val="edge"/>
          <c:yMode val="edge"/>
          <c:x val="0.22982862436313112"/>
          <c:y val="0"/>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t-BR"/>
        </a:p>
      </c:txPr>
    </c:title>
    <c:autoTitleDeleted val="0"/>
    <c:plotArea>
      <c:layout>
        <c:manualLayout>
          <c:layoutTarget val="inner"/>
          <c:xMode val="edge"/>
          <c:yMode val="edge"/>
          <c:x val="9.1147593478919708E-2"/>
          <c:y val="0.12730672614421049"/>
          <c:w val="0.90585987033952153"/>
          <c:h val="0.64776362182195035"/>
        </c:manualLayout>
      </c:layout>
      <c:lineChart>
        <c:grouping val="standard"/>
        <c:varyColors val="0"/>
        <c:ser>
          <c:idx val="0"/>
          <c:order val="0"/>
          <c:tx>
            <c:strRef>
              <c:f>'Transferência Corrente CSC Fund'!$R$19</c:f>
              <c:strCache>
                <c:ptCount val="1"/>
                <c:pt idx="0">
                  <c:v>Projetado Transferências Correntes</c:v>
                </c:pt>
              </c:strCache>
            </c:strRef>
          </c:tx>
          <c:spPr>
            <a:ln w="25400" cap="rnd">
              <a:solidFill>
                <a:srgbClr val="FF0000"/>
              </a:solidFill>
              <a:prstDash val="sysDash"/>
              <a:round/>
            </a:ln>
            <a:effectLst>
              <a:outerShdw blurRad="40000" dist="23000" dir="5400000" rotWithShape="0">
                <a:srgbClr val="000000">
                  <a:alpha val="35000"/>
                </a:srgbClr>
              </a:outerShdw>
            </a:effectLst>
          </c:spPr>
          <c:marker>
            <c:symbol val="none"/>
          </c:marker>
          <c:cat>
            <c:strRef>
              <c:f>'Transferência Corrente CSC Fund'!$Q$21:$Q$32</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'Transferência Corrente CSC Fund'!$R$21:$R$32</c:f>
              <c:numCache>
                <c:formatCode>_(* #,##0.00_);_(* \(#,##0.00\);_(* "-"??_);_(@_)</c:formatCode>
                <c:ptCount val="12"/>
                <c:pt idx="0">
                  <c:v>0</c:v>
                </c:pt>
                <c:pt idx="1">
                  <c:v>142529.69666666668</c:v>
                </c:pt>
                <c:pt idx="2">
                  <c:v>81118.006666666668</c:v>
                </c:pt>
                <c:pt idx="3">
                  <c:v>68485.603333333333</c:v>
                </c:pt>
                <c:pt idx="4">
                  <c:v>62161.583333333336</c:v>
                </c:pt>
                <c:pt idx="5">
                  <c:v>272602.40333333332</c:v>
                </c:pt>
                <c:pt idx="6">
                  <c:v>98499.206666666665</c:v>
                </c:pt>
                <c:pt idx="7">
                  <c:v>406131.90333333332</c:v>
                </c:pt>
                <c:pt idx="8">
                  <c:v>105742.74333333333</c:v>
                </c:pt>
                <c:pt idx="9">
                  <c:v>88235.583333333343</c:v>
                </c:pt>
                <c:pt idx="10">
                  <c:v>131304.59333333335</c:v>
                </c:pt>
                <c:pt idx="11">
                  <c:v>351078.37</c:v>
                </c:pt>
              </c:numCache>
            </c:numRef>
          </c:val>
          <c:smooth val="0"/>
        </c:ser>
        <c:ser>
          <c:idx val="1"/>
          <c:order val="1"/>
          <c:tx>
            <c:strRef>
              <c:f>'Transferência Corrente CSC Fund'!$W$19</c:f>
              <c:strCache>
                <c:ptCount val="1"/>
                <c:pt idx="0">
                  <c:v>Realizado Transferências Correntes</c:v>
                </c:pt>
              </c:strCache>
            </c:strRef>
          </c:tx>
          <c:spPr>
            <a:ln w="25400" cap="rnd">
              <a:solidFill>
                <a:srgbClr val="FFC000"/>
              </a:solidFill>
              <a:round/>
            </a:ln>
            <a:effectLst>
              <a:outerShdw blurRad="40000" dist="23000" dir="5400000" rotWithShape="0">
                <a:srgbClr val="000000">
                  <a:alpha val="35000"/>
                </a:srgbClr>
              </a:outerShdw>
            </a:effectLst>
          </c:spPr>
          <c:marker>
            <c:symbol val="none"/>
          </c:marker>
          <c:cat>
            <c:strRef>
              <c:f>'Transferência Corrente CSC Fund'!$Q$21:$Q$32</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'Transferência Corrente CSC Fund'!$W$21:$W$32</c:f>
              <c:numCache>
                <c:formatCode>_(* #,##0.00_);_(* \(#,##0.00\);_(* "-"??_);_(@_)</c:formatCode>
                <c:ptCount val="12"/>
                <c:pt idx="0">
                  <c:v>238348.47999999998</c:v>
                </c:pt>
                <c:pt idx="1">
                  <c:v>238348.47999999998</c:v>
                </c:pt>
                <c:pt idx="2">
                  <c:v>238348.47999999998</c:v>
                </c:pt>
                <c:pt idx="3">
                  <c:v>238348.47999999998</c:v>
                </c:pt>
                <c:pt idx="4" formatCode="General">
                  <c:v>238348.47999999998</c:v>
                </c:pt>
                <c:pt idx="5" formatCode="General">
                  <c:v>433348.48</c:v>
                </c:pt>
                <c:pt idx="6" formatCode="General">
                  <c:v>1063348.48</c:v>
                </c:pt>
                <c:pt idx="7" formatCode="General">
                  <c:v>413348.48</c:v>
                </c:pt>
                <c:pt idx="8" formatCode="General">
                  <c:v>#N/A</c:v>
                </c:pt>
                <c:pt idx="9" formatCode="General">
                  <c:v>#N/A</c:v>
                </c:pt>
                <c:pt idx="10" formatCode="General">
                  <c:v>#N/A</c:v>
                </c:pt>
                <c:pt idx="11" formatCode="General">
                  <c:v>#N/A</c:v>
                </c:pt>
              </c:numCache>
            </c:numRef>
          </c:val>
          <c:smooth val="0"/>
        </c:ser>
        <c:dLbls>
          <c:showLegendKey val="0"/>
          <c:showVal val="0"/>
          <c:showCatName val="0"/>
          <c:showSerName val="0"/>
          <c:showPercent val="0"/>
          <c:showBubbleSize val="0"/>
        </c:dLbls>
        <c:smooth val="0"/>
        <c:axId val="654221384"/>
        <c:axId val="654223344"/>
      </c:lineChart>
      <c:catAx>
        <c:axId val="6542213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crossAx val="654223344"/>
        <c:crossesAt val="0"/>
        <c:auto val="1"/>
        <c:lblAlgn val="ctr"/>
        <c:lblOffset val="100"/>
        <c:noMultiLvlLbl val="0"/>
      </c:catAx>
      <c:valAx>
        <c:axId val="65422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r>
                  <a:rPr lang="en-US"/>
                  <a:t> (R$)</a:t>
                </a:r>
              </a:p>
            </c:rich>
          </c:tx>
          <c:layout>
            <c:manualLayout>
              <c:xMode val="edge"/>
              <c:yMode val="edge"/>
              <c:x val="3.4060833984240341E-2"/>
              <c:y val="0.91333412773909006"/>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mn-lt"/>
                <a:ea typeface="+mn-ea"/>
                <a:cs typeface="+mn-cs"/>
              </a:defRPr>
            </a:pPr>
            <a:endParaRPr lang="pt-BR"/>
          </a:p>
        </c:txPr>
        <c:crossAx val="654221384"/>
        <c:crosses val="autoZero"/>
        <c:crossBetween val="between"/>
      </c:valAx>
      <c:spPr>
        <a:noFill/>
        <a:ln>
          <a:noFill/>
        </a:ln>
        <a:effectLst/>
      </c:spPr>
    </c:plotArea>
    <c:legend>
      <c:legendPos val="b"/>
      <c:layout>
        <c:manualLayout>
          <c:xMode val="edge"/>
          <c:yMode val="edge"/>
          <c:x val="4.7156862042759824E-2"/>
          <c:y val="0.92106542519604895"/>
          <c:w val="0.91591964075032917"/>
          <c:h val="4.153833827939033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rgbClr val="009999"/>
    </a:solidFill>
    <a:ln w="9525" cap="flat" cmpd="sng" algn="ctr">
      <a:solidFill>
        <a:schemeClr val="tx1">
          <a:lumMod val="15000"/>
          <a:lumOff val="85000"/>
        </a:schemeClr>
      </a:solidFill>
      <a:round/>
    </a:ln>
    <a:effectLst/>
  </c:spPr>
  <c:txPr>
    <a:bodyPr/>
    <a:lstStyle/>
    <a:p>
      <a:pPr>
        <a:defRPr sz="600">
          <a:solidFill>
            <a:sysClr val="windowText" lastClr="000000"/>
          </a:solidFill>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8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0.07872</cdr:x>
      <cdr:y>0</cdr:y>
    </cdr:from>
    <cdr:to>
      <cdr:x>0.24688</cdr:x>
      <cdr:y>0.10632</cdr:y>
    </cdr:to>
    <cdr:sp macro="" textlink="">
      <cdr:nvSpPr>
        <cdr:cNvPr id="2" name="Caixa de texto 198"/>
        <cdr:cNvSpPr txBox="1">
          <a:spLocks xmlns:a="http://schemas.openxmlformats.org/drawingml/2006/main"/>
        </cdr:cNvSpPr>
      </cdr:nvSpPr>
      <cdr:spPr>
        <a:xfrm xmlns:a="http://schemas.openxmlformats.org/drawingml/2006/main">
          <a:off x="297291" y="0"/>
          <a:ext cx="635000" cy="164467"/>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r>
            <a:rPr lang="pt-BR" sz="800" b="1"/>
            <a:t>Gráfico 12</a:t>
          </a:r>
        </a:p>
      </cdr:txBody>
    </cdr:sp>
  </cdr:relSizeAnchor>
</c:userShapes>
</file>

<file path=word/drawings/drawing2.xml><?xml version="1.0" encoding="utf-8"?>
<c:userShapes xmlns:c="http://schemas.openxmlformats.org/drawingml/2006/chart">
  <cdr:relSizeAnchor xmlns:cdr="http://schemas.openxmlformats.org/drawingml/2006/chartDrawing">
    <cdr:from>
      <cdr:x>0.09622</cdr:x>
      <cdr:y>0</cdr:y>
    </cdr:from>
    <cdr:to>
      <cdr:x>0.27175</cdr:x>
      <cdr:y>0.10654</cdr:y>
    </cdr:to>
    <cdr:sp macro="" textlink="">
      <cdr:nvSpPr>
        <cdr:cNvPr id="2" name="Caixa de texto 198"/>
        <cdr:cNvSpPr txBox="1">
          <a:spLocks xmlns:a="http://schemas.openxmlformats.org/drawingml/2006/main"/>
        </cdr:cNvSpPr>
      </cdr:nvSpPr>
      <cdr:spPr>
        <a:xfrm xmlns:a="http://schemas.openxmlformats.org/drawingml/2006/main">
          <a:off x="348091" y="0"/>
          <a:ext cx="635000" cy="164467"/>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pt-BR" sz="800" b="1"/>
            <a:t>Gráfico 13</a:t>
          </a:r>
        </a:p>
      </cdr:txBody>
    </cdr:sp>
  </cdr:relSizeAnchor>
</c:userShapes>
</file>

<file path=word/drawings/drawing3.xml><?xml version="1.0" encoding="utf-8"?>
<c:userShapes xmlns:c="http://schemas.openxmlformats.org/drawingml/2006/chart">
  <cdr:relSizeAnchor xmlns:cdr="http://schemas.openxmlformats.org/drawingml/2006/chartDrawing">
    <cdr:from>
      <cdr:x>0.08932</cdr:x>
      <cdr:y>0</cdr:y>
    </cdr:from>
    <cdr:to>
      <cdr:x>0.25607</cdr:x>
      <cdr:y>0.10611</cdr:y>
    </cdr:to>
    <cdr:sp macro="" textlink="">
      <cdr:nvSpPr>
        <cdr:cNvPr id="2" name="Caixa de texto 198"/>
        <cdr:cNvSpPr txBox="1">
          <a:spLocks xmlns:a="http://schemas.openxmlformats.org/drawingml/2006/main"/>
        </cdr:cNvSpPr>
      </cdr:nvSpPr>
      <cdr:spPr>
        <a:xfrm xmlns:a="http://schemas.openxmlformats.org/drawingml/2006/main">
          <a:off x="340139" y="0"/>
          <a:ext cx="635000" cy="164467"/>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pt-BR" sz="800" b="1"/>
            <a:t>Gráfico 14</a:t>
          </a:r>
        </a:p>
      </cdr:txBody>
    </cdr:sp>
  </cdr:relSizeAnchor>
</c:userShapes>
</file>

<file path=word/drawings/drawing4.xml><?xml version="1.0" encoding="utf-8"?>
<c:userShapes xmlns:c="http://schemas.openxmlformats.org/drawingml/2006/chart">
  <cdr:relSizeAnchor xmlns:cdr="http://schemas.openxmlformats.org/drawingml/2006/chartDrawing">
    <cdr:from>
      <cdr:x>0.09842</cdr:x>
      <cdr:y>0</cdr:y>
    </cdr:from>
    <cdr:to>
      <cdr:x>0.27395</cdr:x>
      <cdr:y>0.10778</cdr:y>
    </cdr:to>
    <cdr:sp macro="" textlink="">
      <cdr:nvSpPr>
        <cdr:cNvPr id="2" name="Caixa de texto 198"/>
        <cdr:cNvSpPr txBox="1">
          <a:spLocks xmlns:a="http://schemas.openxmlformats.org/drawingml/2006/main"/>
        </cdr:cNvSpPr>
      </cdr:nvSpPr>
      <cdr:spPr>
        <a:xfrm xmlns:a="http://schemas.openxmlformats.org/drawingml/2006/main">
          <a:off x="356043" y="0"/>
          <a:ext cx="635000" cy="164467"/>
        </a:xfrm>
        <a:prstGeom xmlns:a="http://schemas.openxmlformats.org/drawingml/2006/main" prst="rect">
          <a:avLst/>
        </a:prstGeom>
        <a:solidFill xmlns:a="http://schemas.openxmlformats.org/drawingml/2006/main">
          <a:schemeClr val="lt1"/>
        </a:solidFill>
        <a:ln xmlns:a="http://schemas.openxmlformats.org/drawingml/2006/main" w="6350">
          <a:solidFill>
            <a:prstClr val="black"/>
          </a:solid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pt-BR" sz="800" b="1"/>
            <a:t>Gráfico 15</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A08"/>
    <w:rsid w:val="002A1A0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8626494DB8434826AC21A9BE4BC9F8F7">
    <w:name w:val="8626494DB8434826AC21A9BE4BC9F8F7"/>
    <w:rsid w:val="002A1A08"/>
  </w:style>
  <w:style w:type="paragraph" w:customStyle="1" w:styleId="FC55E36E1E3346318CEBEF0945F86F77">
    <w:name w:val="FC55E36E1E3346318CEBEF0945F86F77"/>
    <w:rsid w:val="002A1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17EF3-3F59-403A-A1BD-5A333FBE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123</Pages>
  <Words>26901</Words>
  <Characters>145271</Characters>
  <Application>Microsoft Office Word</Application>
  <DocSecurity>0</DocSecurity>
  <Lines>1210</Lines>
  <Paragraphs>343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Mesaque</dc:creator>
  <cp:keywords>M</cp:keywords>
  <cp:lastModifiedBy>Marcos Stefano Zastavny do Couto</cp:lastModifiedBy>
  <cp:revision>4</cp:revision>
  <cp:lastPrinted>2017-02-15T18:47:00Z</cp:lastPrinted>
  <dcterms:created xsi:type="dcterms:W3CDTF">2017-02-15T18:47:00Z</dcterms:created>
  <dcterms:modified xsi:type="dcterms:W3CDTF">2017-02-15T18:47:00Z</dcterms:modified>
</cp:coreProperties>
</file>